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6857" w14:textId="33D15F81" w:rsidR="007079CB" w:rsidRDefault="007079CB" w:rsidP="007079CB">
      <w:pPr>
        <w:jc w:val="right"/>
        <w:rPr>
          <w:rFonts w:ascii="Calibri" w:hAnsi="Calibri" w:cs="Calibri"/>
          <w:b/>
          <w:i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 w:rsidR="00C449BC">
        <w:rPr>
          <w:rFonts w:ascii="Calibri" w:hAnsi="Calibri" w:cs="Calibri"/>
          <w:b/>
          <w:i/>
        </w:rPr>
        <w:t xml:space="preserve">4 </w:t>
      </w:r>
      <w:r w:rsidRPr="00211D78">
        <w:rPr>
          <w:rFonts w:ascii="Calibri" w:hAnsi="Calibri" w:cs="Calibri"/>
          <w:b/>
          <w:i/>
        </w:rPr>
        <w:t xml:space="preserve">do </w:t>
      </w:r>
      <w:r>
        <w:rPr>
          <w:rFonts w:ascii="Calibri" w:hAnsi="Calibri" w:cs="Calibri"/>
          <w:b/>
          <w:i/>
        </w:rPr>
        <w:t xml:space="preserve">SWZ </w:t>
      </w:r>
      <w:r w:rsidRPr="007079CB">
        <w:rPr>
          <w:rFonts w:ascii="Calibri" w:hAnsi="Calibri" w:cs="Calibri"/>
          <w:b/>
          <w:i/>
        </w:rPr>
        <w:t>- EZP/</w:t>
      </w:r>
      <w:r w:rsidR="00051AC2">
        <w:rPr>
          <w:rFonts w:ascii="Calibri" w:hAnsi="Calibri" w:cs="Calibri"/>
          <w:b/>
          <w:i/>
        </w:rPr>
        <w:t>4</w:t>
      </w:r>
      <w:r w:rsidR="001A591C">
        <w:rPr>
          <w:rFonts w:ascii="Calibri" w:hAnsi="Calibri" w:cs="Calibri"/>
          <w:b/>
          <w:i/>
        </w:rPr>
        <w:t>92</w:t>
      </w:r>
      <w:r w:rsidRPr="007079CB">
        <w:rPr>
          <w:rFonts w:ascii="Calibri" w:hAnsi="Calibri" w:cs="Calibri"/>
          <w:b/>
          <w:i/>
        </w:rPr>
        <w:t>/2022</w:t>
      </w:r>
    </w:p>
    <w:p w14:paraId="02A22834" w14:textId="128C0D62" w:rsidR="007079CB" w:rsidRPr="00211D78" w:rsidRDefault="007079CB" w:rsidP="007079CB">
      <w:pPr>
        <w:spacing w:after="240"/>
        <w:jc w:val="right"/>
        <w:rPr>
          <w:rFonts w:ascii="Calibri" w:hAnsi="Calibri" w:cs="Calibri"/>
          <w:b/>
          <w:bCs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>
        <w:rPr>
          <w:rFonts w:ascii="Calibri" w:hAnsi="Calibri" w:cs="Calibri"/>
          <w:b/>
          <w:i/>
        </w:rPr>
        <w:t>2</w:t>
      </w:r>
      <w:r w:rsidRPr="00211D78">
        <w:rPr>
          <w:rFonts w:ascii="Calibri" w:hAnsi="Calibri" w:cs="Calibri"/>
          <w:b/>
          <w:i/>
        </w:rPr>
        <w:t xml:space="preserve"> do</w:t>
      </w:r>
      <w:r w:rsidRPr="007079CB">
        <w:rPr>
          <w:rFonts w:ascii="Calibri" w:hAnsi="Calibri" w:cs="Calibri"/>
          <w:bCs/>
          <w:iCs/>
        </w:rPr>
        <w:t xml:space="preserve"> </w:t>
      </w:r>
      <w:r w:rsidR="00403C03" w:rsidRPr="00403C03">
        <w:rPr>
          <w:rFonts w:ascii="Calibri" w:hAnsi="Calibri" w:cs="Calibri"/>
          <w:b/>
          <w:i/>
        </w:rPr>
        <w:t>Umowy</w:t>
      </w:r>
      <w:r w:rsidR="00403C03">
        <w:rPr>
          <w:rFonts w:ascii="Calibri" w:hAnsi="Calibri" w:cs="Calibri"/>
          <w:bCs/>
          <w:iCs/>
        </w:rPr>
        <w:t xml:space="preserve"> </w:t>
      </w:r>
      <w:r w:rsidRPr="00211D78">
        <w:rPr>
          <w:rFonts w:ascii="Calibri" w:hAnsi="Calibri" w:cs="Calibri"/>
          <w:b/>
          <w:i/>
        </w:rPr>
        <w:t>NO/</w:t>
      </w:r>
      <w:r>
        <w:rPr>
          <w:rFonts w:ascii="Calibri" w:hAnsi="Calibri" w:cs="Calibri"/>
          <w:b/>
          <w:i/>
        </w:rPr>
        <w:t>…</w:t>
      </w:r>
      <w:r w:rsidRPr="00211D78">
        <w:rPr>
          <w:rFonts w:ascii="Calibri" w:hAnsi="Calibri" w:cs="Calibri"/>
          <w:b/>
          <w:i/>
        </w:rPr>
        <w:t>/2022</w:t>
      </w:r>
    </w:p>
    <w:p w14:paraId="0BB58E13" w14:textId="67B6F952" w:rsidR="007079CB" w:rsidRPr="00211D78" w:rsidRDefault="00051AC2" w:rsidP="00051AC2">
      <w:pPr>
        <w:tabs>
          <w:tab w:val="left" w:pos="7170"/>
        </w:tabs>
        <w:spacing w:line="276" w:lineRule="auto"/>
        <w:ind w:left="2124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14:paraId="4F1838C8" w14:textId="77777777" w:rsidR="007079CB" w:rsidRPr="00403C03" w:rsidRDefault="007079CB" w:rsidP="007079CB">
      <w:pP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i/>
          <w:sz w:val="20"/>
          <w:szCs w:val="20"/>
        </w:rPr>
        <w:t xml:space="preserve">Opis sposobu </w:t>
      </w:r>
      <w:r w:rsidRPr="00403C03">
        <w:rPr>
          <w:rFonts w:ascii="Calibri" w:eastAsia="Calibri" w:hAnsi="Calibri" w:cs="Calibri"/>
          <w:i/>
          <w:color w:val="000000"/>
          <w:sz w:val="20"/>
          <w:szCs w:val="20"/>
        </w:rPr>
        <w:t>badań radiograficznych spoin:</w:t>
      </w:r>
    </w:p>
    <w:p w14:paraId="6F472E3D" w14:textId="77777777" w:rsidR="007079CB" w:rsidRPr="00403C03" w:rsidRDefault="007079CB" w:rsidP="007079CB">
      <w:pPr>
        <w:spacing w:line="259" w:lineRule="auto"/>
        <w:ind w:right="7994"/>
        <w:rPr>
          <w:rFonts w:ascii="Calibri" w:eastAsia="Calibri" w:hAnsi="Calibri" w:cs="Calibri"/>
          <w:color w:val="000000"/>
          <w:sz w:val="20"/>
          <w:szCs w:val="20"/>
        </w:rPr>
      </w:pPr>
    </w:p>
    <w:p w14:paraId="18C5D558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Kontrolę  prac  spawalniczych  należy  prowadzić  w  czasie  przygotowania  do  spawania (kontrola wstępna), spawania (kontrola bieżąca) i po zakończeniu spawania (kontrola końcowa).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Badaniu radiograficznemu (RT) podlega 100% (spoin) złączy obwodowych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. Kontrola złączy spawanych powinna być wykonana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na zlecenie i koszt Zamawiającego przez Laboratorium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>, spełniające kryteria normy PN-EN ISO/IEC 17025:2018-02 lub równoważną, ocena jakości powinna być dokonywana przez osoby z certyfikatami kompetencji minimum 2-go stopnia wg PN-EN ISO 9712:2012 lub równoważną. Badania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przeprowadzić w oparciu o normę PN-EN ISO 17636-1:2013-06 lub równoważną,  klasa  techniki  badania  „A”,  akceptowany  poziom  jakości  minimum  klasy 2 wg PN-EN-ISO-10675-1:2017 lub  równoważnej. </w:t>
      </w:r>
    </w:p>
    <w:p w14:paraId="78965C1E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58F238" w14:textId="77777777" w:rsidR="007079CB" w:rsidRPr="00403C03" w:rsidRDefault="007079CB" w:rsidP="007079CB">
      <w:pPr>
        <w:autoSpaceDE w:val="0"/>
        <w:autoSpaceDN w:val="0"/>
        <w:adjustRightInd w:val="0"/>
        <w:spacing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Wadliwe złącza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po ich naprawie należy ponownie badać metodami nieniszczącym i do spełnienia kryteriów akceptacji, złącza z pęknięciami – całkowicie wyciąć. Wcinki  do  istniejącej  sieci  ciepłowniczej,  badanie  spoiny  można przeprowadzić  na  czynnym rurociągu – przyklejenia i pęknięcia są niedopuszczalne.</w:t>
      </w:r>
    </w:p>
    <w:p w14:paraId="5E5129FB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Znakowanie spoin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– złącze musi być identyfikowalne ze spawaczem, oznaczone w sposób trwały (farba, odpowiednie pisaki). Oznaczenie powinno być naniesione w pobliżu spoiny. Nabijanie oznaczeń na powierzchnię rurociągu jest niedopuszczalne.</w:t>
      </w:r>
    </w:p>
    <w:p w14:paraId="6AC461A4" w14:textId="77777777" w:rsidR="007079CB" w:rsidRPr="00403C03" w:rsidRDefault="007079CB" w:rsidP="007079C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AE2BA28" w14:textId="2C3C118F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Po wykonaniu robót spawalniczych Wykonawca zobowiązany jest do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jednoczesnego powiadomienia drogą elektroniczną akredytowanego Laboratorium (wskazanego przez Zamawiającego w </w:t>
      </w:r>
      <w:r w:rsidRPr="00A366B3">
        <w:rPr>
          <w:rFonts w:ascii="Calibri" w:eastAsia="Calibri" w:hAnsi="Calibri" w:cs="Calibri"/>
          <w:b/>
          <w:color w:val="000000"/>
          <w:sz w:val="20"/>
          <w:szCs w:val="20"/>
        </w:rPr>
        <w:t xml:space="preserve">§ 1 ust. </w:t>
      </w:r>
      <w:r w:rsidR="00A366B3" w:rsidRPr="00A366B3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Umowy) i Zamawiającego o gotowości do wykonania badań spawów. </w:t>
      </w:r>
      <w:r w:rsidRPr="00403C03">
        <w:rPr>
          <w:rFonts w:ascii="Calibri" w:hAnsi="Calibri" w:cs="Calibri"/>
          <w:sz w:val="20"/>
          <w:szCs w:val="20"/>
        </w:rPr>
        <w:t xml:space="preserve">Wraz ze zgłoszeniem Wykonawca przesyła raport z kontroli wizualnej spoin zgłoszonych jako gotowe do przeprowadzenia kontroli radiograficznej. Tylko spoiny, które uzyskały pozytywny wynik badania wizualnego, mogą być dopuszczone do badania radiograficznego.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Inna forma lub brak jednoczesnego powiadomienia Zamawiającego nie będzie  stanowiło skutecznego dostarczenia wezwania do wykonania w/w usług przez Laboratorium. </w:t>
      </w:r>
    </w:p>
    <w:p w14:paraId="370C4176" w14:textId="77777777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6C3816CB" w14:textId="77777777" w:rsidR="007079CB" w:rsidRPr="00403C03" w:rsidRDefault="007079CB" w:rsidP="007079CB">
      <w:pPr>
        <w:spacing w:after="4" w:line="249" w:lineRule="auto"/>
        <w:ind w:right="108" w:firstLine="7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Aktualnie Zamawiający współpracuje z Laboratorium</w:t>
      </w:r>
      <w:r w:rsidRPr="00403C03">
        <w:rPr>
          <w:rFonts w:ascii="Calibri" w:hAnsi="Calibri"/>
          <w:b/>
          <w:sz w:val="20"/>
          <w:szCs w:val="20"/>
        </w:rPr>
        <w:t xml:space="preserve"> BIKOTEX Jerzy Lisowski, Waldemar Wachowiak Spółka Jawna</w:t>
      </w:r>
      <w:r w:rsidRPr="00403C03">
        <w:rPr>
          <w:rFonts w:ascii="Calibri" w:hAnsi="Calibri"/>
          <w:sz w:val="20"/>
          <w:szCs w:val="20"/>
        </w:rPr>
        <w:t>, ul. Marynarki Polskiej 98, 80-557 Gdańsk</w:t>
      </w:r>
      <w:r w:rsidRPr="00403C03">
        <w:rPr>
          <w:rFonts w:ascii="Calibri" w:eastAsia="Calibri" w:hAnsi="Calibri" w:cs="Calibri"/>
          <w:sz w:val="20"/>
          <w:szCs w:val="20"/>
        </w:rPr>
        <w:t>, które wykonuje na jego zlecenie kontrolę prac spawalniczych</w:t>
      </w:r>
      <w:r w:rsidRPr="00403C03">
        <w:rPr>
          <w:rFonts w:ascii="Calibri" w:hAnsi="Calibri"/>
          <w:sz w:val="20"/>
          <w:szCs w:val="20"/>
        </w:rPr>
        <w:t>.</w:t>
      </w:r>
    </w:p>
    <w:p w14:paraId="3ECF5C29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Zamawiający każdorazowo wskaże w Umowie nazwę oraz dane kontaktowe podmiotu, który będzie realizował prace na zlecenie.</w:t>
      </w:r>
    </w:p>
    <w:p w14:paraId="340F78D2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 xml:space="preserve">Termin wykonania badania (licząc od momentu </w:t>
      </w:r>
      <w:r w:rsidRPr="00403C03">
        <w:rPr>
          <w:rFonts w:ascii="Calibri" w:eastAsia="Calibri" w:hAnsi="Calibri" w:cs="Calibri"/>
          <w:b/>
          <w:sz w:val="20"/>
          <w:szCs w:val="20"/>
        </w:rPr>
        <w:t>skutecznego</w:t>
      </w:r>
      <w:r w:rsidRPr="00403C03">
        <w:rPr>
          <w:rFonts w:ascii="Calibri" w:eastAsia="Calibri" w:hAnsi="Calibri" w:cs="Calibri"/>
          <w:sz w:val="20"/>
          <w:szCs w:val="20"/>
        </w:rPr>
        <w:t xml:space="preserve"> dostarczenia powiadomienia przez Wykonawcę o gotowości do wykonania badań spoin): do 24 godzin od momentu dostarczenia zgłoszenia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 (z zastrzeżeniem, że do wskazanego czasu 24 godzin nie wlicza się sobót, niedziel oraz dni ustawowo wolnych od pracy)</w:t>
      </w:r>
      <w:r w:rsidRPr="00403C03">
        <w:rPr>
          <w:rFonts w:ascii="Calibri" w:eastAsia="Calibri" w:hAnsi="Calibri" w:cs="Calibri"/>
          <w:sz w:val="20"/>
          <w:szCs w:val="20"/>
        </w:rPr>
        <w:t>.</w:t>
      </w:r>
    </w:p>
    <w:p w14:paraId="509AE7A8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Wykonawcy nie wolno przystąpić do wykonywania czynności mufowania, dopóki nie otrzyma od Zamawiającego i Laboratorium potwierdzenia drogą elektroniczną o wykonaniu badań radiograficznych złączy spawanych z wynikiem pozytywnym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Pr="00403C03">
        <w:rPr>
          <w:rFonts w:ascii="Calibri" w:eastAsia="Calibri" w:hAnsi="Calibri" w:cs="Calibri"/>
          <w:bCs/>
          <w:sz w:val="20"/>
          <w:szCs w:val="20"/>
        </w:rPr>
        <w:t>Wynik badania określa się jako pozytywny, jeśli jakość spoiny spełnia wymagania klasy 2 według normy PN-EN-ISO-10675-1:2017 lub równoważnej.</w:t>
      </w:r>
    </w:p>
    <w:p w14:paraId="61B5E9ED" w14:textId="77777777" w:rsidR="007079CB" w:rsidRPr="00403C03" w:rsidRDefault="007079CB" w:rsidP="007079CB">
      <w:pPr>
        <w:keepNext/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mallCaps/>
          <w:color w:val="FF0000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Wykonawca jest zobowiązany powiadomić Zamawiającego o braku reakcji podmiotu wskazanego przez Zamawiającego do wykonania kontroli prac spawalniczych. Zamawiający zobowiązuje się do natychmiastowego podjęcia działań wyjaśniających, niemniej jeżeli nie podjęcie prac wynikało z winy Laboratorium, Zamawiający jest zobowiązany do przedłużenia terminu wykonania umowy w sprawie zamówienia publicznego o czas zwłoki, bez konsekwencji finansowych dla Wykonawcy.</w:t>
      </w:r>
    </w:p>
    <w:p w14:paraId="1ADC1765" w14:textId="77777777" w:rsidR="007079CB" w:rsidRPr="00403C03" w:rsidRDefault="007079CB" w:rsidP="007079CB">
      <w:pPr>
        <w:shd w:val="clear" w:color="auto" w:fill="FFFFFF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668760" w14:textId="77777777" w:rsidR="00FD2CAC" w:rsidRDefault="00FD2CAC"/>
    <w:sectPr w:rsidR="00FD2CAC" w:rsidSect="005568A2">
      <w:headerReference w:type="default" r:id="rId6"/>
      <w:footerReference w:type="default" r:id="rId7"/>
      <w:endnotePr>
        <w:numFmt w:val="decimal"/>
      </w:endnotePr>
      <w:pgSz w:w="11906" w:h="16838" w:code="9"/>
      <w:pgMar w:top="1417" w:right="1417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6310" w14:textId="77777777" w:rsidR="007079CB" w:rsidRDefault="007079CB" w:rsidP="007079CB">
      <w:r>
        <w:separator/>
      </w:r>
    </w:p>
  </w:endnote>
  <w:endnote w:type="continuationSeparator" w:id="0">
    <w:p w14:paraId="10079C26" w14:textId="77777777" w:rsidR="007079CB" w:rsidRDefault="007079CB" w:rsidP="007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F05E" w14:textId="77777777" w:rsidR="00106571" w:rsidRPr="00AE22EB" w:rsidRDefault="00A871B2" w:rsidP="005042F7">
    <w:pPr>
      <w:pStyle w:val="Tytu"/>
      <w:jc w:val="right"/>
      <w:rPr>
        <w:rFonts w:ascii="Calibri" w:hAnsi="Calibri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fldChar w:fldCharType="end"/>
    </w:r>
    <w:r>
      <w:t xml:space="preserve"> | Strona</w:t>
    </w:r>
    <w:r>
      <w:tab/>
    </w:r>
    <w:r>
      <w:tab/>
    </w:r>
    <w:r>
      <w:tab/>
    </w:r>
    <w:r>
      <w:tab/>
    </w:r>
    <w:r>
      <w:tab/>
    </w:r>
    <w:r>
      <w:tab/>
    </w:r>
  </w:p>
  <w:p w14:paraId="716046A6" w14:textId="77777777" w:rsidR="00106571" w:rsidRDefault="001A5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28CC" w14:textId="77777777" w:rsidR="007079CB" w:rsidRDefault="007079CB" w:rsidP="007079CB">
      <w:r>
        <w:separator/>
      </w:r>
    </w:p>
  </w:footnote>
  <w:footnote w:type="continuationSeparator" w:id="0">
    <w:p w14:paraId="3E996219" w14:textId="77777777" w:rsidR="007079CB" w:rsidRDefault="007079CB" w:rsidP="0070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3F8F" w14:textId="77777777" w:rsidR="00106571" w:rsidRDefault="001A591C">
    <w:pPr>
      <w:pStyle w:val="Nagwek"/>
    </w:pPr>
  </w:p>
  <w:p w14:paraId="54E4F776" w14:textId="06F9BBAC" w:rsidR="00106571" w:rsidRDefault="001A5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B"/>
    <w:rsid w:val="00051AC2"/>
    <w:rsid w:val="0013265B"/>
    <w:rsid w:val="001A591C"/>
    <w:rsid w:val="002A2C35"/>
    <w:rsid w:val="00403C03"/>
    <w:rsid w:val="007079CB"/>
    <w:rsid w:val="00723E1A"/>
    <w:rsid w:val="00A366B3"/>
    <w:rsid w:val="00A871B2"/>
    <w:rsid w:val="00C449BC"/>
    <w:rsid w:val="00FB692F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79B"/>
  <w15:chartTrackingRefBased/>
  <w15:docId w15:val="{B6C121BB-EBBF-4F0F-8C55-BD21B09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7079C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079C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Papis</dc:creator>
  <cp:keywords/>
  <dc:description/>
  <cp:lastModifiedBy>Joanna Papis</cp:lastModifiedBy>
  <cp:revision>9</cp:revision>
  <dcterms:created xsi:type="dcterms:W3CDTF">2022-04-27T07:35:00Z</dcterms:created>
  <dcterms:modified xsi:type="dcterms:W3CDTF">2022-09-08T08:08:00Z</dcterms:modified>
</cp:coreProperties>
</file>