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0033E0">
        <w:rPr>
          <w:bCs/>
          <w:sz w:val="22"/>
        </w:rPr>
        <w:t>.45.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9B1431" w:rsidRDefault="000033E0" w:rsidP="000033E0">
      <w:pPr>
        <w:spacing w:line="360" w:lineRule="auto"/>
        <w:jc w:val="center"/>
        <w:rPr>
          <w:b/>
          <w:sz w:val="22"/>
        </w:rPr>
      </w:pPr>
      <w:r w:rsidRPr="009B1431">
        <w:rPr>
          <w:b/>
          <w:sz w:val="22"/>
        </w:rPr>
        <w:t>Opracowanie Wstępnego Studium Planistyczno-Prognostycznego w ramach II etapu naboru do Programu Uzupełniania Lokalnej i Regionalnej Infrastruktury Kolejowej – Kolej + do 2028 r. dla projektu: Modernizacja linii kolejowej nr 223 Czerwonka – Biskupiec – Mrągowo – Mikołajki – Orzysz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8E5EC1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790E66">
        <w:rPr>
          <w:b/>
          <w:bCs/>
          <w:sz w:val="22"/>
        </w:rPr>
        <w:t>ZP.272.1.45</w:t>
      </w:r>
      <w:r>
        <w:rPr>
          <w:b/>
          <w:bCs/>
          <w:sz w:val="22"/>
        </w:rPr>
        <w:t>.2021</w:t>
      </w:r>
    </w:p>
    <w:p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B1431" w:rsidRPr="009B1431" w:rsidRDefault="009B1431" w:rsidP="009B143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9B1431">
        <w:rPr>
          <w:b w:val="0"/>
          <w:sz w:val="22"/>
          <w:szCs w:val="22"/>
        </w:rPr>
        <w:t>Przedmiotem zamówienia jest opracowanie Wstępnego Studium Planistyczno-Prognostycznego w ramach II etapu naboru do Programu Uzupełniania Lokalnej i Regionalnej Infrastruktury Kolejowej – Kolej + do 2028 r. dla projektu: Modernizacja linii kolejowej nr 223 Czerwonka – Biskupiec – Mrągowo – Mikołajki – Orzysz</w:t>
      </w:r>
      <w:r w:rsidR="005105B4">
        <w:rPr>
          <w:b w:val="0"/>
          <w:sz w:val="22"/>
          <w:szCs w:val="22"/>
        </w:rPr>
        <w:t>.</w:t>
      </w:r>
    </w:p>
    <w:p w:rsidR="009001F1" w:rsidRPr="009B1431" w:rsidRDefault="009001F1" w:rsidP="009B143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B1431">
        <w:rPr>
          <w:b w:val="0"/>
          <w:snapToGrid w:val="0"/>
          <w:sz w:val="22"/>
          <w:szCs w:val="22"/>
        </w:rPr>
        <w:t xml:space="preserve">Szczegółowy opis przedmiotu </w:t>
      </w:r>
      <w:r w:rsidR="009B1431" w:rsidRPr="009B1431">
        <w:rPr>
          <w:b w:val="0"/>
          <w:snapToGrid w:val="0"/>
          <w:sz w:val="22"/>
          <w:szCs w:val="22"/>
        </w:rPr>
        <w:t xml:space="preserve">zamówienia stanowi </w:t>
      </w:r>
      <w:r w:rsidR="009B1431" w:rsidRPr="009B1431">
        <w:rPr>
          <w:snapToGrid w:val="0"/>
          <w:sz w:val="22"/>
          <w:szCs w:val="22"/>
        </w:rPr>
        <w:t xml:space="preserve">załącznik </w:t>
      </w:r>
      <w:r w:rsidR="009B1431" w:rsidRPr="0081440D">
        <w:rPr>
          <w:snapToGrid w:val="0"/>
          <w:sz w:val="22"/>
          <w:szCs w:val="22"/>
        </w:rPr>
        <w:t>nr</w:t>
      </w:r>
      <w:r w:rsidRPr="0081440D">
        <w:rPr>
          <w:snapToGrid w:val="0"/>
          <w:sz w:val="22"/>
          <w:szCs w:val="22"/>
        </w:rPr>
        <w:t xml:space="preserve"> </w:t>
      </w:r>
      <w:r w:rsidR="009B1431" w:rsidRPr="0081440D">
        <w:rPr>
          <w:snapToGrid w:val="0"/>
          <w:sz w:val="22"/>
          <w:szCs w:val="22"/>
        </w:rPr>
        <w:t>1 do</w:t>
      </w:r>
      <w:r w:rsidR="009B1431" w:rsidRPr="009B1431">
        <w:rPr>
          <w:snapToGrid w:val="0"/>
          <w:sz w:val="22"/>
          <w:szCs w:val="22"/>
        </w:rPr>
        <w:t xml:space="preserve"> projektowanych postanowień umowy.</w:t>
      </w:r>
    </w:p>
    <w:p w:rsidR="009001F1" w:rsidRPr="009B1431" w:rsidRDefault="009001F1" w:rsidP="009B143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9B1431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9B1431" w:rsidRDefault="009001F1" w:rsidP="009B14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9B1431">
        <w:rPr>
          <w:snapToGrid w:val="0"/>
          <w:sz w:val="22"/>
        </w:rPr>
        <w:t>Kategoria przedmiotu zamówienia zgodnie ze Wspólnym Słownikiem Zamówień (CPV):</w:t>
      </w:r>
      <w:r w:rsidRPr="009B1431">
        <w:rPr>
          <w:b/>
          <w:sz w:val="22"/>
        </w:rPr>
        <w:t xml:space="preserve">  </w:t>
      </w:r>
    </w:p>
    <w:p w:rsidR="00790E66" w:rsidRPr="009B1431" w:rsidRDefault="0064127B" w:rsidP="00854F84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9B1431">
        <w:rPr>
          <w:sz w:val="22"/>
        </w:rPr>
        <w:t xml:space="preserve">główny </w:t>
      </w:r>
      <w:r w:rsidR="00222621" w:rsidRPr="009B1431">
        <w:rPr>
          <w:sz w:val="22"/>
        </w:rPr>
        <w:t xml:space="preserve">71241000 – 9 </w:t>
      </w:r>
      <w:r w:rsidR="00790E66" w:rsidRPr="009B1431">
        <w:rPr>
          <w:sz w:val="22"/>
        </w:rPr>
        <w:t xml:space="preserve"> Studia wykonalności, usługi doradcze, analizy;</w:t>
      </w:r>
    </w:p>
    <w:p w:rsidR="00790E66" w:rsidRPr="009B1431" w:rsidRDefault="00790E66" w:rsidP="00854F84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9B1431">
        <w:rPr>
          <w:sz w:val="22"/>
        </w:rPr>
        <w:t xml:space="preserve">dodatkowy </w:t>
      </w:r>
      <w:r w:rsidR="00222621" w:rsidRPr="009B1431">
        <w:rPr>
          <w:sz w:val="22"/>
        </w:rPr>
        <w:t>7</w:t>
      </w:r>
      <w:r w:rsidRPr="009B1431">
        <w:rPr>
          <w:sz w:val="22"/>
        </w:rPr>
        <w:t>1242000</w:t>
      </w:r>
      <w:r w:rsidR="00222621" w:rsidRPr="009B1431">
        <w:rPr>
          <w:sz w:val="22"/>
        </w:rPr>
        <w:t xml:space="preserve">-6 </w:t>
      </w:r>
      <w:r w:rsidRPr="009B1431">
        <w:rPr>
          <w:sz w:val="22"/>
        </w:rPr>
        <w:t>Przygotowanie przedsięwzięcia i projektu, oszacowanie kosztów;</w:t>
      </w:r>
    </w:p>
    <w:p w:rsidR="00790E66" w:rsidRPr="009B1431" w:rsidRDefault="0064127B" w:rsidP="00854F84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9B1431">
        <w:rPr>
          <w:sz w:val="22"/>
        </w:rPr>
        <w:t xml:space="preserve">dodatkowy 71310000- 4 </w:t>
      </w:r>
      <w:r w:rsidR="00790E66" w:rsidRPr="009B1431">
        <w:rPr>
          <w:sz w:val="22"/>
        </w:rPr>
        <w:t xml:space="preserve"> Doradcze usługi inżynieryjne i budowlane;</w:t>
      </w:r>
    </w:p>
    <w:p w:rsidR="00790E66" w:rsidRPr="009B1431" w:rsidRDefault="00790E66" w:rsidP="00854F84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9B1431">
        <w:rPr>
          <w:sz w:val="22"/>
        </w:rPr>
        <w:t>dodatkowy 71312000</w:t>
      </w:r>
      <w:r w:rsidR="0064127B" w:rsidRPr="009B1431">
        <w:rPr>
          <w:sz w:val="22"/>
        </w:rPr>
        <w:t>-8</w:t>
      </w:r>
      <w:r w:rsidRPr="009B1431">
        <w:rPr>
          <w:sz w:val="22"/>
        </w:rPr>
        <w:t xml:space="preserve">  Usługi doradcze w zakresie inżynierii konstrukcyjnej.</w:t>
      </w:r>
    </w:p>
    <w:p w:rsidR="009001F1" w:rsidRPr="00ED1EA1" w:rsidRDefault="009001F1" w:rsidP="00F879C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/>
          <w:color w:val="FF0000"/>
          <w:sz w:val="22"/>
        </w:rPr>
      </w:pPr>
      <w:r w:rsidRPr="00ED1EA1">
        <w:rPr>
          <w:sz w:val="22"/>
        </w:rPr>
        <w:t xml:space="preserve">Wykonawca </w:t>
      </w:r>
      <w:r w:rsidRPr="00ED1EA1">
        <w:rPr>
          <w:color w:val="000000"/>
          <w:sz w:val="22"/>
        </w:rPr>
        <w:t xml:space="preserve">może </w:t>
      </w:r>
      <w:r w:rsidRPr="00ED1EA1">
        <w:rPr>
          <w:sz w:val="22"/>
        </w:rPr>
        <w:t xml:space="preserve">powierzyć wykonanie części zamówienia podwykonawcy. </w:t>
      </w:r>
    </w:p>
    <w:p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146349">
      <w:pPr>
        <w:pStyle w:val="Akapitzlist"/>
        <w:spacing w:after="0"/>
        <w:rPr>
          <w:sz w:val="22"/>
        </w:rPr>
      </w:pPr>
    </w:p>
    <w:p w:rsidR="009A32E5" w:rsidRPr="004C0A9C" w:rsidRDefault="0091781E" w:rsidP="004C0A9C">
      <w:pPr>
        <w:ind w:left="708"/>
        <w:rPr>
          <w:b/>
          <w:sz w:val="22"/>
        </w:rPr>
      </w:pPr>
      <w:r w:rsidRPr="004C0A9C">
        <w:rPr>
          <w:sz w:val="22"/>
        </w:rPr>
        <w:t xml:space="preserve">Termin wykonania zamówienia: </w:t>
      </w:r>
      <w:r w:rsidR="009A32E5" w:rsidRPr="004C0A9C">
        <w:rPr>
          <w:b/>
          <w:sz w:val="22"/>
        </w:rPr>
        <w:t xml:space="preserve">od dnia zawarcia umowy do </w:t>
      </w:r>
      <w:r w:rsidR="00146349">
        <w:rPr>
          <w:b/>
          <w:sz w:val="22"/>
        </w:rPr>
        <w:t>dnia 05.11.2021r</w:t>
      </w:r>
      <w:r w:rsidR="009A32E5" w:rsidRPr="00517843">
        <w:rPr>
          <w:b/>
          <w:sz w:val="22"/>
        </w:rPr>
        <w:t>.</w:t>
      </w: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9A32E5" w:rsidRDefault="00CC0CAA" w:rsidP="00854F84">
      <w:pPr>
        <w:pStyle w:val="Tekstpodstawowy"/>
        <w:numPr>
          <w:ilvl w:val="0"/>
          <w:numId w:val="49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9A32E5">
        <w:rPr>
          <w:b w:val="0"/>
          <w:sz w:val="22"/>
          <w:szCs w:val="22"/>
        </w:rPr>
        <w:t xml:space="preserve">oraz spełnienia warunków udziału w postępowaniu. </w:t>
      </w:r>
    </w:p>
    <w:p w:rsidR="0089508E" w:rsidRPr="0089508E" w:rsidRDefault="0089508E" w:rsidP="00854F84">
      <w:pPr>
        <w:pStyle w:val="Akapitzlist"/>
        <w:numPr>
          <w:ilvl w:val="0"/>
          <w:numId w:val="4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854F84">
      <w:pPr>
        <w:pStyle w:val="Akapitzlist"/>
        <w:numPr>
          <w:ilvl w:val="0"/>
          <w:numId w:val="4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9A32E5" w:rsidRDefault="00387A51" w:rsidP="00854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9A32E5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9A32E5" w:rsidRDefault="00387A51" w:rsidP="00854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2"/>
        </w:rPr>
      </w:pPr>
      <w:r w:rsidRPr="009A32E5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2, także oświadczenie podmiotu udostępniającego zasoby, potwierdzające brak podstaw </w:t>
      </w:r>
      <w:r w:rsidRPr="009A32E5">
        <w:rPr>
          <w:color w:val="000000"/>
          <w:sz w:val="22"/>
        </w:rPr>
        <w:lastRenderedPageBreak/>
        <w:t>wykluczenia tego podmiotu oraz spełnianie warunków udziału w postępowaniu, w zakresie, w jakim Wykonawca powołuje się na jego zasoby.</w:t>
      </w:r>
    </w:p>
    <w:p w:rsidR="00387A51" w:rsidRPr="00387A51" w:rsidRDefault="00387A51" w:rsidP="00854F84">
      <w:pPr>
        <w:pStyle w:val="Akapitzlist"/>
        <w:numPr>
          <w:ilvl w:val="0"/>
          <w:numId w:val="4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854F8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:rsidR="003C66EF" w:rsidRPr="00971C0B" w:rsidRDefault="003C66EF" w:rsidP="00854F8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 w art. 110 ust. 2 ustawy Pzp.</w:t>
      </w:r>
    </w:p>
    <w:p w:rsidR="003C66EF" w:rsidRPr="00971C0B" w:rsidRDefault="003C66EF" w:rsidP="00854F8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46349" w:rsidRPr="00C74546" w:rsidRDefault="00146349" w:rsidP="00146349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61342" w:rsidRPr="0081440D" w:rsidRDefault="00161342" w:rsidP="00103C5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1440D">
        <w:rPr>
          <w:b/>
          <w:sz w:val="22"/>
        </w:rPr>
        <w:t xml:space="preserve">O udzielenie zamówienia mogą się ubiegać Wykonawcy, </w:t>
      </w:r>
      <w:r w:rsidRPr="0081440D">
        <w:rPr>
          <w:sz w:val="22"/>
        </w:rPr>
        <w:t xml:space="preserve">którzy </w:t>
      </w:r>
      <w:r w:rsidRPr="0081440D">
        <w:rPr>
          <w:color w:val="000000"/>
          <w:sz w:val="22"/>
        </w:rPr>
        <w:t>spełniają warunki udziału w postępowaniu dotyczące</w:t>
      </w:r>
      <w:r w:rsidR="00F74D8B">
        <w:rPr>
          <w:color w:val="000000"/>
          <w:sz w:val="22"/>
        </w:rPr>
        <w:t xml:space="preserve"> </w:t>
      </w:r>
      <w:r w:rsidRPr="0081440D">
        <w:rPr>
          <w:b/>
          <w:color w:val="000000"/>
          <w:sz w:val="22"/>
        </w:rPr>
        <w:t>:</w:t>
      </w:r>
      <w:r w:rsidRPr="0081440D">
        <w:rPr>
          <w:color w:val="000000"/>
          <w:sz w:val="22"/>
        </w:rPr>
        <w:t xml:space="preserve"> </w:t>
      </w:r>
    </w:p>
    <w:p w:rsidR="00161342" w:rsidRPr="0081440D" w:rsidRDefault="00161342" w:rsidP="00103C56">
      <w:pPr>
        <w:pStyle w:val="Akapitzlist"/>
        <w:numPr>
          <w:ilvl w:val="0"/>
          <w:numId w:val="4"/>
        </w:numPr>
        <w:spacing w:before="26" w:after="0" w:line="360" w:lineRule="auto"/>
        <w:ind w:left="1428"/>
        <w:jc w:val="both"/>
        <w:rPr>
          <w:b/>
          <w:sz w:val="22"/>
        </w:rPr>
      </w:pPr>
      <w:r w:rsidRPr="0081440D">
        <w:rPr>
          <w:b/>
          <w:sz w:val="22"/>
        </w:rPr>
        <w:t>sytuacji ekonomicznej lub finansowej;</w:t>
      </w:r>
    </w:p>
    <w:p w:rsidR="0081440D" w:rsidRPr="0081440D" w:rsidRDefault="00F97043" w:rsidP="0081440D">
      <w:pPr>
        <w:pStyle w:val="Akapitzlist"/>
        <w:spacing w:before="26" w:after="0" w:line="360" w:lineRule="auto"/>
        <w:ind w:left="1428"/>
        <w:jc w:val="both"/>
        <w:rPr>
          <w:sz w:val="22"/>
        </w:rPr>
      </w:pPr>
      <w:r>
        <w:rPr>
          <w:sz w:val="22"/>
        </w:rPr>
        <w:t xml:space="preserve">Warunkiem udziału jest posiadanie </w:t>
      </w:r>
      <w:r w:rsidR="0081440D" w:rsidRPr="0081440D">
        <w:rPr>
          <w:sz w:val="22"/>
        </w:rPr>
        <w:t>ubezpieczon</w:t>
      </w:r>
      <w:r>
        <w:rPr>
          <w:sz w:val="22"/>
        </w:rPr>
        <w:t>a</w:t>
      </w:r>
      <w:r w:rsidR="0081440D" w:rsidRPr="0081440D">
        <w:rPr>
          <w:sz w:val="22"/>
        </w:rPr>
        <w:t xml:space="preserve"> od odpowiedzialności cywilnej w zakresie prowadzonej działalności związanej z przedmiotem zamówienia na sumę gwarancyjn</w:t>
      </w:r>
      <w:r w:rsidR="0062029C">
        <w:rPr>
          <w:sz w:val="22"/>
        </w:rPr>
        <w:t>ą</w:t>
      </w:r>
      <w:r w:rsidR="0081440D" w:rsidRPr="0081440D">
        <w:rPr>
          <w:sz w:val="22"/>
        </w:rPr>
        <w:t xml:space="preserve"> tego ubezpieczenia nie mniejszą niż 500 000 zł ( słownie</w:t>
      </w:r>
      <w:r w:rsidR="0062029C">
        <w:rPr>
          <w:sz w:val="22"/>
        </w:rPr>
        <w:t>:</w:t>
      </w:r>
      <w:r w:rsidR="0081440D" w:rsidRPr="0081440D">
        <w:rPr>
          <w:sz w:val="22"/>
        </w:rPr>
        <w:t xml:space="preserve"> pięćset tysięcy złotych)</w:t>
      </w:r>
    </w:p>
    <w:p w:rsidR="00161342" w:rsidRPr="001976C8" w:rsidRDefault="00161342" w:rsidP="00103C56">
      <w:pPr>
        <w:pStyle w:val="Akapitzlist"/>
        <w:numPr>
          <w:ilvl w:val="0"/>
          <w:numId w:val="4"/>
        </w:numPr>
        <w:spacing w:before="26" w:after="0" w:line="360" w:lineRule="auto"/>
        <w:ind w:left="1428"/>
        <w:jc w:val="both"/>
        <w:rPr>
          <w:b/>
          <w:sz w:val="22"/>
        </w:rPr>
      </w:pPr>
      <w:r w:rsidRPr="001976C8">
        <w:rPr>
          <w:b/>
          <w:sz w:val="22"/>
        </w:rPr>
        <w:t>zdolności technicznej lub zawodowej;</w:t>
      </w:r>
    </w:p>
    <w:p w:rsidR="001976C8" w:rsidRPr="00F879CD" w:rsidRDefault="001976C8" w:rsidP="00854F84">
      <w:pPr>
        <w:pStyle w:val="Default"/>
        <w:numPr>
          <w:ilvl w:val="0"/>
          <w:numId w:val="52"/>
        </w:numPr>
        <w:spacing w:after="40" w:line="360" w:lineRule="auto"/>
        <w:ind w:left="1776"/>
        <w:jc w:val="both"/>
        <w:rPr>
          <w:b/>
          <w:sz w:val="22"/>
          <w:szCs w:val="22"/>
        </w:rPr>
      </w:pPr>
      <w:r w:rsidRPr="00F879CD">
        <w:rPr>
          <w:b/>
          <w:color w:val="auto"/>
          <w:sz w:val="22"/>
          <w:szCs w:val="22"/>
        </w:rPr>
        <w:lastRenderedPageBreak/>
        <w:t>Warunkiem udziału w postępowaniu jest należyte wykonanie</w:t>
      </w:r>
      <w:r w:rsidRPr="00F879CD">
        <w:rPr>
          <w:color w:val="auto"/>
          <w:sz w:val="22"/>
          <w:szCs w:val="22"/>
        </w:rPr>
        <w:t xml:space="preserve"> w </w:t>
      </w:r>
      <w:r w:rsidRPr="00F879CD">
        <w:rPr>
          <w:sz w:val="22"/>
          <w:szCs w:val="22"/>
        </w:rPr>
        <w:t xml:space="preserve">okresie </w:t>
      </w:r>
      <w:r w:rsidRPr="00F879CD">
        <w:rPr>
          <w:color w:val="auto"/>
          <w:sz w:val="22"/>
          <w:szCs w:val="22"/>
        </w:rPr>
        <w:t xml:space="preserve">ostatnich 3 lat liczonych wstecz od dnia, w którym upływa termin składania ofert, a jeżeli okres prowadzenia działalności jest krótszy – w tym okresie, </w:t>
      </w:r>
      <w:r w:rsidR="00F879CD" w:rsidRPr="00F879CD">
        <w:rPr>
          <w:b/>
          <w:sz w:val="22"/>
          <w:szCs w:val="22"/>
        </w:rPr>
        <w:t>co najmniej j</w:t>
      </w:r>
      <w:r w:rsidRPr="00F879CD">
        <w:rPr>
          <w:b/>
          <w:sz w:val="22"/>
          <w:szCs w:val="22"/>
        </w:rPr>
        <w:t>ednego</w:t>
      </w:r>
      <w:r w:rsidRPr="00F879CD">
        <w:rPr>
          <w:sz w:val="22"/>
          <w:szCs w:val="22"/>
        </w:rPr>
        <w:t xml:space="preserve"> </w:t>
      </w:r>
      <w:r w:rsidRPr="00F879CD">
        <w:rPr>
          <w:b/>
          <w:sz w:val="22"/>
          <w:szCs w:val="22"/>
        </w:rPr>
        <w:t>wstępnego studium planistyczno-prognostyczne</w:t>
      </w:r>
      <w:r w:rsidR="00F97043">
        <w:rPr>
          <w:b/>
          <w:sz w:val="22"/>
          <w:szCs w:val="22"/>
        </w:rPr>
        <w:t>go</w:t>
      </w:r>
      <w:r w:rsidRPr="00F879CD">
        <w:rPr>
          <w:sz w:val="22"/>
          <w:szCs w:val="22"/>
        </w:rPr>
        <w:t xml:space="preserve"> </w:t>
      </w:r>
      <w:r w:rsidRPr="00F879CD">
        <w:rPr>
          <w:b/>
          <w:sz w:val="22"/>
          <w:szCs w:val="22"/>
        </w:rPr>
        <w:t>lub studium wykonalności</w:t>
      </w:r>
      <w:r w:rsidRPr="00F879CD">
        <w:rPr>
          <w:sz w:val="22"/>
          <w:szCs w:val="22"/>
        </w:rPr>
        <w:t xml:space="preserve"> </w:t>
      </w:r>
      <w:r w:rsidR="009613BB" w:rsidRPr="00F879CD">
        <w:rPr>
          <w:sz w:val="22"/>
          <w:szCs w:val="22"/>
        </w:rPr>
        <w:t xml:space="preserve">o wartości nie mniejszej niż 500 000 zł brutto </w:t>
      </w:r>
      <w:r w:rsidRPr="00F879CD">
        <w:rPr>
          <w:sz w:val="22"/>
          <w:szCs w:val="22"/>
        </w:rPr>
        <w:t>dla inwestycji w liniową infrastrukturę kolejową</w:t>
      </w:r>
      <w:r w:rsidR="00F879CD">
        <w:rPr>
          <w:sz w:val="22"/>
          <w:szCs w:val="22"/>
        </w:rPr>
        <w:t>,</w:t>
      </w:r>
      <w:r w:rsidRPr="00F879CD">
        <w:rPr>
          <w:sz w:val="22"/>
          <w:szCs w:val="22"/>
        </w:rPr>
        <w:t xml:space="preserve"> w ramach , którego Wykonawca :</w:t>
      </w:r>
    </w:p>
    <w:p w:rsidR="00F879CD" w:rsidRPr="00F879CD" w:rsidRDefault="00F879CD" w:rsidP="00854F84">
      <w:pPr>
        <w:pStyle w:val="Akapitzlist"/>
        <w:numPr>
          <w:ilvl w:val="1"/>
          <w:numId w:val="54"/>
        </w:numPr>
        <w:spacing w:line="360" w:lineRule="auto"/>
        <w:ind w:left="2214"/>
        <w:jc w:val="both"/>
        <w:rPr>
          <w:sz w:val="22"/>
        </w:rPr>
      </w:pPr>
      <w:r w:rsidRPr="00F879CD">
        <w:rPr>
          <w:sz w:val="22"/>
        </w:rPr>
        <w:t>pozyskał dane i zdefiniował warianty infrastruktury,</w:t>
      </w:r>
    </w:p>
    <w:p w:rsidR="00F879CD" w:rsidRPr="00F879CD" w:rsidRDefault="00F879CD" w:rsidP="00854F84">
      <w:pPr>
        <w:pStyle w:val="Akapitzlist"/>
        <w:numPr>
          <w:ilvl w:val="1"/>
          <w:numId w:val="54"/>
        </w:numPr>
        <w:spacing w:line="360" w:lineRule="auto"/>
        <w:ind w:left="2214"/>
        <w:jc w:val="both"/>
        <w:rPr>
          <w:sz w:val="22"/>
        </w:rPr>
      </w:pPr>
      <w:r w:rsidRPr="00F879CD">
        <w:rPr>
          <w:sz w:val="22"/>
        </w:rPr>
        <w:t>opracował prognozy ruchu dla zdefiniowanych wariantów infrastruktury</w:t>
      </w:r>
      <w:r>
        <w:rPr>
          <w:sz w:val="22"/>
        </w:rPr>
        <w:t>,</w:t>
      </w:r>
    </w:p>
    <w:p w:rsidR="00F879CD" w:rsidRPr="00F879CD" w:rsidRDefault="00F879CD" w:rsidP="00854F84">
      <w:pPr>
        <w:pStyle w:val="Akapitzlist"/>
        <w:numPr>
          <w:ilvl w:val="1"/>
          <w:numId w:val="54"/>
        </w:numPr>
        <w:spacing w:line="360" w:lineRule="auto"/>
        <w:ind w:left="2214"/>
        <w:jc w:val="both"/>
        <w:rPr>
          <w:sz w:val="22"/>
        </w:rPr>
      </w:pPr>
      <w:r w:rsidRPr="00F879CD">
        <w:rPr>
          <w:sz w:val="22"/>
        </w:rPr>
        <w:t>dokonał analizy ruchowo-eksploatacyjnej dla wariantów infrastruktury</w:t>
      </w:r>
      <w:r>
        <w:rPr>
          <w:sz w:val="22"/>
        </w:rPr>
        <w:t>,</w:t>
      </w:r>
    </w:p>
    <w:p w:rsidR="00F879CD" w:rsidRPr="00F879CD" w:rsidRDefault="00F879CD" w:rsidP="00854F84">
      <w:pPr>
        <w:pStyle w:val="Akapitzlist"/>
        <w:numPr>
          <w:ilvl w:val="1"/>
          <w:numId w:val="54"/>
        </w:numPr>
        <w:spacing w:line="360" w:lineRule="auto"/>
        <w:ind w:left="2214"/>
        <w:jc w:val="both"/>
        <w:rPr>
          <w:sz w:val="22"/>
        </w:rPr>
      </w:pPr>
      <w:r w:rsidRPr="00F879CD">
        <w:rPr>
          <w:sz w:val="22"/>
        </w:rPr>
        <w:t>oszacował koszty dla wariantów infrastruktury – wstępne RCO, wskazanie istotnych kwestii technicznych</w:t>
      </w:r>
      <w:r>
        <w:rPr>
          <w:sz w:val="22"/>
        </w:rPr>
        <w:t>,</w:t>
      </w:r>
    </w:p>
    <w:p w:rsidR="00F879CD" w:rsidRPr="00F879CD" w:rsidRDefault="00F879CD" w:rsidP="00854F84">
      <w:pPr>
        <w:pStyle w:val="Akapitzlist"/>
        <w:numPr>
          <w:ilvl w:val="1"/>
          <w:numId w:val="54"/>
        </w:numPr>
        <w:spacing w:line="360" w:lineRule="auto"/>
        <w:ind w:left="2214"/>
        <w:jc w:val="both"/>
        <w:rPr>
          <w:sz w:val="22"/>
        </w:rPr>
      </w:pPr>
      <w:r w:rsidRPr="00F879CD">
        <w:rPr>
          <w:sz w:val="22"/>
        </w:rPr>
        <w:t>dokonał wyboru preferowanego wariantu</w:t>
      </w:r>
      <w:r>
        <w:rPr>
          <w:sz w:val="22"/>
        </w:rPr>
        <w:t xml:space="preserve"> inwestycji kolejowej</w:t>
      </w:r>
    </w:p>
    <w:p w:rsidR="001976C8" w:rsidRPr="00F879CD" w:rsidRDefault="001976C8" w:rsidP="00854F84">
      <w:pPr>
        <w:pStyle w:val="pkt"/>
        <w:numPr>
          <w:ilvl w:val="0"/>
          <w:numId w:val="52"/>
        </w:numPr>
        <w:spacing w:after="40" w:line="360" w:lineRule="auto"/>
        <w:ind w:left="1776"/>
        <w:rPr>
          <w:b/>
          <w:sz w:val="22"/>
          <w:szCs w:val="22"/>
        </w:rPr>
      </w:pPr>
      <w:r w:rsidRPr="00F879CD">
        <w:rPr>
          <w:b/>
          <w:sz w:val="22"/>
          <w:szCs w:val="22"/>
        </w:rPr>
        <w:t xml:space="preserve">Warunkiem udziału w postępowaniu jest dysponowanie: </w:t>
      </w:r>
    </w:p>
    <w:p w:rsidR="00F879CD" w:rsidRDefault="00F879CD" w:rsidP="00854F84">
      <w:pPr>
        <w:pStyle w:val="pkt"/>
        <w:numPr>
          <w:ilvl w:val="0"/>
          <w:numId w:val="53"/>
        </w:numPr>
        <w:spacing w:after="40" w:line="360" w:lineRule="auto"/>
        <w:rPr>
          <w:sz w:val="22"/>
          <w:szCs w:val="22"/>
        </w:rPr>
      </w:pPr>
      <w:r w:rsidRPr="00F879CD">
        <w:rPr>
          <w:color w:val="000000"/>
          <w:sz w:val="22"/>
          <w:szCs w:val="22"/>
        </w:rPr>
        <w:t>O</w:t>
      </w:r>
      <w:r w:rsidR="001976C8" w:rsidRPr="00F879CD">
        <w:rPr>
          <w:color w:val="000000"/>
          <w:sz w:val="22"/>
          <w:szCs w:val="22"/>
        </w:rPr>
        <w:t>sobą</w:t>
      </w:r>
      <w:r w:rsidR="00230701">
        <w:rPr>
          <w:color w:val="000000"/>
          <w:sz w:val="22"/>
          <w:szCs w:val="22"/>
        </w:rPr>
        <w:t xml:space="preserve">, </w:t>
      </w:r>
      <w:r w:rsidRPr="00F879CD">
        <w:rPr>
          <w:sz w:val="22"/>
          <w:szCs w:val="22"/>
        </w:rPr>
        <w:t>posiadając</w:t>
      </w:r>
      <w:r w:rsidR="00EB54B0">
        <w:rPr>
          <w:sz w:val="22"/>
          <w:szCs w:val="22"/>
        </w:rPr>
        <w:t>ą</w:t>
      </w:r>
      <w:r w:rsidRPr="00F879CD">
        <w:rPr>
          <w:sz w:val="22"/>
          <w:szCs w:val="22"/>
        </w:rPr>
        <w:t xml:space="preserve"> </w:t>
      </w:r>
      <w:bookmarkStart w:id="0" w:name="_Hlk65487942"/>
      <w:r w:rsidRPr="00F879CD">
        <w:rPr>
          <w:sz w:val="22"/>
          <w:szCs w:val="22"/>
        </w:rPr>
        <w:t xml:space="preserve">uprawnienia budowlane do projektowania bez ograniczeń w specjalności inżynieryjnej kolejowej w zakresie kolejowych obiektów budowlanych </w:t>
      </w:r>
      <w:r w:rsidR="00EB54B0">
        <w:rPr>
          <w:sz w:val="22"/>
          <w:szCs w:val="22"/>
        </w:rPr>
        <w:t xml:space="preserve">, która </w:t>
      </w:r>
      <w:r w:rsidRPr="00F879CD">
        <w:rPr>
          <w:sz w:val="22"/>
          <w:szCs w:val="22"/>
        </w:rPr>
        <w:t xml:space="preserve">w </w:t>
      </w:r>
      <w:r w:rsidR="000D51E8">
        <w:rPr>
          <w:sz w:val="22"/>
          <w:szCs w:val="22"/>
        </w:rPr>
        <w:t xml:space="preserve">okresie </w:t>
      </w:r>
      <w:r w:rsidR="00B0171B" w:rsidRPr="00F879CD">
        <w:rPr>
          <w:sz w:val="22"/>
          <w:szCs w:val="22"/>
        </w:rPr>
        <w:t xml:space="preserve">ostatnich </w:t>
      </w:r>
      <w:r w:rsidR="008B0925" w:rsidRPr="00EB54B0">
        <w:rPr>
          <w:sz w:val="22"/>
          <w:szCs w:val="22"/>
        </w:rPr>
        <w:t>5 lat</w:t>
      </w:r>
      <w:r w:rsidR="008B0925">
        <w:rPr>
          <w:sz w:val="22"/>
          <w:szCs w:val="22"/>
        </w:rPr>
        <w:t xml:space="preserve"> </w:t>
      </w:r>
      <w:r w:rsidR="00B0171B" w:rsidRPr="00F879CD">
        <w:rPr>
          <w:sz w:val="22"/>
          <w:szCs w:val="22"/>
        </w:rPr>
        <w:t xml:space="preserve"> liczonych wstecz od dnia, w którym upływa termin składania ofert, </w:t>
      </w:r>
      <w:r w:rsidR="00EB54B0" w:rsidRPr="0009030F">
        <w:rPr>
          <w:sz w:val="22"/>
          <w:szCs w:val="22"/>
        </w:rPr>
        <w:t xml:space="preserve">odpowiadała </w:t>
      </w:r>
      <w:r w:rsidR="00EB54B0">
        <w:rPr>
          <w:sz w:val="22"/>
          <w:szCs w:val="22"/>
        </w:rPr>
        <w:t xml:space="preserve"> </w:t>
      </w:r>
      <w:r w:rsidR="00773D74">
        <w:rPr>
          <w:sz w:val="22"/>
          <w:szCs w:val="22"/>
        </w:rPr>
        <w:t>za</w:t>
      </w:r>
      <w:r w:rsidRPr="00F879CD">
        <w:rPr>
          <w:sz w:val="22"/>
          <w:szCs w:val="22"/>
        </w:rPr>
        <w:t xml:space="preserve"> opracowani</w:t>
      </w:r>
      <w:r w:rsidR="00773D74">
        <w:rPr>
          <w:sz w:val="22"/>
          <w:szCs w:val="22"/>
        </w:rPr>
        <w:t>e</w:t>
      </w:r>
      <w:r w:rsidRPr="00F879CD">
        <w:rPr>
          <w:sz w:val="22"/>
          <w:szCs w:val="22"/>
        </w:rPr>
        <w:t xml:space="preserve"> minimum 1 dokumentacji (wstępne studium wykonalności, studium wykonalności, wstępne studium planistyczne/planistyczno-prognostyczne, studium planistyczne/planistyczno-prognostyczne, dokumentacja przedprojektowa, dokumentacja projekt</w:t>
      </w:r>
      <w:r w:rsidR="00B0171B">
        <w:rPr>
          <w:sz w:val="22"/>
          <w:szCs w:val="22"/>
        </w:rPr>
        <w:t>owa</w:t>
      </w:r>
      <w:r w:rsidR="00A0370D">
        <w:rPr>
          <w:sz w:val="22"/>
          <w:szCs w:val="22"/>
        </w:rPr>
        <w:t xml:space="preserve">) </w:t>
      </w:r>
      <w:r w:rsidR="00B0171B">
        <w:rPr>
          <w:sz w:val="22"/>
          <w:szCs w:val="22"/>
        </w:rPr>
        <w:t>o wartości, co najmniej 500 000</w:t>
      </w:r>
      <w:r w:rsidRPr="00F879CD">
        <w:rPr>
          <w:sz w:val="22"/>
          <w:szCs w:val="22"/>
        </w:rPr>
        <w:t xml:space="preserve"> zł brutto, obejmując</w:t>
      </w:r>
      <w:r w:rsidR="002B49DB">
        <w:rPr>
          <w:sz w:val="22"/>
          <w:szCs w:val="22"/>
        </w:rPr>
        <w:t>ej</w:t>
      </w:r>
      <w:r w:rsidRPr="00F879CD">
        <w:rPr>
          <w:sz w:val="22"/>
          <w:szCs w:val="22"/>
        </w:rPr>
        <w:t xml:space="preserve"> budowę lub przebudowę linii kolejowej, obejmującej, co najmniej 1 szlak i co najmniej 1 stację kolejową.</w:t>
      </w:r>
    </w:p>
    <w:bookmarkEnd w:id="0"/>
    <w:p w:rsidR="00F879CD" w:rsidRDefault="000D51E8" w:rsidP="00854F8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 w:rsidRPr="00F879CD">
        <w:rPr>
          <w:color w:val="000000"/>
          <w:sz w:val="22"/>
        </w:rPr>
        <w:t>Osobą</w:t>
      </w:r>
      <w:r w:rsidR="005363CA">
        <w:rPr>
          <w:color w:val="000000"/>
          <w:sz w:val="22"/>
        </w:rPr>
        <w:t>,</w:t>
      </w:r>
      <w:r w:rsidRPr="00F879CD">
        <w:rPr>
          <w:color w:val="000000"/>
          <w:sz w:val="22"/>
        </w:rPr>
        <w:t xml:space="preserve"> </w:t>
      </w:r>
      <w:r w:rsidR="00F879CD" w:rsidRPr="00F879CD">
        <w:rPr>
          <w:sz w:val="22"/>
        </w:rPr>
        <w:t>posiadając</w:t>
      </w:r>
      <w:r w:rsidR="005363CA">
        <w:rPr>
          <w:sz w:val="22"/>
        </w:rPr>
        <w:t xml:space="preserve">ą uprawnienia </w:t>
      </w:r>
      <w:r w:rsidR="00F879CD" w:rsidRPr="00F879CD">
        <w:rPr>
          <w:sz w:val="22"/>
        </w:rPr>
        <w:t xml:space="preserve">budowlane do projektowania bez ograniczeń w specjalności inżynieryjnej kolejowej w zakresie sterowania ruchem kolejowym oraz doświadczenie </w:t>
      </w:r>
      <w:r w:rsidRPr="00F879CD">
        <w:rPr>
          <w:sz w:val="22"/>
        </w:rPr>
        <w:t xml:space="preserve">w </w:t>
      </w:r>
      <w:r>
        <w:rPr>
          <w:sz w:val="22"/>
        </w:rPr>
        <w:t xml:space="preserve">okresie </w:t>
      </w:r>
      <w:r w:rsidRPr="00F879CD">
        <w:rPr>
          <w:sz w:val="22"/>
        </w:rPr>
        <w:t xml:space="preserve">ostatnich </w:t>
      </w:r>
      <w:r w:rsidR="00D00F46" w:rsidRPr="005363CA">
        <w:rPr>
          <w:sz w:val="22"/>
        </w:rPr>
        <w:t>5 lat</w:t>
      </w:r>
      <w:r w:rsidR="00D00F46" w:rsidRPr="00F879CD">
        <w:rPr>
          <w:sz w:val="22"/>
        </w:rPr>
        <w:t xml:space="preserve"> </w:t>
      </w:r>
      <w:r w:rsidRPr="00F879CD">
        <w:rPr>
          <w:sz w:val="22"/>
        </w:rPr>
        <w:t xml:space="preserve">liczonych wstecz od dnia, w którym upływa termin składania ofert, </w:t>
      </w:r>
      <w:r w:rsidR="00164930">
        <w:rPr>
          <w:sz w:val="22"/>
        </w:rPr>
        <w:t xml:space="preserve">która </w:t>
      </w:r>
      <w:r w:rsidR="005363CA" w:rsidRPr="0009030F">
        <w:rPr>
          <w:sz w:val="22"/>
        </w:rPr>
        <w:t>odpowiadała</w:t>
      </w:r>
      <w:r w:rsidR="005363CA">
        <w:rPr>
          <w:sz w:val="22"/>
        </w:rPr>
        <w:t xml:space="preserve"> </w:t>
      </w:r>
      <w:bookmarkStart w:id="1" w:name="_Hlk65488472"/>
      <w:r w:rsidR="00773D74">
        <w:rPr>
          <w:sz w:val="22"/>
        </w:rPr>
        <w:t xml:space="preserve">za </w:t>
      </w:r>
      <w:r w:rsidR="00F879CD" w:rsidRPr="00F879CD">
        <w:rPr>
          <w:sz w:val="22"/>
        </w:rPr>
        <w:t>opracowani</w:t>
      </w:r>
      <w:r w:rsidR="00773D74">
        <w:rPr>
          <w:sz w:val="22"/>
        </w:rPr>
        <w:t>e</w:t>
      </w:r>
      <w:r w:rsidR="00F879CD" w:rsidRPr="00F879CD">
        <w:rPr>
          <w:sz w:val="22"/>
        </w:rPr>
        <w:t xml:space="preserve"> minimum 1 dokumentacji</w:t>
      </w:r>
      <w:r w:rsidR="005363CA">
        <w:rPr>
          <w:sz w:val="22"/>
        </w:rPr>
        <w:t xml:space="preserve"> </w:t>
      </w:r>
      <w:r w:rsidR="00F879CD" w:rsidRPr="00F879CD">
        <w:rPr>
          <w:sz w:val="22"/>
        </w:rPr>
        <w:t>(wstępne studium wykonalności, studium wykonalności, wstępne studium planistyczne/ planistyczno-prognostyczne, studium planistyczne/ planistyczno-prognostyczne, dokumentacja przedprojektowa, dokumentacja projektowa) o wartości, co najmniej 500</w:t>
      </w:r>
      <w:r>
        <w:rPr>
          <w:sz w:val="22"/>
        </w:rPr>
        <w:t> </w:t>
      </w:r>
      <w:r w:rsidR="00F879CD" w:rsidRPr="00F879CD">
        <w:rPr>
          <w:sz w:val="22"/>
        </w:rPr>
        <w:t>000</w:t>
      </w:r>
      <w:r>
        <w:rPr>
          <w:sz w:val="22"/>
        </w:rPr>
        <w:t xml:space="preserve"> </w:t>
      </w:r>
      <w:r w:rsidR="00F879CD" w:rsidRPr="00F879CD">
        <w:rPr>
          <w:sz w:val="22"/>
        </w:rPr>
        <w:t>zł brutto, obejmując</w:t>
      </w:r>
      <w:r w:rsidR="005363CA">
        <w:rPr>
          <w:sz w:val="22"/>
        </w:rPr>
        <w:t xml:space="preserve">ej </w:t>
      </w:r>
      <w:r w:rsidR="00F879CD" w:rsidRPr="00F879CD">
        <w:rPr>
          <w:sz w:val="22"/>
        </w:rPr>
        <w:t>budowę lub przebudowę linii kolejowej, obejmującej, co najmniej 1 szlak i co najmniej 1 stację kolejową.</w:t>
      </w:r>
    </w:p>
    <w:p w:rsidR="00A46711" w:rsidRPr="00F879CD" w:rsidRDefault="00A46711" w:rsidP="00A0370D">
      <w:pPr>
        <w:pStyle w:val="pkt"/>
        <w:numPr>
          <w:ilvl w:val="0"/>
          <w:numId w:val="57"/>
        </w:numPr>
        <w:spacing w:after="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Przez uprawnienia budowlane do projektowania bez ograniczeń w specjalności inżynieryjnej kolejowej , o których mowa w </w:t>
      </w:r>
      <w:r w:rsidR="00A0370D">
        <w:rPr>
          <w:sz w:val="22"/>
          <w:szCs w:val="22"/>
        </w:rPr>
        <w:t>ust. 1 pkt</w:t>
      </w:r>
      <w:r>
        <w:rPr>
          <w:sz w:val="22"/>
          <w:szCs w:val="22"/>
        </w:rPr>
        <w:t>. 2</w:t>
      </w:r>
      <w:r w:rsidR="00A0370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0370D">
        <w:rPr>
          <w:sz w:val="22"/>
          <w:szCs w:val="22"/>
        </w:rPr>
        <w:t>lit.</w:t>
      </w:r>
      <w:r>
        <w:rPr>
          <w:sz w:val="22"/>
          <w:szCs w:val="22"/>
        </w:rPr>
        <w:t xml:space="preserve"> </w:t>
      </w:r>
      <w:r w:rsidR="00A0370D">
        <w:rPr>
          <w:sz w:val="22"/>
          <w:szCs w:val="22"/>
        </w:rPr>
        <w:t>a</w:t>
      </w:r>
      <w:r>
        <w:rPr>
          <w:sz w:val="22"/>
          <w:szCs w:val="22"/>
        </w:rPr>
        <w:t xml:space="preserve">) i </w:t>
      </w:r>
      <w:r w:rsidR="00A0370D">
        <w:rPr>
          <w:sz w:val="22"/>
          <w:szCs w:val="22"/>
        </w:rPr>
        <w:t>b</w:t>
      </w:r>
      <w:r>
        <w:rPr>
          <w:sz w:val="22"/>
          <w:szCs w:val="22"/>
        </w:rPr>
        <w:t xml:space="preserve">) Zamawiający </w:t>
      </w:r>
      <w:r>
        <w:rPr>
          <w:sz w:val="22"/>
          <w:szCs w:val="22"/>
        </w:rPr>
        <w:lastRenderedPageBreak/>
        <w:t>rozumie uprawnienia budowlane, o których mowa w art. 15a ustawy z dnia 7 lipca 1994 r. Prawo budowlane (Dz.U. z 2020 r. poz. 1333 z późn.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(Dz.U.2020 r. poz. 220 z późn. zm.</w:t>
      </w:r>
      <w:r w:rsidR="00A0370D">
        <w:rPr>
          <w:sz w:val="22"/>
          <w:szCs w:val="22"/>
        </w:rPr>
        <w:t>)</w:t>
      </w:r>
    </w:p>
    <w:bookmarkEnd w:id="1"/>
    <w:p w:rsidR="00F879CD" w:rsidRPr="00F879CD" w:rsidRDefault="0009030F" w:rsidP="00854F8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Osobą, </w:t>
      </w:r>
      <w:bookmarkStart w:id="2" w:name="_Hlk65488658"/>
      <w:r w:rsidR="00A0370D">
        <w:rPr>
          <w:sz w:val="22"/>
        </w:rPr>
        <w:t>która</w:t>
      </w:r>
      <w:r w:rsidR="00F879CD" w:rsidRPr="00F879CD">
        <w:rPr>
          <w:sz w:val="22"/>
        </w:rPr>
        <w:t xml:space="preserve"> </w:t>
      </w:r>
      <w:r w:rsidR="00093AED" w:rsidRPr="00F879CD">
        <w:rPr>
          <w:sz w:val="22"/>
        </w:rPr>
        <w:t xml:space="preserve">w </w:t>
      </w:r>
      <w:r w:rsidR="00093AED">
        <w:rPr>
          <w:sz w:val="22"/>
        </w:rPr>
        <w:t xml:space="preserve">okresie </w:t>
      </w:r>
      <w:r w:rsidR="00093AED" w:rsidRPr="00F879CD">
        <w:rPr>
          <w:sz w:val="22"/>
        </w:rPr>
        <w:t xml:space="preserve">ostatnich </w:t>
      </w:r>
      <w:r w:rsidR="00D00F46" w:rsidRPr="00394EE6">
        <w:rPr>
          <w:sz w:val="22"/>
        </w:rPr>
        <w:t>5 lat</w:t>
      </w:r>
      <w:r w:rsidR="00D00F46">
        <w:rPr>
          <w:sz w:val="22"/>
        </w:rPr>
        <w:t xml:space="preserve"> </w:t>
      </w:r>
      <w:r w:rsidR="00093AED" w:rsidRPr="00F879CD">
        <w:rPr>
          <w:sz w:val="22"/>
        </w:rPr>
        <w:t xml:space="preserve">liczonych wstecz od dnia, w którym upływa termin składania ofert, </w:t>
      </w:r>
      <w:r w:rsidR="00394EE6" w:rsidRPr="0009030F">
        <w:rPr>
          <w:sz w:val="22"/>
        </w:rPr>
        <w:t xml:space="preserve">odpowiadała </w:t>
      </w:r>
      <w:r w:rsidR="00394EE6">
        <w:rPr>
          <w:sz w:val="22"/>
        </w:rPr>
        <w:t>za przeprowadzenie procesu</w:t>
      </w:r>
      <w:r w:rsidR="00F879CD" w:rsidRPr="00F879CD">
        <w:rPr>
          <w:sz w:val="22"/>
        </w:rPr>
        <w:t xml:space="preserve"> analiz prognostycznych ruchu pasażerskiego ze szczególnym uwzględnieniem transportu zbiorowego</w:t>
      </w:r>
      <w:r w:rsidR="00A0370D">
        <w:rPr>
          <w:sz w:val="22"/>
        </w:rPr>
        <w:t>,</w:t>
      </w:r>
      <w:r w:rsidR="00F879CD" w:rsidRPr="00F879CD">
        <w:rPr>
          <w:sz w:val="22"/>
        </w:rPr>
        <w:t xml:space="preserve"> </w:t>
      </w:r>
      <w:r w:rsidR="0030530D" w:rsidRPr="0009030F">
        <w:rPr>
          <w:sz w:val="22"/>
        </w:rPr>
        <w:t>odpowiadała</w:t>
      </w:r>
      <w:r>
        <w:rPr>
          <w:sz w:val="22"/>
        </w:rPr>
        <w:t xml:space="preserve"> za </w:t>
      </w:r>
      <w:r w:rsidR="00F879CD" w:rsidRPr="00F879CD">
        <w:rPr>
          <w:sz w:val="22"/>
        </w:rPr>
        <w:t>opracowani</w:t>
      </w:r>
      <w:r w:rsidR="0030530D">
        <w:rPr>
          <w:sz w:val="22"/>
        </w:rPr>
        <w:t>e</w:t>
      </w:r>
      <w:r w:rsidR="00F879CD" w:rsidRPr="00F879CD">
        <w:rPr>
          <w:sz w:val="22"/>
        </w:rPr>
        <w:t xml:space="preserve"> minimum 1 dokumentacji (wstępne studium wykonalności, studium wykonalności, wstępne studium planistyczne/ planistyczno-prognostyczne, studium planistyczne/ planistyczno-prognostyczne, dokumentacj</w:t>
      </w:r>
      <w:r w:rsidR="00773D74">
        <w:rPr>
          <w:sz w:val="22"/>
        </w:rPr>
        <w:t>a</w:t>
      </w:r>
      <w:r w:rsidR="00F879CD" w:rsidRPr="00F879CD">
        <w:rPr>
          <w:sz w:val="22"/>
        </w:rPr>
        <w:t xml:space="preserve"> przedprojektow</w:t>
      </w:r>
      <w:r w:rsidR="00773D74">
        <w:rPr>
          <w:sz w:val="22"/>
        </w:rPr>
        <w:t>a</w:t>
      </w:r>
      <w:r w:rsidR="00F879CD" w:rsidRPr="00F879CD">
        <w:rPr>
          <w:sz w:val="22"/>
        </w:rPr>
        <w:t>, dokumentacj</w:t>
      </w:r>
      <w:r w:rsidR="00773D74">
        <w:rPr>
          <w:sz w:val="22"/>
        </w:rPr>
        <w:t>a</w:t>
      </w:r>
      <w:r w:rsidR="00F879CD" w:rsidRPr="00F879CD">
        <w:rPr>
          <w:sz w:val="22"/>
        </w:rPr>
        <w:t xml:space="preserve"> projektow</w:t>
      </w:r>
      <w:r w:rsidR="00773D74">
        <w:rPr>
          <w:sz w:val="22"/>
        </w:rPr>
        <w:t>a</w:t>
      </w:r>
      <w:r w:rsidR="00F879CD" w:rsidRPr="00F879CD">
        <w:rPr>
          <w:sz w:val="22"/>
        </w:rPr>
        <w:t>) minimum dla</w:t>
      </w:r>
      <w:r w:rsidR="00A0370D">
        <w:rPr>
          <w:sz w:val="22"/>
        </w:rPr>
        <w:t xml:space="preserve"> </w:t>
      </w:r>
      <w:r w:rsidR="00F879CD" w:rsidRPr="00F879CD">
        <w:rPr>
          <w:sz w:val="22"/>
        </w:rPr>
        <w:t>1 inwestycji transportowej</w:t>
      </w:r>
      <w:r w:rsidR="00A0370D">
        <w:rPr>
          <w:sz w:val="22"/>
        </w:rPr>
        <w:t>.</w:t>
      </w:r>
    </w:p>
    <w:bookmarkEnd w:id="2"/>
    <w:p w:rsidR="00F879CD" w:rsidRPr="00F879CD" w:rsidRDefault="00773D74" w:rsidP="00854F84">
      <w:pPr>
        <w:pStyle w:val="Akapitzlist"/>
        <w:numPr>
          <w:ilvl w:val="0"/>
          <w:numId w:val="53"/>
        </w:numPr>
        <w:spacing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Osobą, </w:t>
      </w:r>
      <w:r w:rsidR="002E30CA">
        <w:rPr>
          <w:sz w:val="22"/>
        </w:rPr>
        <w:t>która</w:t>
      </w:r>
      <w:r w:rsidR="00F879CD" w:rsidRPr="00F879CD">
        <w:rPr>
          <w:sz w:val="22"/>
        </w:rPr>
        <w:t xml:space="preserve"> </w:t>
      </w:r>
      <w:r w:rsidR="00D00F46" w:rsidRPr="00F879CD">
        <w:rPr>
          <w:sz w:val="22"/>
        </w:rPr>
        <w:t xml:space="preserve">w </w:t>
      </w:r>
      <w:r w:rsidR="00D00F46">
        <w:rPr>
          <w:sz w:val="22"/>
        </w:rPr>
        <w:t xml:space="preserve">okresie </w:t>
      </w:r>
      <w:r w:rsidR="00D00F46" w:rsidRPr="00F879CD">
        <w:rPr>
          <w:sz w:val="22"/>
        </w:rPr>
        <w:t xml:space="preserve">ostatnich </w:t>
      </w:r>
      <w:r w:rsidR="00D00F46" w:rsidRPr="002E30CA">
        <w:rPr>
          <w:sz w:val="22"/>
        </w:rPr>
        <w:t>5 lat</w:t>
      </w:r>
      <w:r w:rsidR="00D00F46">
        <w:rPr>
          <w:sz w:val="22"/>
        </w:rPr>
        <w:t xml:space="preserve"> </w:t>
      </w:r>
      <w:r w:rsidR="00D00F46" w:rsidRPr="00F879CD">
        <w:rPr>
          <w:sz w:val="22"/>
        </w:rPr>
        <w:t xml:space="preserve"> liczonych wstecz od dnia, w którym upływa termin składania ofert, </w:t>
      </w:r>
      <w:r>
        <w:rPr>
          <w:sz w:val="22"/>
        </w:rPr>
        <w:t xml:space="preserve">uczestniczyła </w:t>
      </w:r>
      <w:r w:rsidR="00F879CD" w:rsidRPr="00F879CD">
        <w:rPr>
          <w:sz w:val="22"/>
        </w:rPr>
        <w:t>w charakterze eksperta w procesie analiz ruchowo-eksploatacyjnych w opracowaniu minimu</w:t>
      </w:r>
      <w:r w:rsidR="00D00F46">
        <w:rPr>
          <w:sz w:val="22"/>
        </w:rPr>
        <w:t xml:space="preserve">m </w:t>
      </w:r>
      <w:r w:rsidR="00F879CD" w:rsidRPr="00F879CD">
        <w:rPr>
          <w:sz w:val="22"/>
        </w:rPr>
        <w:t>1 dokumentacji</w:t>
      </w:r>
      <w:r w:rsidR="00D00F46">
        <w:rPr>
          <w:sz w:val="22"/>
        </w:rPr>
        <w:t xml:space="preserve"> </w:t>
      </w:r>
      <w:r w:rsidR="00F879CD" w:rsidRPr="00F879CD">
        <w:rPr>
          <w:sz w:val="22"/>
        </w:rPr>
        <w:t>(wstępne studium wykonalności, studium wykonalności, wstępne studium planistyczne/ planistyczno-prognostyczne, studium planistyczne/planistyczno-prognostyczne, dokumentacja przedproj</w:t>
      </w:r>
      <w:r>
        <w:rPr>
          <w:sz w:val="22"/>
        </w:rPr>
        <w:t>ektowa, dokumentacja projektowa</w:t>
      </w:r>
      <w:r w:rsidR="00F879CD" w:rsidRPr="00773D74">
        <w:rPr>
          <w:sz w:val="22"/>
        </w:rPr>
        <w:t>)</w:t>
      </w:r>
      <w:r w:rsidR="00F879CD" w:rsidRPr="00F879CD">
        <w:rPr>
          <w:sz w:val="22"/>
        </w:rPr>
        <w:t xml:space="preserve"> w zakresie projektu kolejowego liniowego.</w:t>
      </w:r>
    </w:p>
    <w:p w:rsidR="00161342" w:rsidRPr="00F74D8B" w:rsidRDefault="00161342" w:rsidP="00103C56">
      <w:pPr>
        <w:pStyle w:val="Akapitzlist"/>
        <w:numPr>
          <w:ilvl w:val="0"/>
          <w:numId w:val="6"/>
        </w:numPr>
        <w:spacing w:before="26" w:after="0" w:line="360" w:lineRule="auto"/>
        <w:ind w:left="993" w:hanging="285"/>
        <w:jc w:val="both"/>
        <w:rPr>
          <w:sz w:val="22"/>
        </w:rPr>
      </w:pPr>
      <w:r w:rsidRPr="00F74D8B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103C5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F74D8B">
        <w:rPr>
          <w:color w:val="000000"/>
          <w:sz w:val="22"/>
        </w:rPr>
        <w:t>W przypadku, o którym mowa</w:t>
      </w:r>
      <w:r w:rsidR="00F74D8B">
        <w:rPr>
          <w:color w:val="000000"/>
          <w:sz w:val="22"/>
        </w:rPr>
        <w:t xml:space="preserve"> w ust. 2, </w:t>
      </w:r>
      <w:r w:rsidRPr="00F74D8B">
        <w:rPr>
          <w:color w:val="000000"/>
          <w:sz w:val="22"/>
        </w:rPr>
        <w:t xml:space="preserve">Wykonawcy wspólnie ubiegający się o udzielenie zamówienia </w:t>
      </w:r>
      <w:r w:rsidRPr="00F74D8B">
        <w:rPr>
          <w:b/>
          <w:color w:val="000000"/>
          <w:sz w:val="22"/>
        </w:rPr>
        <w:t>dołączają odpowiednio do oferty oświadczenie</w:t>
      </w:r>
      <w:r w:rsidRPr="00F74D8B">
        <w:rPr>
          <w:color w:val="000000"/>
          <w:sz w:val="22"/>
        </w:rPr>
        <w:t>, z którego wynika, które roboty budowlane, dostawy lub usługi wykonają poszczególni Wykonawcy.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84689F">
        <w:rPr>
          <w:color w:val="000000"/>
          <w:sz w:val="22"/>
        </w:rPr>
        <w:t>ch go z nimi stosunków prawnych.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F74D8B">
        <w:rPr>
          <w:b/>
          <w:color w:val="000000"/>
          <w:sz w:val="22"/>
        </w:rPr>
        <w:t>usługi</w:t>
      </w:r>
      <w:r w:rsidRPr="00F74D8B">
        <w:rPr>
          <w:color w:val="000000"/>
          <w:sz w:val="22"/>
        </w:rPr>
        <w:t>, do realizacji których te zdolności są wymagane.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 xml:space="preserve">Wykonawca, który polega na zdolnościach lub sytuacji podmiotów udostępniających zasoby, </w:t>
      </w:r>
      <w:r w:rsidRPr="00F74D8B">
        <w:rPr>
          <w:b/>
          <w:color w:val="000000"/>
          <w:sz w:val="22"/>
        </w:rPr>
        <w:t>składa, wraz z ofertą, zobowiązanie podmiotu udostępniającego</w:t>
      </w:r>
      <w:r w:rsidRPr="00F74D8B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74D8B">
        <w:rPr>
          <w:b/>
          <w:color w:val="000000"/>
          <w:sz w:val="22"/>
        </w:rPr>
        <w:t>Zobowiązanie podmiotu udostępniającego zasoby</w:t>
      </w:r>
      <w:r w:rsidRPr="00F74D8B">
        <w:rPr>
          <w:color w:val="000000"/>
          <w:sz w:val="22"/>
        </w:rPr>
        <w:t xml:space="preserve">, o którym mowa w ust. </w:t>
      </w:r>
      <w:r w:rsidR="0084689F">
        <w:rPr>
          <w:color w:val="000000"/>
          <w:sz w:val="22"/>
        </w:rPr>
        <w:t>6</w:t>
      </w:r>
      <w:r w:rsidRPr="00F74D8B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F74D8B">
        <w:rPr>
          <w:b/>
          <w:color w:val="000000"/>
          <w:sz w:val="22"/>
        </w:rPr>
        <w:t>określa w szczególności</w:t>
      </w:r>
      <w:r w:rsidRPr="00F74D8B">
        <w:rPr>
          <w:color w:val="000000"/>
          <w:sz w:val="22"/>
        </w:rPr>
        <w:t>:</w:t>
      </w:r>
    </w:p>
    <w:p w:rsidR="00161342" w:rsidRPr="00F74D8B" w:rsidRDefault="00161342" w:rsidP="00854F84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zakres dostępnych wykonawcy zasobów podmiotu udostępniającego zasoby;</w:t>
      </w:r>
    </w:p>
    <w:p w:rsidR="00161342" w:rsidRPr="00F74D8B" w:rsidRDefault="00161342" w:rsidP="00854F84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61342" w:rsidRPr="00F74D8B" w:rsidRDefault="00161342" w:rsidP="00854F84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54F84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pkt 3 i 4, oraz, jeżeli to dotyczy, kryteriów selekcji, a także bada, czy nie zachodzą wobec tego podmiotu podstawy wykluczenia, które zostały przewidziane względem Wykonawcy.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54F84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84689F">
        <w:rPr>
          <w:color w:val="000000"/>
          <w:sz w:val="22"/>
        </w:rPr>
        <w:t>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854F84">
      <w:pPr>
        <w:pStyle w:val="Akapitzlist"/>
        <w:numPr>
          <w:ilvl w:val="0"/>
          <w:numId w:val="39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8F2798" w:rsidRPr="003C53CB">
        <w:rPr>
          <w:color w:val="000000"/>
          <w:sz w:val="22"/>
        </w:rPr>
        <w:t>w</w:t>
      </w:r>
      <w:r w:rsidR="005A23E0">
        <w:rPr>
          <w:color w:val="000000"/>
          <w:sz w:val="22"/>
        </w:rPr>
        <w:t>e</w:t>
      </w:r>
      <w:bookmarkStart w:id="3" w:name="_GoBack"/>
      <w:bookmarkEnd w:id="3"/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854F84">
      <w:pPr>
        <w:pStyle w:val="Akapitzlist"/>
        <w:numPr>
          <w:ilvl w:val="0"/>
          <w:numId w:val="40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854F84">
      <w:pPr>
        <w:pStyle w:val="Akapitzlist"/>
        <w:numPr>
          <w:ilvl w:val="0"/>
          <w:numId w:val="4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854F84">
      <w:pPr>
        <w:pStyle w:val="Akapitzlist"/>
        <w:numPr>
          <w:ilvl w:val="0"/>
          <w:numId w:val="4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lastRenderedPageBreak/>
        <w:t>- sporządzonej nie wcześniej niż 6 miesięcy przed jej złożeniem;</w:t>
      </w:r>
    </w:p>
    <w:p w:rsidR="00AD1FC8" w:rsidRPr="004309B9" w:rsidRDefault="00800CA5" w:rsidP="00854F84">
      <w:pPr>
        <w:pStyle w:val="Akapitzlist"/>
        <w:numPr>
          <w:ilvl w:val="0"/>
          <w:numId w:val="4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854F84">
      <w:pPr>
        <w:pStyle w:val="Akapitzlist"/>
        <w:numPr>
          <w:ilvl w:val="0"/>
          <w:numId w:val="4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854F8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854F8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854F8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854F84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Pzp,</w:t>
      </w:r>
    </w:p>
    <w:p w:rsidR="00295506" w:rsidRPr="002E30CA" w:rsidRDefault="00295506" w:rsidP="002E30CA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2E30CA">
        <w:rPr>
          <w:b/>
          <w:sz w:val="22"/>
        </w:rPr>
        <w:t xml:space="preserve">Dokument potwierdzający, </w:t>
      </w:r>
      <w:r w:rsidR="00344023" w:rsidRPr="002E30CA">
        <w:rPr>
          <w:b/>
          <w:sz w:val="22"/>
        </w:rPr>
        <w:t>ż</w:t>
      </w:r>
      <w:r w:rsidRPr="002E30CA">
        <w:rPr>
          <w:b/>
          <w:sz w:val="22"/>
        </w:rPr>
        <w:t>e Wykonawca jest ubezpieczony od odpowiedzialności cywilnej</w:t>
      </w:r>
      <w:r w:rsidRPr="002E30CA">
        <w:rPr>
          <w:sz w:val="22"/>
        </w:rPr>
        <w:t xml:space="preserve"> w zakresie prowadzonej działalności związanej z przedmiotem zamówienia </w:t>
      </w:r>
      <w:r w:rsidR="00781C8B" w:rsidRPr="002E30CA">
        <w:rPr>
          <w:sz w:val="22"/>
        </w:rPr>
        <w:t xml:space="preserve">ze wskazaniem sumy </w:t>
      </w:r>
      <w:r w:rsidRPr="002E30CA">
        <w:rPr>
          <w:sz w:val="22"/>
        </w:rPr>
        <w:t>gwarancyjn</w:t>
      </w:r>
      <w:r w:rsidR="00781C8B" w:rsidRPr="002E30CA">
        <w:rPr>
          <w:sz w:val="22"/>
        </w:rPr>
        <w:t>ej tego ubezpieczenia.</w:t>
      </w:r>
      <w:r w:rsidRPr="002E30CA">
        <w:rPr>
          <w:sz w:val="22"/>
        </w:rPr>
        <w:t xml:space="preserve"> </w:t>
      </w:r>
    </w:p>
    <w:p w:rsidR="00E4719B" w:rsidRPr="005F40E4" w:rsidRDefault="002E30CA" w:rsidP="002E30CA">
      <w:pPr>
        <w:spacing w:before="26" w:after="0" w:line="360" w:lineRule="auto"/>
        <w:ind w:left="1093"/>
        <w:jc w:val="both"/>
        <w:rPr>
          <w:sz w:val="22"/>
        </w:rPr>
      </w:pPr>
      <w:r w:rsidRPr="005F40E4">
        <w:rPr>
          <w:sz w:val="22"/>
        </w:rPr>
        <w:t>4</w:t>
      </w:r>
      <w:r w:rsidR="00824075" w:rsidRPr="005F40E4">
        <w:rPr>
          <w:sz w:val="22"/>
        </w:rPr>
        <w:t xml:space="preserve">.1) </w:t>
      </w:r>
      <w:r w:rsidR="00E4719B" w:rsidRPr="005F40E4">
        <w:rPr>
          <w:sz w:val="22"/>
        </w:rPr>
        <w:t>Jeżeli z uzasadnionej przyczyny Wykonawca nie może złożyć wymaganego przez Zamawiającego podmiotowego środka dowodow</w:t>
      </w:r>
      <w:r w:rsidR="00A646EE" w:rsidRPr="005F40E4">
        <w:rPr>
          <w:sz w:val="22"/>
        </w:rPr>
        <w:t>ego</w:t>
      </w:r>
      <w:r w:rsidR="00E4719B" w:rsidRPr="005F40E4">
        <w:rPr>
          <w:sz w:val="22"/>
        </w:rPr>
        <w:t xml:space="preserve">, o których mowa </w:t>
      </w:r>
      <w:r w:rsidR="00A646EE" w:rsidRPr="005F40E4">
        <w:rPr>
          <w:sz w:val="22"/>
        </w:rPr>
        <w:t>powyżej</w:t>
      </w:r>
      <w:r w:rsidR="00E4719B" w:rsidRPr="005F40E4">
        <w:rPr>
          <w:sz w:val="22"/>
        </w:rPr>
        <w:t xml:space="preserve">, </w:t>
      </w:r>
      <w:r w:rsidR="00A646EE" w:rsidRPr="005F40E4">
        <w:rPr>
          <w:sz w:val="22"/>
        </w:rPr>
        <w:t>W</w:t>
      </w:r>
      <w:r w:rsidR="00E4719B" w:rsidRPr="005F40E4">
        <w:rPr>
          <w:sz w:val="22"/>
        </w:rPr>
        <w:t>ykonawca składa inne podmiotowe środki dowodowe, które w wystarczający sposób potwierdz</w:t>
      </w:r>
      <w:r w:rsidRPr="005F40E4">
        <w:rPr>
          <w:sz w:val="22"/>
        </w:rPr>
        <w:t>ają spełnianie opisanego przez Z</w:t>
      </w:r>
      <w:r w:rsidR="00E4719B" w:rsidRPr="005F40E4">
        <w:rPr>
          <w:sz w:val="22"/>
        </w:rPr>
        <w:t>amawiającego warunku udziału w postępowaniu dotyczącego sytuacji ekonomicznej lub finansowej.</w:t>
      </w:r>
    </w:p>
    <w:p w:rsidR="008A2A11" w:rsidRDefault="00295506" w:rsidP="00824075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A2A11">
        <w:rPr>
          <w:b/>
          <w:sz w:val="22"/>
        </w:rPr>
        <w:t xml:space="preserve">Wykaz </w:t>
      </w:r>
      <w:r w:rsidR="002E7FDC" w:rsidRPr="008A2A11">
        <w:rPr>
          <w:b/>
          <w:sz w:val="22"/>
        </w:rPr>
        <w:t xml:space="preserve">usług </w:t>
      </w:r>
      <w:r w:rsidR="00BF3F0C" w:rsidRPr="008A2A11">
        <w:rPr>
          <w:sz w:val="22"/>
        </w:rPr>
        <w:t>wykonan</w:t>
      </w:r>
      <w:r w:rsidR="002E7FDC" w:rsidRPr="008A2A11">
        <w:rPr>
          <w:sz w:val="22"/>
        </w:rPr>
        <w:t>ych</w:t>
      </w:r>
      <w:r w:rsidRPr="008A2A11">
        <w:rPr>
          <w:sz w:val="22"/>
        </w:rPr>
        <w:t xml:space="preserve"> w okresie ostatnich 3 lat liczonych wstecz od dnia, w którym upływa termin składania ofert, a jeżeli okres prowadzenia działalności jest krótszy - w tym okresie</w:t>
      </w:r>
      <w:r w:rsidR="002E7FDC" w:rsidRPr="008A2A11">
        <w:rPr>
          <w:sz w:val="22"/>
        </w:rPr>
        <w:t>,</w:t>
      </w:r>
      <w:r w:rsidR="00BF3F0C" w:rsidRPr="008A2A11">
        <w:rPr>
          <w:sz w:val="22"/>
        </w:rPr>
        <w:t xml:space="preserve"> </w:t>
      </w:r>
      <w:r w:rsidRPr="008A2A11">
        <w:rPr>
          <w:sz w:val="22"/>
        </w:rPr>
        <w:t xml:space="preserve">wraz z podaniem wartości, przedmiotu, dat wykonania i podmiotów, na rzecz których </w:t>
      </w:r>
      <w:r w:rsidR="002E7FDC" w:rsidRPr="008A2A11">
        <w:rPr>
          <w:sz w:val="22"/>
        </w:rPr>
        <w:t xml:space="preserve">usługi </w:t>
      </w:r>
      <w:r w:rsidRPr="008A2A11">
        <w:rPr>
          <w:sz w:val="22"/>
        </w:rPr>
        <w:t xml:space="preserve">zostały wykonane oraz załączeniem </w:t>
      </w:r>
      <w:r w:rsidRPr="008A2A11">
        <w:rPr>
          <w:b/>
          <w:sz w:val="22"/>
          <w:u w:val="single"/>
        </w:rPr>
        <w:t>dowodów</w:t>
      </w:r>
      <w:r w:rsidRPr="008A2A11">
        <w:rPr>
          <w:sz w:val="22"/>
        </w:rPr>
        <w:t xml:space="preserve"> określających, czy </w:t>
      </w:r>
      <w:r w:rsidR="002E7FDC" w:rsidRPr="008A2A11">
        <w:rPr>
          <w:sz w:val="22"/>
        </w:rPr>
        <w:t xml:space="preserve">te usługi </w:t>
      </w:r>
      <w:r w:rsidRPr="008A2A11">
        <w:rPr>
          <w:sz w:val="22"/>
        </w:rPr>
        <w:t>zostały wykonane należycie, przy czym dowodami, o których mowa, są referencje bądź inne dokumenty sporządzone przez podmiot</w:t>
      </w:r>
      <w:r w:rsidR="002E7FDC" w:rsidRPr="008A2A11">
        <w:rPr>
          <w:sz w:val="22"/>
        </w:rPr>
        <w:t>, na rzecz którego</w:t>
      </w:r>
      <w:r w:rsidRPr="008A2A11">
        <w:rPr>
          <w:sz w:val="22"/>
        </w:rPr>
        <w:t xml:space="preserve"> </w:t>
      </w:r>
      <w:r w:rsidR="002E7FDC" w:rsidRPr="008A2A11">
        <w:rPr>
          <w:sz w:val="22"/>
        </w:rPr>
        <w:t xml:space="preserve">usługi </w:t>
      </w:r>
      <w:r w:rsidRPr="008A2A11">
        <w:rPr>
          <w:sz w:val="22"/>
        </w:rPr>
        <w:t xml:space="preserve">zostały wykonane, a jeżeli Wykonawca z przyczyn niezależnych od niego nie jest w stanie uzyskać tych dokumentów – oświadczenie Wykonawcy. </w:t>
      </w:r>
    </w:p>
    <w:p w:rsidR="008A2A11" w:rsidRPr="008A2A11" w:rsidRDefault="008A2A11" w:rsidP="00824075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A2A11">
        <w:rPr>
          <w:b/>
          <w:sz w:val="22"/>
        </w:rPr>
        <w:t>W</w:t>
      </w:r>
      <w:r w:rsidR="00295506" w:rsidRPr="008A2A11">
        <w:rPr>
          <w:b/>
          <w:sz w:val="22"/>
        </w:rPr>
        <w:t>ykaz osób</w:t>
      </w:r>
      <w:r w:rsidR="00295506" w:rsidRPr="008A2A11">
        <w:rPr>
          <w:sz w:val="22"/>
        </w:rPr>
        <w:t xml:space="preserve">, skierowanych przez Wykonawcę do realizacji zamówienia publicznego, w szczególności odpowiedzialnych za świadczenie usług, wraz z informacją na temat </w:t>
      </w:r>
      <w:r w:rsidRPr="008A2A11">
        <w:rPr>
          <w:color w:val="000000"/>
          <w:sz w:val="22"/>
        </w:rPr>
        <w:t xml:space="preserve">kwalifikacji zawodowych, uprawnień, doświadczenia niezbędnych do wykonania </w:t>
      </w:r>
      <w:r w:rsidRPr="008A2A11">
        <w:rPr>
          <w:color w:val="000000"/>
          <w:sz w:val="22"/>
        </w:rPr>
        <w:lastRenderedPageBreak/>
        <w:t>zamówienia publicznego, a także zakresu wykonywanych przez nie czynności oraz informacją o podstawie do dysponowania tymi osobami;</w:t>
      </w:r>
    </w:p>
    <w:p w:rsidR="00AD1FC8" w:rsidRPr="00C103EF" w:rsidRDefault="00AD1FC8" w:rsidP="00854F84">
      <w:pPr>
        <w:pStyle w:val="Akapitzlist"/>
        <w:numPr>
          <w:ilvl w:val="0"/>
          <w:numId w:val="43"/>
        </w:numPr>
        <w:spacing w:before="26" w:after="0" w:line="360" w:lineRule="auto"/>
        <w:ind w:left="1068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854F84">
      <w:pPr>
        <w:pStyle w:val="Akapitzlist"/>
        <w:numPr>
          <w:ilvl w:val="0"/>
          <w:numId w:val="44"/>
        </w:numPr>
        <w:spacing w:before="26" w:after="0" w:line="360" w:lineRule="auto"/>
        <w:ind w:left="1403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854F84">
      <w:pPr>
        <w:pStyle w:val="Akapitzlist"/>
        <w:numPr>
          <w:ilvl w:val="0"/>
          <w:numId w:val="45"/>
        </w:numPr>
        <w:spacing w:before="26" w:after="0" w:line="360" w:lineRule="auto"/>
        <w:ind w:left="1055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854F84">
      <w:pPr>
        <w:pStyle w:val="Akapitzlist"/>
        <w:numPr>
          <w:ilvl w:val="0"/>
          <w:numId w:val="45"/>
        </w:numPr>
        <w:spacing w:before="26" w:after="0" w:line="360" w:lineRule="auto"/>
        <w:ind w:left="1055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854F84">
      <w:pPr>
        <w:pStyle w:val="Akapitzlist"/>
        <w:numPr>
          <w:ilvl w:val="0"/>
          <w:numId w:val="46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854F84">
      <w:pPr>
        <w:pStyle w:val="Akapitzlist"/>
        <w:numPr>
          <w:ilvl w:val="0"/>
          <w:numId w:val="46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</w:t>
      </w:r>
      <w:r w:rsidRPr="00C74546">
        <w:rPr>
          <w:b/>
          <w:color w:val="000000"/>
          <w:sz w:val="22"/>
        </w:rPr>
        <w:lastRenderedPageBreak/>
        <w:t>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</w:t>
      </w:r>
      <w:r w:rsidR="00210033">
        <w:rPr>
          <w:color w:val="000000" w:themeColor="text1"/>
          <w:sz w:val="22"/>
        </w:rPr>
        <w:t>ienia publicznego musi być zgodny</w:t>
      </w:r>
      <w:r w:rsidRPr="00E1439E">
        <w:rPr>
          <w:color w:val="000000" w:themeColor="text1"/>
          <w:sz w:val="22"/>
        </w:rPr>
        <w:t xml:space="preserve">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A32E5" w:rsidRPr="009A32E5" w:rsidRDefault="00161342" w:rsidP="00854F84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color w:val="000000" w:themeColor="text1"/>
          <w:sz w:val="22"/>
        </w:rPr>
      </w:pPr>
      <w:r w:rsidRPr="009A32E5">
        <w:rPr>
          <w:color w:val="000000" w:themeColor="text1"/>
          <w:sz w:val="22"/>
        </w:rPr>
        <w:t xml:space="preserve">Zamawiający wyznacza osobę do komunikowania się z Wykonawcami : </w:t>
      </w:r>
      <w:r w:rsidR="009A32E5" w:rsidRPr="009A32E5">
        <w:rPr>
          <w:b/>
          <w:color w:val="000000" w:themeColor="text1"/>
          <w:sz w:val="22"/>
        </w:rPr>
        <w:t>Maria Skibińska, tel. 89 5219843</w:t>
      </w:r>
    </w:p>
    <w:p w:rsidR="00161342" w:rsidRPr="009A32E5" w:rsidRDefault="00161342" w:rsidP="00854F84">
      <w:pPr>
        <w:pStyle w:val="Akapitzlist"/>
        <w:numPr>
          <w:ilvl w:val="0"/>
          <w:numId w:val="10"/>
        </w:numPr>
        <w:spacing w:before="120" w:after="40" w:line="360" w:lineRule="auto"/>
        <w:jc w:val="both"/>
        <w:rPr>
          <w:bCs/>
          <w:iCs/>
          <w:sz w:val="22"/>
        </w:rPr>
      </w:pPr>
      <w:r w:rsidRPr="009A32E5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06394E" w:rsidRDefault="00161342" w:rsidP="00854F84">
      <w:pPr>
        <w:pStyle w:val="Tekstpodstawowy"/>
        <w:numPr>
          <w:ilvl w:val="0"/>
          <w:numId w:val="11"/>
        </w:numPr>
        <w:spacing w:line="360" w:lineRule="auto"/>
        <w:ind w:left="1068"/>
        <w:jc w:val="both"/>
        <w:rPr>
          <w:sz w:val="22"/>
          <w:szCs w:val="22"/>
        </w:rPr>
      </w:pPr>
      <w:r w:rsidRPr="0006394E">
        <w:rPr>
          <w:b w:val="0"/>
          <w:sz w:val="22"/>
          <w:szCs w:val="22"/>
        </w:rPr>
        <w:t xml:space="preserve">Zamawiający żąda wniesienia wadium w  kwocie : </w:t>
      </w:r>
      <w:r w:rsidR="005105B4" w:rsidRPr="0006394E">
        <w:rPr>
          <w:sz w:val="22"/>
          <w:szCs w:val="22"/>
        </w:rPr>
        <w:t>30 000</w:t>
      </w:r>
      <w:r w:rsidRPr="0006394E">
        <w:rPr>
          <w:sz w:val="22"/>
          <w:szCs w:val="22"/>
        </w:rPr>
        <w:t xml:space="preserve"> zł.</w:t>
      </w:r>
    </w:p>
    <w:p w:rsidR="00161342" w:rsidRPr="0006394E" w:rsidRDefault="00161342" w:rsidP="00854F84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6394E">
        <w:rPr>
          <w:color w:val="000000"/>
          <w:sz w:val="22"/>
        </w:rPr>
        <w:t xml:space="preserve">Wadium wnosi się </w:t>
      </w:r>
      <w:r w:rsidRPr="0006394E">
        <w:rPr>
          <w:b/>
          <w:color w:val="000000"/>
          <w:sz w:val="22"/>
        </w:rPr>
        <w:t>przed upływem terminu składania ofert</w:t>
      </w:r>
      <w:r w:rsidRPr="0006394E">
        <w:rPr>
          <w:color w:val="000000"/>
          <w:sz w:val="22"/>
        </w:rPr>
        <w:t xml:space="preserve"> i utrzymuje nieprzerwanie do dnia upływu terminu związania ofertą, z wyjątkiem przypadków, o których mowa w art. 98 ust. 1 pkt 2 i 3 oraz ust. 2 ustawy Pzp.</w:t>
      </w:r>
    </w:p>
    <w:p w:rsidR="00161342" w:rsidRPr="0006394E" w:rsidRDefault="00161342" w:rsidP="00854F84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6394E">
        <w:rPr>
          <w:color w:val="000000"/>
          <w:sz w:val="22"/>
        </w:rPr>
        <w:t>Wadium może być wnoszone według wyboru Wykonawcy w jednej lub kilku następujących formach:</w:t>
      </w:r>
    </w:p>
    <w:p w:rsidR="00161342" w:rsidRPr="0006394E" w:rsidRDefault="00161342" w:rsidP="00854F84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6394E">
        <w:rPr>
          <w:color w:val="000000"/>
          <w:sz w:val="22"/>
        </w:rPr>
        <w:t>pieniądzu;</w:t>
      </w:r>
    </w:p>
    <w:p w:rsidR="00161342" w:rsidRPr="0006394E" w:rsidRDefault="00161342" w:rsidP="00854F84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6394E">
        <w:rPr>
          <w:color w:val="000000"/>
          <w:sz w:val="22"/>
        </w:rPr>
        <w:t>gwarancjach bankowych;</w:t>
      </w:r>
    </w:p>
    <w:p w:rsidR="00161342" w:rsidRPr="0006394E" w:rsidRDefault="00161342" w:rsidP="00854F84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6394E">
        <w:rPr>
          <w:color w:val="000000"/>
          <w:sz w:val="22"/>
        </w:rPr>
        <w:t>gwarancjach ubezpieczeniowych;</w:t>
      </w:r>
    </w:p>
    <w:p w:rsidR="00161342" w:rsidRPr="0006394E" w:rsidRDefault="00161342" w:rsidP="00854F84">
      <w:pPr>
        <w:pStyle w:val="Akapitzlist"/>
        <w:numPr>
          <w:ilvl w:val="0"/>
          <w:numId w:val="12"/>
        </w:numPr>
        <w:spacing w:before="26" w:after="0" w:line="360" w:lineRule="auto"/>
        <w:ind w:left="1428"/>
        <w:jc w:val="both"/>
        <w:rPr>
          <w:sz w:val="22"/>
        </w:rPr>
      </w:pPr>
      <w:r w:rsidRPr="0006394E">
        <w:rPr>
          <w:color w:val="000000"/>
          <w:sz w:val="22"/>
        </w:rPr>
        <w:t xml:space="preserve">poręczeniach udzielanych przez podmioty, o których mowa w </w:t>
      </w:r>
      <w:r w:rsidRPr="0006394E">
        <w:rPr>
          <w:color w:val="1B1B1B"/>
          <w:sz w:val="22"/>
        </w:rPr>
        <w:t>art. 6b ust. 5 pkt 2</w:t>
      </w:r>
      <w:r w:rsidRPr="0006394E">
        <w:rPr>
          <w:color w:val="000000"/>
          <w:sz w:val="22"/>
        </w:rPr>
        <w:t xml:space="preserve"> ustawy z dnia 9 listopada 2000 r. o utworzeniu Polskiej Agencji Rozwoju Przedsiębiorczości (Dz. U. z 2019 r. poz. 310, 836 i 1572).</w:t>
      </w:r>
    </w:p>
    <w:p w:rsidR="00161342" w:rsidRPr="0006394E" w:rsidRDefault="00161342" w:rsidP="00854F84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6394E">
        <w:rPr>
          <w:color w:val="000000"/>
          <w:sz w:val="22"/>
        </w:rPr>
        <w:t xml:space="preserve">Wadium wnoszone w pieniądzu wpłaca się przelewem na rachunek bankowy nr  : </w:t>
      </w:r>
      <w:r w:rsidR="0006394E" w:rsidRPr="0006394E">
        <w:rPr>
          <w:b/>
          <w:color w:val="000000"/>
          <w:sz w:val="22"/>
        </w:rPr>
        <w:t xml:space="preserve">87 1090 2718 0000 0001 4649 4445 </w:t>
      </w:r>
      <w:r w:rsidRPr="0006394E">
        <w:rPr>
          <w:color w:val="000000"/>
          <w:sz w:val="22"/>
        </w:rPr>
        <w:t xml:space="preserve">z dopiskiem </w:t>
      </w:r>
      <w:r w:rsidRPr="0006394E">
        <w:rPr>
          <w:b/>
          <w:color w:val="000000"/>
          <w:sz w:val="22"/>
        </w:rPr>
        <w:t>ZP</w:t>
      </w:r>
      <w:r w:rsidR="00EA18D9" w:rsidRPr="0006394E">
        <w:rPr>
          <w:b/>
          <w:color w:val="000000"/>
          <w:sz w:val="22"/>
        </w:rPr>
        <w:t>.272.1.45.2021</w:t>
      </w:r>
    </w:p>
    <w:p w:rsidR="00161342" w:rsidRPr="0006394E" w:rsidRDefault="00161342" w:rsidP="00854F84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6394E">
        <w:rPr>
          <w:color w:val="000000"/>
          <w:sz w:val="22"/>
        </w:rPr>
        <w:t>Wadium wniesione w pieniądzu Zamawiający przechowuje na rachunku bankowym.</w:t>
      </w:r>
    </w:p>
    <w:p w:rsidR="00161342" w:rsidRPr="0006394E" w:rsidRDefault="00161342" w:rsidP="00854F84">
      <w:pPr>
        <w:pStyle w:val="Akapitzlist"/>
        <w:numPr>
          <w:ilvl w:val="0"/>
          <w:numId w:val="11"/>
        </w:numPr>
        <w:spacing w:before="26" w:after="0" w:line="360" w:lineRule="auto"/>
        <w:ind w:left="1068"/>
        <w:jc w:val="both"/>
        <w:rPr>
          <w:sz w:val="22"/>
        </w:rPr>
      </w:pPr>
      <w:r w:rsidRPr="0006394E">
        <w:rPr>
          <w:color w:val="000000"/>
          <w:sz w:val="22"/>
        </w:rPr>
        <w:t>Jeżeli wadium jest wnoszone w formie gwarancji lub poręczenia, o których mowa w ust. 3 pkt 2-4, Wykonawca przekazuje Zamawiającemu oryginał gwarancji lub poręczenia, w postaci elektronicznej.</w:t>
      </w:r>
    </w:p>
    <w:p w:rsidR="00161342" w:rsidRPr="0006394E" w:rsidRDefault="00161342" w:rsidP="00854F84">
      <w:pPr>
        <w:pStyle w:val="Tekstpodstawowy"/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06394E">
        <w:rPr>
          <w:b w:val="0"/>
          <w:color w:val="000000" w:themeColor="text1"/>
          <w:sz w:val="22"/>
          <w:szCs w:val="22"/>
        </w:rPr>
        <w:t>Skuteczne wniesienie wadium w pieniądzu następuje z chwilą uznania środków pieniężnych na rachunku bankowym Zamawiającego, jeżeli uznanie nastąpiło przed upływem terminu składania ofert.</w:t>
      </w:r>
    </w:p>
    <w:p w:rsidR="00161342" w:rsidRPr="0006394E" w:rsidRDefault="00161342" w:rsidP="00854F84">
      <w:pPr>
        <w:pStyle w:val="Tekstpodstawowy"/>
        <w:numPr>
          <w:ilvl w:val="0"/>
          <w:numId w:val="11"/>
        </w:numPr>
        <w:tabs>
          <w:tab w:val="left" w:pos="993"/>
        </w:tabs>
        <w:spacing w:line="360" w:lineRule="auto"/>
        <w:ind w:left="993" w:hanging="284"/>
        <w:jc w:val="both"/>
        <w:rPr>
          <w:b w:val="0"/>
          <w:color w:val="000000" w:themeColor="text1"/>
          <w:sz w:val="22"/>
          <w:szCs w:val="22"/>
        </w:rPr>
      </w:pPr>
      <w:r w:rsidRPr="0006394E">
        <w:rPr>
          <w:b w:val="0"/>
          <w:color w:val="000000" w:themeColor="text1"/>
          <w:sz w:val="22"/>
          <w:szCs w:val="22"/>
        </w:rPr>
        <w:t xml:space="preserve">Zamawiający nie dopuszcza, aby gwarancja lub poręczenie zawierały zapisy dotyczące możliwości ich wygaśnięcia bez zgody Zamawiającego przed upływem terminu ważności. </w:t>
      </w:r>
    </w:p>
    <w:p w:rsidR="007872DF" w:rsidRPr="0006394E" w:rsidRDefault="007872DF" w:rsidP="00854F84">
      <w:pPr>
        <w:pStyle w:val="Tekstpodstawowy"/>
        <w:numPr>
          <w:ilvl w:val="0"/>
          <w:numId w:val="11"/>
        </w:numPr>
        <w:spacing w:line="360" w:lineRule="auto"/>
        <w:ind w:left="993" w:hanging="284"/>
        <w:jc w:val="both"/>
        <w:rPr>
          <w:b w:val="0"/>
          <w:sz w:val="22"/>
          <w:szCs w:val="22"/>
        </w:rPr>
      </w:pPr>
      <w:r w:rsidRPr="0006394E">
        <w:rPr>
          <w:b w:val="0"/>
          <w:sz w:val="22"/>
          <w:szCs w:val="22"/>
        </w:rPr>
        <w:t>Z treści gwarancji lub poręczenia winno wynikać bezwarunkowe i nieodwołalne, na każde pisemne żądanie zgłoszone przez Zamawiającego w terminie związania ofertą – zobowiązanie gwaranta lub poręczyciela do wypłaty Zamawiającemu pełnej kwoty wadium w okolicznościach określonych w ustawy Pzp.</w:t>
      </w:r>
    </w:p>
    <w:p w:rsidR="00161342" w:rsidRPr="0006394E" w:rsidRDefault="00161342" w:rsidP="00854F84">
      <w:pPr>
        <w:pStyle w:val="Tekstpodstawowy"/>
        <w:numPr>
          <w:ilvl w:val="0"/>
          <w:numId w:val="11"/>
        </w:numPr>
        <w:spacing w:line="360" w:lineRule="auto"/>
        <w:ind w:left="1134" w:hanging="425"/>
        <w:jc w:val="both"/>
        <w:rPr>
          <w:b w:val="0"/>
          <w:color w:val="000000" w:themeColor="text1"/>
          <w:sz w:val="22"/>
          <w:szCs w:val="22"/>
        </w:rPr>
      </w:pPr>
      <w:r w:rsidRPr="0006394E">
        <w:rPr>
          <w:b w:val="0"/>
          <w:color w:val="000000" w:themeColor="text1"/>
          <w:sz w:val="22"/>
          <w:szCs w:val="22"/>
        </w:rPr>
        <w:t>Zamawiający zwraca i zatrzymuje wadium na zasadach określonych w ustawie Pzp.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Pr="00325ED3">
        <w:rPr>
          <w:b/>
          <w:color w:val="000000"/>
          <w:sz w:val="22"/>
        </w:rPr>
        <w:t xml:space="preserve">od dnia upływu terminu składania ofert do dnia </w:t>
      </w:r>
      <w:r w:rsidR="00325ED3" w:rsidRPr="00325ED3">
        <w:rPr>
          <w:b/>
          <w:color w:val="000000"/>
          <w:sz w:val="22"/>
        </w:rPr>
        <w:t>01.10.</w:t>
      </w:r>
      <w:r w:rsidRPr="00325ED3">
        <w:rPr>
          <w:b/>
          <w:color w:val="000000"/>
          <w:sz w:val="22"/>
        </w:rPr>
        <w:t>2021r.</w:t>
      </w:r>
      <w:r w:rsidRPr="00FB667A">
        <w:rPr>
          <w:b/>
          <w:color w:val="000000"/>
          <w:sz w:val="22"/>
        </w:rPr>
        <w:t xml:space="preserve"> </w:t>
      </w:r>
    </w:p>
    <w:p w:rsidR="00EC6803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854F84">
      <w:pPr>
        <w:pStyle w:val="ust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Pr="007922BF" w:rsidRDefault="00161342" w:rsidP="00854F84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A21AC2" w:rsidRDefault="00A21AC2" w:rsidP="00854F84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</w:t>
      </w:r>
      <w:r w:rsidR="008C11CF">
        <w:rPr>
          <w:sz w:val="22"/>
          <w:szCs w:val="22"/>
        </w:rPr>
        <w:t xml:space="preserve"> X</w:t>
      </w:r>
      <w:r w:rsidRPr="003F55F7">
        <w:rPr>
          <w:sz w:val="22"/>
          <w:szCs w:val="22"/>
        </w:rPr>
        <w:t>X ust. 3 – dotyczy Wykonawców wspólnie ubiegających się o udzielenie zamówienia.</w:t>
      </w:r>
    </w:p>
    <w:p w:rsidR="00161342" w:rsidRPr="00E95E3D" w:rsidRDefault="00161342" w:rsidP="00854F84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854F84">
      <w:pPr>
        <w:pStyle w:val="Tekstpodstawowy"/>
        <w:numPr>
          <w:ilvl w:val="0"/>
          <w:numId w:val="13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854F84">
      <w:pPr>
        <w:pStyle w:val="Tekstpodstawowy"/>
        <w:numPr>
          <w:ilvl w:val="0"/>
          <w:numId w:val="13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lastRenderedPageBreak/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854F84">
      <w:pPr>
        <w:pStyle w:val="Akapitzlist"/>
        <w:numPr>
          <w:ilvl w:val="0"/>
          <w:numId w:val="13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854F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854F8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854F8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854F8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lastRenderedPageBreak/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854F84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854F84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854F84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854F84">
      <w:pPr>
        <w:pStyle w:val="Akapitzlist"/>
        <w:numPr>
          <w:ilvl w:val="0"/>
          <w:numId w:val="13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</w:t>
      </w:r>
      <w:r w:rsidRPr="009401B1">
        <w:rPr>
          <w:sz w:val="22"/>
        </w:rPr>
        <w:lastRenderedPageBreak/>
        <w:t>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854F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854F84">
      <w:pPr>
        <w:pStyle w:val="pkt1"/>
        <w:numPr>
          <w:ilvl w:val="0"/>
          <w:numId w:val="13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854F84">
      <w:pPr>
        <w:pStyle w:val="pkt1"/>
        <w:numPr>
          <w:ilvl w:val="0"/>
          <w:numId w:val="18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854F84">
      <w:pPr>
        <w:pStyle w:val="pkt1"/>
        <w:numPr>
          <w:ilvl w:val="0"/>
          <w:numId w:val="19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325ED3">
        <w:rPr>
          <w:b/>
          <w:color w:val="0000FF"/>
          <w:sz w:val="22"/>
          <w:szCs w:val="22"/>
        </w:rPr>
        <w:t>05.07.</w:t>
      </w:r>
      <w:r w:rsidRPr="003E3F4F">
        <w:rPr>
          <w:b/>
          <w:color w:val="0000FF"/>
          <w:sz w:val="22"/>
          <w:szCs w:val="22"/>
        </w:rPr>
        <w:t>2021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854F84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854F84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854F84">
      <w:pPr>
        <w:pStyle w:val="pkt1"/>
        <w:numPr>
          <w:ilvl w:val="0"/>
          <w:numId w:val="18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854F84">
      <w:pPr>
        <w:pStyle w:val="pkt1"/>
        <w:numPr>
          <w:ilvl w:val="0"/>
          <w:numId w:val="20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854F84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854F84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854F84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854F8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854F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854F84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210033">
        <w:rPr>
          <w:color w:val="000000" w:themeColor="text1"/>
          <w:sz w:val="22"/>
        </w:rPr>
        <w:t>ny</w:t>
      </w:r>
      <w:r w:rsidRPr="00E1439E">
        <w:rPr>
          <w:color w:val="000000" w:themeColor="text1"/>
          <w:sz w:val="22"/>
        </w:rPr>
        <w:t xml:space="preserve">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854F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Otwarcie ofert nastąpi w dniu</w:t>
      </w:r>
      <w:r w:rsidRPr="00325ED3">
        <w:rPr>
          <w:color w:val="0070C0"/>
          <w:sz w:val="22"/>
        </w:rPr>
        <w:t xml:space="preserve"> </w:t>
      </w:r>
      <w:r w:rsidR="00325ED3">
        <w:rPr>
          <w:b/>
          <w:color w:val="0000FF"/>
          <w:sz w:val="22"/>
        </w:rPr>
        <w:t>05.07.</w:t>
      </w:r>
      <w:r w:rsidR="00325ED3" w:rsidRPr="003E3F4F">
        <w:rPr>
          <w:b/>
          <w:color w:val="0000FF"/>
          <w:sz w:val="22"/>
        </w:rPr>
        <w:t>2021</w:t>
      </w:r>
      <w:r w:rsidR="00325ED3">
        <w:rPr>
          <w:b/>
          <w:color w:val="0000FF"/>
          <w:sz w:val="22"/>
        </w:rPr>
        <w:t xml:space="preserve"> r.</w:t>
      </w:r>
      <w:r w:rsidR="00325ED3" w:rsidRPr="003E3F4F">
        <w:rPr>
          <w:b/>
          <w:color w:val="0000FF"/>
          <w:sz w:val="22"/>
        </w:rPr>
        <w:t xml:space="preserve"> godz. 10:</w:t>
      </w:r>
      <w:r w:rsidR="00325ED3">
        <w:rPr>
          <w:b/>
          <w:color w:val="0000FF"/>
          <w:sz w:val="22"/>
        </w:rPr>
        <w:t>10</w:t>
      </w:r>
    </w:p>
    <w:p w:rsidR="009F69EA" w:rsidRPr="008352DB" w:rsidRDefault="009F69EA" w:rsidP="00854F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Pr="000C0FB8" w:rsidRDefault="009F69EA" w:rsidP="00854F84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854F84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zawierać wszystkie koszty związane z prawidłową realizacją zamówienia zgodnie z opisem przedmiotu zamówienia.</w:t>
      </w:r>
    </w:p>
    <w:p w:rsidR="009F69EA" w:rsidRPr="000C0FB8" w:rsidRDefault="009F69EA" w:rsidP="00854F84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854F84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854F84">
      <w:pPr>
        <w:pStyle w:val="Akapitzlist"/>
        <w:numPr>
          <w:ilvl w:val="0"/>
          <w:numId w:val="22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DF7FC8" w:rsidRPr="00A703F5" w:rsidRDefault="00DF7FC8" w:rsidP="00DF7FC8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DF7FC8" w:rsidRPr="00A703F5" w:rsidRDefault="00DF7FC8" w:rsidP="00DF7FC8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>
        <w:rPr>
          <w:b/>
          <w:color w:val="000000"/>
          <w:sz w:val="22"/>
        </w:rPr>
        <w:t xml:space="preserve"> c</w:t>
      </w:r>
      <w:r w:rsidRPr="00A703F5">
        <w:rPr>
          <w:b/>
          <w:color w:val="000000"/>
          <w:sz w:val="22"/>
        </w:rPr>
        <w:t xml:space="preserve">ena </w:t>
      </w:r>
      <w:r w:rsidRPr="00A703F5">
        <w:rPr>
          <w:color w:val="000000"/>
          <w:sz w:val="22"/>
        </w:rPr>
        <w:t>– znaczenie kryterium – 60 %</w:t>
      </w:r>
    </w:p>
    <w:p w:rsidR="00DF7FC8" w:rsidRDefault="00DF7FC8" w:rsidP="00DF7FC8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>
        <w:rPr>
          <w:color w:val="000000"/>
          <w:sz w:val="22"/>
        </w:rPr>
        <w:t xml:space="preserve"> </w:t>
      </w:r>
      <w:r w:rsidRPr="0086222A">
        <w:rPr>
          <w:b/>
          <w:color w:val="000000"/>
          <w:sz w:val="22"/>
        </w:rPr>
        <w:t>termin wykonania zamówienia</w:t>
      </w:r>
      <w:r>
        <w:rPr>
          <w:color w:val="000000"/>
          <w:sz w:val="22"/>
        </w:rPr>
        <w:t xml:space="preserve"> – 40 %</w:t>
      </w:r>
    </w:p>
    <w:p w:rsidR="00DF7FC8" w:rsidRPr="0086222A" w:rsidRDefault="00DF7FC8" w:rsidP="00DF7FC8">
      <w:pPr>
        <w:numPr>
          <w:ilvl w:val="0"/>
          <w:numId w:val="25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DF7FC8" w:rsidRPr="00A703F5" w:rsidRDefault="00DF7FC8" w:rsidP="00DF7FC8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DF7FC8" w:rsidRPr="005F40E4" w:rsidRDefault="00DF7FC8" w:rsidP="005753DC">
      <w:pPr>
        <w:numPr>
          <w:ilvl w:val="0"/>
          <w:numId w:val="24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  <w:r w:rsidRPr="005753DC">
        <w:rPr>
          <w:rFonts w:eastAsia="Calibri"/>
          <w:color w:val="000000"/>
          <w:sz w:val="22"/>
        </w:rPr>
        <w:t xml:space="preserve">    </w:t>
      </w:r>
    </w:p>
    <w:p w:rsidR="005F40E4" w:rsidRPr="005753DC" w:rsidRDefault="005F40E4" w:rsidP="005F40E4">
      <w:pPr>
        <w:spacing w:after="0"/>
        <w:ind w:left="1248"/>
        <w:rPr>
          <w:sz w:val="22"/>
          <w:lang w:eastAsia="en-US"/>
        </w:rPr>
      </w:pPr>
    </w:p>
    <w:p w:rsidR="00DF7FC8" w:rsidRPr="00A703F5" w:rsidRDefault="00DF7FC8" w:rsidP="00DF7FC8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:rsidR="00DF7FC8" w:rsidRPr="007C7DF2" w:rsidRDefault="00DF7FC8" w:rsidP="00DF7FC8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DF7FC8" w:rsidRPr="007C7DF2" w:rsidRDefault="00DF7FC8" w:rsidP="00DF7FC8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DF7FC8" w:rsidRPr="007C7DF2" w:rsidRDefault="00DF7FC8" w:rsidP="00DF7FC8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DF7FC8" w:rsidRDefault="00DF7FC8" w:rsidP="00DF7FC8">
      <w:pPr>
        <w:spacing w:line="360" w:lineRule="auto"/>
        <w:ind w:left="88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5F40E4" w:rsidRDefault="005F40E4" w:rsidP="00DF7FC8">
      <w:pPr>
        <w:spacing w:line="360" w:lineRule="auto"/>
        <w:ind w:left="888"/>
        <w:rPr>
          <w:sz w:val="22"/>
          <w:lang w:eastAsia="ar-SA"/>
        </w:rPr>
      </w:pPr>
    </w:p>
    <w:p w:rsidR="00DF7FC8" w:rsidRPr="00BD04B7" w:rsidRDefault="00DF7FC8" w:rsidP="00DF7FC8">
      <w:pPr>
        <w:numPr>
          <w:ilvl w:val="0"/>
          <w:numId w:val="24"/>
        </w:numPr>
        <w:spacing w:after="0"/>
        <w:ind w:left="1248"/>
        <w:rPr>
          <w:color w:val="000000"/>
          <w:sz w:val="22"/>
          <w:lang w:eastAsia="en-US"/>
        </w:rPr>
      </w:pPr>
      <w:r w:rsidRPr="00BD04B7">
        <w:rPr>
          <w:b/>
          <w:sz w:val="22"/>
          <w:lang w:val="cs-CZ" w:eastAsia="en-US"/>
        </w:rPr>
        <w:lastRenderedPageBreak/>
        <w:t>Termin wykonania zamówienia :</w:t>
      </w:r>
    </w:p>
    <w:p w:rsidR="00DF7FC8" w:rsidRPr="00BD04B7" w:rsidRDefault="00DF7FC8" w:rsidP="00DF7FC8">
      <w:pPr>
        <w:ind w:left="992"/>
        <w:rPr>
          <w:color w:val="000000"/>
          <w:sz w:val="22"/>
          <w:lang w:val="cs-CZ" w:eastAsia="en-US"/>
        </w:rPr>
      </w:pPr>
      <w:r w:rsidRPr="00BD04B7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DF7FC8" w:rsidRPr="00BD04B7" w:rsidRDefault="00DF7FC8" w:rsidP="00DF7FC8">
      <w:pPr>
        <w:suppressAutoHyphens/>
        <w:spacing w:line="240" w:lineRule="auto"/>
        <w:ind w:left="6612" w:hanging="3780"/>
        <w:jc w:val="center"/>
        <w:rPr>
          <w:sz w:val="22"/>
          <w:lang w:eastAsia="ar-SA"/>
        </w:rPr>
      </w:pPr>
      <w:r w:rsidRPr="00BD04B7">
        <w:rPr>
          <w:sz w:val="22"/>
          <w:lang w:eastAsia="ar-SA"/>
        </w:rPr>
        <w:t>liczba dni skracających termin wykonania zamówienia</w:t>
      </w:r>
    </w:p>
    <w:p w:rsidR="00DF7FC8" w:rsidRPr="00BD04B7" w:rsidRDefault="00DF7FC8" w:rsidP="00DF7FC8">
      <w:pPr>
        <w:suppressAutoHyphens/>
        <w:spacing w:line="240" w:lineRule="auto"/>
        <w:ind w:left="6612" w:hanging="3780"/>
        <w:jc w:val="center"/>
        <w:rPr>
          <w:sz w:val="22"/>
          <w:lang w:val="x-none" w:eastAsia="ar-SA"/>
        </w:rPr>
      </w:pPr>
      <w:r w:rsidRPr="00BD04B7">
        <w:rPr>
          <w:sz w:val="22"/>
          <w:lang w:val="x-none" w:eastAsia="ar-SA"/>
        </w:rPr>
        <w:t>badan</w:t>
      </w:r>
      <w:r w:rsidRPr="00BD04B7">
        <w:rPr>
          <w:sz w:val="22"/>
          <w:lang w:eastAsia="ar-SA"/>
        </w:rPr>
        <w:t>ej</w:t>
      </w:r>
      <w:r w:rsidRPr="00BD04B7">
        <w:rPr>
          <w:sz w:val="22"/>
          <w:lang w:val="x-none" w:eastAsia="ar-SA"/>
        </w:rPr>
        <w:t xml:space="preserve"> ofert</w:t>
      </w:r>
      <w:r w:rsidRPr="00BD04B7">
        <w:rPr>
          <w:sz w:val="22"/>
          <w:lang w:eastAsia="ar-SA"/>
        </w:rPr>
        <w:t>y</w:t>
      </w:r>
    </w:p>
    <w:p w:rsidR="00DF7FC8" w:rsidRPr="00BD04B7" w:rsidRDefault="00DF7FC8" w:rsidP="00DF7FC8">
      <w:pPr>
        <w:suppressAutoHyphens/>
        <w:ind w:left="1134"/>
        <w:rPr>
          <w:sz w:val="22"/>
          <w:lang w:eastAsia="ar-SA"/>
        </w:rPr>
      </w:pPr>
      <w:r w:rsidRPr="00BD04B7">
        <w:rPr>
          <w:sz w:val="22"/>
          <w:lang w:eastAsia="ar-SA"/>
        </w:rPr>
        <w:t>liczba</w:t>
      </w:r>
      <w:r w:rsidRPr="00BD04B7">
        <w:rPr>
          <w:sz w:val="22"/>
          <w:lang w:val="x-none" w:eastAsia="ar-SA"/>
        </w:rPr>
        <w:t xml:space="preserve"> uzyskanych punktów = </w:t>
      </w:r>
      <w:r w:rsidRPr="00BD04B7">
        <w:rPr>
          <w:color w:val="000000"/>
          <w:sz w:val="22"/>
          <w:lang w:val="x-none" w:eastAsia="ar-SA"/>
        </w:rPr>
        <w:t>----------------------------</w:t>
      </w:r>
      <w:r w:rsidRPr="00BD04B7">
        <w:rPr>
          <w:color w:val="000000"/>
          <w:sz w:val="22"/>
          <w:lang w:eastAsia="ar-SA"/>
        </w:rPr>
        <w:t>------------</w:t>
      </w:r>
      <w:r w:rsidRPr="00BD04B7">
        <w:rPr>
          <w:color w:val="000000"/>
          <w:sz w:val="22"/>
          <w:lang w:val="x-none" w:eastAsia="ar-SA"/>
        </w:rPr>
        <w:t>------------</w:t>
      </w:r>
      <w:r w:rsidRPr="00BD04B7">
        <w:rPr>
          <w:color w:val="000000"/>
          <w:sz w:val="22"/>
          <w:lang w:eastAsia="ar-SA"/>
        </w:rPr>
        <w:t>--</w:t>
      </w:r>
      <w:r w:rsidRPr="00BD04B7">
        <w:rPr>
          <w:color w:val="000000"/>
          <w:sz w:val="22"/>
          <w:lang w:val="x-none" w:eastAsia="ar-SA"/>
        </w:rPr>
        <w:t xml:space="preserve">---------   </w:t>
      </w:r>
      <w:r w:rsidRPr="00BD04B7">
        <w:rPr>
          <w:sz w:val="22"/>
          <w:lang w:val="x-none" w:eastAsia="ar-SA"/>
        </w:rPr>
        <w:t xml:space="preserve">x  </w:t>
      </w:r>
      <w:r w:rsidRPr="00BD04B7">
        <w:rPr>
          <w:sz w:val="22"/>
          <w:lang w:eastAsia="ar-SA"/>
        </w:rPr>
        <w:t>40</w:t>
      </w:r>
    </w:p>
    <w:p w:rsidR="00DF7FC8" w:rsidRPr="00BD04B7" w:rsidRDefault="00DF7FC8" w:rsidP="00DF7FC8">
      <w:pPr>
        <w:suppressAutoHyphens/>
        <w:ind w:left="2304" w:firstLine="708"/>
        <w:jc w:val="center"/>
        <w:rPr>
          <w:sz w:val="22"/>
          <w:lang w:eastAsia="ar-SA"/>
        </w:rPr>
      </w:pPr>
      <w:r w:rsidRPr="00BD04B7">
        <w:rPr>
          <w:sz w:val="22"/>
          <w:lang w:eastAsia="ar-SA"/>
        </w:rPr>
        <w:t>największa liczba dni skracających termin wykonania zamówienia  spośród</w:t>
      </w:r>
      <w:r w:rsidRPr="00BD04B7">
        <w:rPr>
          <w:sz w:val="22"/>
          <w:lang w:val="x-none" w:eastAsia="ar-SA"/>
        </w:rPr>
        <w:t xml:space="preserve"> badan</w:t>
      </w:r>
      <w:r w:rsidRPr="00BD04B7">
        <w:rPr>
          <w:sz w:val="22"/>
          <w:lang w:eastAsia="ar-SA"/>
        </w:rPr>
        <w:t>ych</w:t>
      </w:r>
      <w:r w:rsidRPr="00BD04B7">
        <w:rPr>
          <w:sz w:val="22"/>
          <w:lang w:val="x-none" w:eastAsia="ar-SA"/>
        </w:rPr>
        <w:t xml:space="preserve"> ofer</w:t>
      </w:r>
      <w:r w:rsidRPr="00BD04B7">
        <w:rPr>
          <w:sz w:val="22"/>
          <w:lang w:eastAsia="ar-SA"/>
        </w:rPr>
        <w:t>t</w:t>
      </w:r>
    </w:p>
    <w:p w:rsidR="00DF7FC8" w:rsidRPr="00BD04B7" w:rsidRDefault="00DF7FC8" w:rsidP="00DF7FC8">
      <w:pPr>
        <w:suppressAutoHyphens/>
        <w:spacing w:line="360" w:lineRule="auto"/>
        <w:ind w:left="1134" w:hanging="426"/>
        <w:jc w:val="both"/>
        <w:rPr>
          <w:sz w:val="22"/>
          <w:lang w:eastAsia="ar-SA"/>
        </w:rPr>
      </w:pPr>
      <w:r w:rsidRPr="00BD04B7">
        <w:rPr>
          <w:i/>
          <w:color w:val="000000"/>
          <w:sz w:val="22"/>
          <w:lang w:val="x-none" w:eastAsia="ar-SA"/>
        </w:rPr>
        <w:t xml:space="preserve">       </w:t>
      </w:r>
      <w:r w:rsidRPr="00BD04B7">
        <w:rPr>
          <w:color w:val="000000"/>
          <w:sz w:val="22"/>
          <w:lang w:val="x-none" w:eastAsia="ar-SA"/>
        </w:rPr>
        <w:t>Wynik działania zostanie zaokrąglony do 2 miejsc po przecinku,</w:t>
      </w:r>
      <w:r w:rsidRPr="00BD04B7">
        <w:rPr>
          <w:sz w:val="22"/>
          <w:lang w:val="x-none" w:eastAsia="ar-SA"/>
        </w:rPr>
        <w:t xml:space="preserve"> maksymalna liczba punktów jaką można uzyskać – </w:t>
      </w:r>
      <w:r w:rsidRPr="00BD04B7">
        <w:rPr>
          <w:sz w:val="22"/>
          <w:lang w:eastAsia="ar-SA"/>
        </w:rPr>
        <w:t>40</w:t>
      </w:r>
    </w:p>
    <w:p w:rsidR="00DF7FC8" w:rsidRPr="00DF7FC8" w:rsidRDefault="00DF7FC8" w:rsidP="00DF7FC8">
      <w:pPr>
        <w:spacing w:line="360" w:lineRule="auto"/>
        <w:ind w:left="720"/>
        <w:jc w:val="both"/>
        <w:rPr>
          <w:color w:val="000000"/>
          <w:sz w:val="22"/>
          <w:lang w:val="cs-CZ" w:eastAsia="en-US"/>
        </w:rPr>
      </w:pPr>
      <w:r w:rsidRPr="00BD04B7">
        <w:rPr>
          <w:color w:val="000000"/>
          <w:sz w:val="22"/>
          <w:lang w:val="cs-CZ" w:eastAsia="en-US"/>
        </w:rPr>
        <w:t>Wykonawca w Formularzu ofertowym wska</w:t>
      </w:r>
      <w:r w:rsidR="007C4837">
        <w:rPr>
          <w:color w:val="000000"/>
          <w:sz w:val="22"/>
          <w:lang w:val="cs-CZ" w:eastAsia="en-US"/>
        </w:rPr>
        <w:t xml:space="preserve">zuje </w:t>
      </w:r>
      <w:r w:rsidRPr="00BD04B7">
        <w:rPr>
          <w:color w:val="000000"/>
          <w:sz w:val="22"/>
          <w:lang w:val="cs-CZ" w:eastAsia="en-US"/>
        </w:rPr>
        <w:t>liczbę dni, o jaką oferuje skrócenie terminu wykonania zamówienia, liczonego od dnia zawarcia umowy.</w:t>
      </w:r>
      <w:r w:rsidRPr="00BD04B7">
        <w:rPr>
          <w:b/>
          <w:color w:val="000000"/>
          <w:sz w:val="22"/>
          <w:lang w:val="cs-CZ" w:eastAsia="en-US"/>
        </w:rPr>
        <w:t xml:space="preserve">    </w:t>
      </w:r>
    </w:p>
    <w:p w:rsidR="007C4837" w:rsidRDefault="007C4837" w:rsidP="007C4837">
      <w:pPr>
        <w:spacing w:line="360" w:lineRule="auto"/>
        <w:ind w:left="708"/>
        <w:jc w:val="both"/>
        <w:rPr>
          <w:sz w:val="22"/>
        </w:rPr>
      </w:pPr>
      <w:r>
        <w:rPr>
          <w:sz w:val="22"/>
        </w:rPr>
        <w:t xml:space="preserve">Ocenie podlegać będzie skrócenie terminu wykonania zamówienia maksymalnie o 30 dni. </w:t>
      </w:r>
    </w:p>
    <w:p w:rsidR="007C4837" w:rsidRDefault="007C4837" w:rsidP="007C4837">
      <w:pPr>
        <w:spacing w:line="360" w:lineRule="auto"/>
        <w:ind w:left="708"/>
        <w:jc w:val="both"/>
        <w:rPr>
          <w:sz w:val="22"/>
        </w:rPr>
      </w:pPr>
      <w:r>
        <w:rPr>
          <w:sz w:val="22"/>
        </w:rPr>
        <w:t xml:space="preserve">Jeżeli Wykonawca zaoferuje skrócenie terminu wykonania zamówienia o więcej niż 30 dni punkty zostaną obliczone jak dla 30 </w:t>
      </w:r>
      <w:r w:rsidR="00FE713C">
        <w:rPr>
          <w:sz w:val="22"/>
        </w:rPr>
        <w:t xml:space="preserve">- </w:t>
      </w:r>
      <w:r>
        <w:rPr>
          <w:sz w:val="22"/>
        </w:rPr>
        <w:t xml:space="preserve">dniowego </w:t>
      </w:r>
      <w:r w:rsidR="00FE713C">
        <w:rPr>
          <w:sz w:val="22"/>
        </w:rPr>
        <w:t xml:space="preserve">skrócenia </w:t>
      </w:r>
      <w:r>
        <w:rPr>
          <w:sz w:val="22"/>
        </w:rPr>
        <w:t xml:space="preserve">terminu wykonania zamówienia </w:t>
      </w:r>
    </w:p>
    <w:p w:rsidR="00DF7FC8" w:rsidRDefault="00DF7FC8" w:rsidP="00DF7FC8">
      <w:pPr>
        <w:spacing w:line="360" w:lineRule="auto"/>
        <w:ind w:left="784"/>
        <w:jc w:val="both"/>
        <w:rPr>
          <w:sz w:val="22"/>
        </w:rPr>
      </w:pPr>
      <w:r w:rsidRPr="00BD04B7">
        <w:rPr>
          <w:sz w:val="22"/>
        </w:rPr>
        <w:t>Jeżeli Wykonawca w Formularzu ofertowym nie zaoferuje skrócenia terminu wykonania zamówienia, w tym kryterium otrzyma 0 punktów bez podstawiania  do wzoru.</w:t>
      </w:r>
    </w:p>
    <w:p w:rsidR="00DF7FC8" w:rsidRPr="00B773CE" w:rsidRDefault="00DF7FC8" w:rsidP="00DF7FC8">
      <w:pPr>
        <w:pStyle w:val="Akapitzlist"/>
        <w:numPr>
          <w:ilvl w:val="0"/>
          <w:numId w:val="26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DF7FC8" w:rsidRPr="00A703F5" w:rsidRDefault="00DF7FC8" w:rsidP="00DF7FC8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>
        <w:rPr>
          <w:sz w:val="22"/>
        </w:rPr>
        <w:t>wybiera ofertę z najniższą ceną.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>tkowych zawierających nową cenę.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DF7FC8" w:rsidRDefault="00DF7FC8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854F84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854F84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854F84">
      <w:pPr>
        <w:pStyle w:val="Tekstpodstawowywcity2"/>
        <w:numPr>
          <w:ilvl w:val="0"/>
          <w:numId w:val="3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706B78" w:rsidRPr="00A11281" w:rsidRDefault="000F44A4" w:rsidP="00854F8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2"/>
        </w:rPr>
      </w:pPr>
      <w:r w:rsidRPr="00A11281">
        <w:rPr>
          <w:color w:val="000000"/>
          <w:sz w:val="22"/>
        </w:rPr>
        <w:t xml:space="preserve">Zamawiający będzie żądał od Wykonawcy wniesienia zabezpieczenia należytego wykonania </w:t>
      </w:r>
      <w:r w:rsidRPr="00A11281">
        <w:rPr>
          <w:sz w:val="22"/>
        </w:rPr>
        <w:t xml:space="preserve">umowy, </w:t>
      </w:r>
      <w:r w:rsidRPr="0085569C">
        <w:rPr>
          <w:b/>
          <w:sz w:val="22"/>
        </w:rPr>
        <w:t xml:space="preserve">w wysokości </w:t>
      </w:r>
      <w:r w:rsidR="00B16F7A" w:rsidRPr="0085569C">
        <w:rPr>
          <w:b/>
          <w:sz w:val="22"/>
        </w:rPr>
        <w:t>4</w:t>
      </w:r>
      <w:r w:rsidRPr="0085569C">
        <w:rPr>
          <w:b/>
          <w:sz w:val="22"/>
        </w:rPr>
        <w:t xml:space="preserve"> % ceny </w:t>
      </w:r>
      <w:r w:rsidR="00706B78" w:rsidRPr="0085569C">
        <w:rPr>
          <w:b/>
          <w:color w:val="000000"/>
          <w:sz w:val="22"/>
        </w:rPr>
        <w:t>całkowitej podanej w ofercie</w:t>
      </w:r>
      <w:r w:rsidR="00706B78" w:rsidRPr="00A11281">
        <w:rPr>
          <w:color w:val="000000"/>
          <w:sz w:val="22"/>
        </w:rPr>
        <w:t xml:space="preserve"> albo maksymalnej wa</w:t>
      </w:r>
      <w:r w:rsidR="00A1021B" w:rsidRPr="00A11281">
        <w:rPr>
          <w:color w:val="000000"/>
          <w:sz w:val="22"/>
        </w:rPr>
        <w:t>rtości nominalnej zobowiązania Z</w:t>
      </w:r>
      <w:r w:rsidR="00706B78" w:rsidRPr="00A11281">
        <w:rPr>
          <w:color w:val="000000"/>
          <w:sz w:val="22"/>
        </w:rPr>
        <w:t>amawiającego wynikającego z umowy,</w:t>
      </w:r>
      <w:r w:rsidR="00BA5C04" w:rsidRPr="00A11281">
        <w:rPr>
          <w:color w:val="000000"/>
          <w:sz w:val="22"/>
        </w:rPr>
        <w:t xml:space="preserve"> </w:t>
      </w:r>
      <w:r w:rsidR="00706B78" w:rsidRPr="00A11281">
        <w:rPr>
          <w:color w:val="000000"/>
          <w:sz w:val="22"/>
        </w:rPr>
        <w:t xml:space="preserve"> jeżeli w ofercie podano cenę jednostkową lub ceny jednostkowe.</w:t>
      </w:r>
    </w:p>
    <w:p w:rsidR="000F44A4" w:rsidRPr="00A11281" w:rsidRDefault="000F44A4" w:rsidP="00854F84">
      <w:pPr>
        <w:widowControl w:val="0"/>
        <w:numPr>
          <w:ilvl w:val="0"/>
          <w:numId w:val="36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A11281">
        <w:rPr>
          <w:color w:val="000000"/>
          <w:sz w:val="22"/>
        </w:rPr>
        <w:t xml:space="preserve">Wykonawca zobowiązany jest do wniesienia zabezpieczenia należytego wykonania umowy przed </w:t>
      </w:r>
      <w:r w:rsidR="00706B78" w:rsidRPr="00A11281">
        <w:rPr>
          <w:color w:val="000000"/>
          <w:sz w:val="22"/>
        </w:rPr>
        <w:t>zawarciem umowy</w:t>
      </w:r>
    </w:p>
    <w:p w:rsidR="000F44A4" w:rsidRPr="00A11281" w:rsidRDefault="000F44A4" w:rsidP="00854F84">
      <w:pPr>
        <w:widowControl w:val="0"/>
        <w:numPr>
          <w:ilvl w:val="0"/>
          <w:numId w:val="36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A11281">
        <w:rPr>
          <w:color w:val="000000"/>
          <w:sz w:val="22"/>
        </w:rPr>
        <w:t>Zabezpieczenie będzie służyło pokryciu roszczeń z tytułu niewykonania lub nienależytego wykonania umowy.</w:t>
      </w:r>
    </w:p>
    <w:p w:rsidR="00706B78" w:rsidRPr="00A11281" w:rsidRDefault="00706B78" w:rsidP="00854F8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2"/>
        </w:rPr>
      </w:pPr>
      <w:r w:rsidRPr="00A11281">
        <w:rPr>
          <w:color w:val="000000"/>
          <w:sz w:val="22"/>
        </w:rPr>
        <w:t>Zabezpieczenie może być wnoszone,</w:t>
      </w:r>
      <w:r w:rsidR="00A1021B" w:rsidRPr="00A11281">
        <w:rPr>
          <w:color w:val="000000"/>
          <w:sz w:val="22"/>
        </w:rPr>
        <w:t xml:space="preserve"> według wyboru W</w:t>
      </w:r>
      <w:r w:rsidRPr="00A11281">
        <w:rPr>
          <w:color w:val="000000"/>
          <w:sz w:val="22"/>
        </w:rPr>
        <w:t>ykonawcy, w jednej lub w kilku następujących formach:</w:t>
      </w:r>
    </w:p>
    <w:p w:rsidR="00706B78" w:rsidRPr="00A11281" w:rsidRDefault="00706B78" w:rsidP="00854F84">
      <w:pPr>
        <w:pStyle w:val="Akapitzlist"/>
        <w:numPr>
          <w:ilvl w:val="0"/>
          <w:numId w:val="37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pieniądzu;</w:t>
      </w:r>
    </w:p>
    <w:p w:rsidR="00706B78" w:rsidRPr="00A11281" w:rsidRDefault="00706B78" w:rsidP="00854F84">
      <w:pPr>
        <w:pStyle w:val="Akapitzlist"/>
        <w:numPr>
          <w:ilvl w:val="0"/>
          <w:numId w:val="37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poręczeniach bankowych lub poręczeniach spółdzielczej kasy oszczędnościowo-kredytowej, z tym że zobowiązanie kasy jest zawsze zobowiązaniem pieniężnym;</w:t>
      </w:r>
    </w:p>
    <w:p w:rsidR="00706B78" w:rsidRPr="00A11281" w:rsidRDefault="00706B78" w:rsidP="00854F84">
      <w:pPr>
        <w:pStyle w:val="Akapitzlist"/>
        <w:numPr>
          <w:ilvl w:val="0"/>
          <w:numId w:val="37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gwarancjach bankowych;</w:t>
      </w:r>
    </w:p>
    <w:p w:rsidR="00706B78" w:rsidRPr="00A11281" w:rsidRDefault="00706B78" w:rsidP="00854F84">
      <w:pPr>
        <w:pStyle w:val="Akapitzlist"/>
        <w:numPr>
          <w:ilvl w:val="0"/>
          <w:numId w:val="37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gwarancjach ubezpieczeniowych;</w:t>
      </w:r>
    </w:p>
    <w:p w:rsidR="00706B78" w:rsidRPr="00A11281" w:rsidRDefault="00706B78" w:rsidP="00854F84">
      <w:pPr>
        <w:pStyle w:val="Akapitzlist"/>
        <w:numPr>
          <w:ilvl w:val="0"/>
          <w:numId w:val="37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poręczeniach udzielanych przez podmioty, o których mowa w art. 6b ust. 5 pkt 2 ustawy z dnia 9 listopada 2000 r. o utworzeniu Polskiej Agencji Rozwoju Przedsiębiorczości.</w:t>
      </w:r>
    </w:p>
    <w:p w:rsidR="000F44A4" w:rsidRPr="00A11281" w:rsidRDefault="00706B78" w:rsidP="00854F84">
      <w:pPr>
        <w:pStyle w:val="Akapitzlist"/>
        <w:numPr>
          <w:ilvl w:val="0"/>
          <w:numId w:val="36"/>
        </w:numPr>
        <w:spacing w:before="26" w:after="0" w:line="360" w:lineRule="auto"/>
        <w:ind w:left="1068"/>
        <w:jc w:val="both"/>
        <w:rPr>
          <w:sz w:val="22"/>
        </w:rPr>
      </w:pPr>
      <w:r w:rsidRPr="00A11281">
        <w:rPr>
          <w:color w:val="000000"/>
          <w:sz w:val="22"/>
        </w:rPr>
        <w:t>Zabez</w:t>
      </w:r>
      <w:r w:rsidR="00A1021B" w:rsidRPr="00A11281">
        <w:rPr>
          <w:color w:val="000000"/>
          <w:sz w:val="22"/>
        </w:rPr>
        <w:t>pieczenie wnoszone w pieniądzu W</w:t>
      </w:r>
      <w:r w:rsidRPr="00A11281">
        <w:rPr>
          <w:color w:val="000000"/>
          <w:sz w:val="22"/>
        </w:rPr>
        <w:t xml:space="preserve">ykonawca wpłaca przelewem na rachunek bankowy </w:t>
      </w:r>
      <w:r w:rsidR="00A1021B" w:rsidRPr="00A11281">
        <w:rPr>
          <w:color w:val="000000"/>
          <w:sz w:val="22"/>
        </w:rPr>
        <w:t xml:space="preserve">nr </w:t>
      </w:r>
      <w:r w:rsidR="0006394E" w:rsidRPr="00E01298">
        <w:rPr>
          <w:b/>
          <w:color w:val="000000"/>
          <w:sz w:val="22"/>
        </w:rPr>
        <w:t xml:space="preserve">87 1090 2718 0000 0001 4649 4445 </w:t>
      </w:r>
      <w:r w:rsidR="00A1021B" w:rsidRPr="00A11281">
        <w:rPr>
          <w:color w:val="000000"/>
          <w:sz w:val="22"/>
        </w:rPr>
        <w:t>z</w:t>
      </w:r>
      <w:r w:rsidR="000F44A4" w:rsidRPr="00A11281">
        <w:rPr>
          <w:sz w:val="22"/>
        </w:rPr>
        <w:t xml:space="preserve"> dopiskiem </w:t>
      </w:r>
      <w:r w:rsidR="000F44A4" w:rsidRPr="00A11281">
        <w:rPr>
          <w:b/>
          <w:sz w:val="22"/>
        </w:rPr>
        <w:t>ZP</w:t>
      </w:r>
      <w:r w:rsidR="00A1021B" w:rsidRPr="00A11281">
        <w:rPr>
          <w:b/>
          <w:bCs/>
          <w:sz w:val="22"/>
        </w:rPr>
        <w:t>.272.1</w:t>
      </w:r>
      <w:r w:rsidR="00B16F7A" w:rsidRPr="00A11281">
        <w:rPr>
          <w:b/>
          <w:bCs/>
          <w:sz w:val="22"/>
        </w:rPr>
        <w:t>.45.</w:t>
      </w:r>
      <w:r w:rsidR="00A1021B" w:rsidRPr="00A11281">
        <w:rPr>
          <w:b/>
          <w:bCs/>
          <w:sz w:val="22"/>
        </w:rPr>
        <w:t>2021</w:t>
      </w:r>
      <w:r w:rsidR="000F44A4" w:rsidRPr="00A11281">
        <w:rPr>
          <w:bCs/>
          <w:sz w:val="22"/>
        </w:rPr>
        <w:t xml:space="preserve"> </w:t>
      </w:r>
      <w:r w:rsidR="000F44A4" w:rsidRPr="00A11281">
        <w:rPr>
          <w:sz w:val="22"/>
        </w:rPr>
        <w:t>– Zabezpieczenie należytego wykonania umowy.</w:t>
      </w:r>
    </w:p>
    <w:p w:rsidR="000F44A4" w:rsidRPr="00A11281" w:rsidRDefault="000F44A4" w:rsidP="00854F8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2"/>
        </w:rPr>
      </w:pPr>
      <w:r w:rsidRPr="00A11281">
        <w:rPr>
          <w:sz w:val="22"/>
        </w:rPr>
        <w:lastRenderedPageBreak/>
        <w:t xml:space="preserve">Zamawiający zwróci Wykonawcy zabezpieczenie </w:t>
      </w:r>
      <w:r w:rsidRPr="006D2708">
        <w:rPr>
          <w:sz w:val="22"/>
        </w:rPr>
        <w:t xml:space="preserve">zgodnie z art. </w:t>
      </w:r>
      <w:r w:rsidR="00A1021B" w:rsidRPr="006D2708">
        <w:rPr>
          <w:sz w:val="22"/>
        </w:rPr>
        <w:t>453</w:t>
      </w:r>
      <w:r w:rsidRPr="006D2708">
        <w:rPr>
          <w:sz w:val="22"/>
        </w:rPr>
        <w:t xml:space="preserve"> ustawy Pzp w</w:t>
      </w:r>
      <w:r w:rsidRPr="00A11281">
        <w:rPr>
          <w:sz w:val="22"/>
        </w:rPr>
        <w:t xml:space="preserve"> terminie 30 dni od dnia wykonania zamówienia i uznania przez Zamawiającego za należycie wykonane.</w:t>
      </w:r>
      <w:r w:rsidR="00706B78" w:rsidRPr="00A11281">
        <w:rPr>
          <w:sz w:val="22"/>
        </w:rPr>
        <w:t xml:space="preserve"> </w:t>
      </w:r>
    </w:p>
    <w:p w:rsidR="000F44A4" w:rsidRPr="00A11281" w:rsidRDefault="000F44A4" w:rsidP="00854F8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2"/>
        </w:rPr>
      </w:pPr>
      <w:r w:rsidRPr="00A11281">
        <w:rPr>
          <w:sz w:val="22"/>
        </w:rPr>
        <w:t xml:space="preserve">W przypadku wniesienia zabezpieczenia należytego wykonania umowy w innej formie niż w pieniądzu,  stosowny oryginał  dokumentu tj. sporządzony w postaci elektronicznej i opatrzony kwalifikowanym podpisem elektronicznym gwaranta należy złożyć przy użyciu środków komunikacji elektronicznej w sposób opisany w rozdziale </w:t>
      </w:r>
      <w:r w:rsidR="006E1BC2" w:rsidRPr="00A11281">
        <w:rPr>
          <w:sz w:val="22"/>
        </w:rPr>
        <w:t xml:space="preserve">XXII </w:t>
      </w:r>
      <w:r w:rsidR="00BA5C04" w:rsidRPr="00A11281">
        <w:rPr>
          <w:sz w:val="22"/>
        </w:rPr>
        <w:t>S</w:t>
      </w:r>
      <w:r w:rsidRPr="00A11281">
        <w:rPr>
          <w:sz w:val="22"/>
        </w:rPr>
        <w:t>WZ.</w:t>
      </w:r>
      <w:r w:rsidR="00BA5C04" w:rsidRPr="00A11281">
        <w:rPr>
          <w:sz w:val="22"/>
        </w:rPr>
        <w:t xml:space="preserve"> </w:t>
      </w:r>
    </w:p>
    <w:p w:rsidR="00BA5C04" w:rsidRDefault="00BA5C04" w:rsidP="00BA5C04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9A32E5">
        <w:rPr>
          <w:b/>
          <w:color w:val="000000" w:themeColor="text1"/>
          <w:sz w:val="22"/>
        </w:rPr>
        <w:t xml:space="preserve">załącznik nr </w:t>
      </w:r>
      <w:r w:rsidR="00C64C8F" w:rsidRPr="009A32E5">
        <w:rPr>
          <w:b/>
          <w:color w:val="000000" w:themeColor="text1"/>
          <w:sz w:val="22"/>
        </w:rPr>
        <w:t>3 do S</w:t>
      </w:r>
      <w:r w:rsidRPr="009A32E5">
        <w:rPr>
          <w:b/>
          <w:color w:val="000000" w:themeColor="text1"/>
          <w:sz w:val="22"/>
        </w:rPr>
        <w:t>WZ.</w:t>
      </w:r>
      <w:r w:rsidRPr="00C64C8F">
        <w:rPr>
          <w:color w:val="000000" w:themeColor="text1"/>
          <w:sz w:val="22"/>
        </w:rPr>
        <w:t xml:space="preserve">  </w:t>
      </w:r>
    </w:p>
    <w:p w:rsidR="009F1D25" w:rsidRPr="00A703F5" w:rsidRDefault="009F1D25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C64C8F" w:rsidRDefault="00867671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 xml:space="preserve">ponoszą solidarną odpowiedzialność za wykonanie umowy </w:t>
      </w:r>
      <w:r w:rsidRPr="00C64C8F">
        <w:rPr>
          <w:sz w:val="22"/>
        </w:rPr>
        <w:t>i wniesienie zabezpieczenia należytego wykonania umowy.</w:t>
      </w:r>
    </w:p>
    <w:p w:rsidR="009F1D25" w:rsidRPr="00C74546" w:rsidRDefault="009F1D25" w:rsidP="003F2F74">
      <w:pPr>
        <w:pStyle w:val="Akapitzlist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854F84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854F84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Skargę wnosi się do Sądu Okręgowego w Warszawie - sądu zamówień publicznych.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854F8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854F84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854F84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Pr="00FA3874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FA3874" w:rsidRPr="00FA3874">
        <w:rPr>
          <w:b/>
          <w:sz w:val="20"/>
          <w:szCs w:val="20"/>
        </w:rPr>
        <w:t>ZP.272.1.45.2021</w:t>
      </w:r>
      <w:r w:rsidR="00FA3874">
        <w:rPr>
          <w:sz w:val="20"/>
          <w:szCs w:val="20"/>
        </w:rPr>
        <w:t xml:space="preserve"> </w:t>
      </w:r>
      <w:r w:rsidR="00FA3874" w:rsidRPr="00FA3874">
        <w:rPr>
          <w:b/>
          <w:sz w:val="20"/>
          <w:szCs w:val="20"/>
        </w:rPr>
        <w:t>opracowanie Wstępnego Studium Planistyczno-Prognostycznego w ramach II etapu naboru do Programu Uzupełniania Lokalnej i Regionalnej Infrastruktury Kolejowej – Kolej + do 2028 r. dla projektu: Modernizacja linii kolejowej nr 223 Czerwonka – Biskupiec – Mrągowo – Mikołajki – Orzysz</w:t>
      </w:r>
      <w:r w:rsidR="00FA3874">
        <w:rPr>
          <w:b/>
          <w:sz w:val="20"/>
          <w:szCs w:val="20"/>
        </w:rPr>
        <w:t xml:space="preserve"> </w:t>
      </w:r>
      <w:r w:rsidRPr="00FA3874">
        <w:rPr>
          <w:sz w:val="20"/>
          <w:szCs w:val="20"/>
        </w:rPr>
        <w:t xml:space="preserve">prowadzonym </w:t>
      </w:r>
      <w:r w:rsidRPr="00FA3874">
        <w:rPr>
          <w:b/>
          <w:sz w:val="20"/>
          <w:szCs w:val="20"/>
        </w:rPr>
        <w:t>w trybie przetargu nieograniczonego.</w:t>
      </w:r>
      <w:r w:rsidRPr="00FA3874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146349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 w:rsidR="00146349">
        <w:rPr>
          <w:sz w:val="20"/>
          <w:szCs w:val="20"/>
        </w:rPr>
        <w:t>-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jednolitym rzeczowym wykazem akt stanowiącym załącznik nr 4 do rozporządzenia Prezesa Rady </w:t>
      </w:r>
      <w:r w:rsidRPr="006B4434">
        <w:rPr>
          <w:sz w:val="20"/>
          <w:szCs w:val="20"/>
        </w:rPr>
        <w:lastRenderedPageBreak/>
        <w:t>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854F84">
      <w:pPr>
        <w:pStyle w:val="Akapitzlist"/>
        <w:numPr>
          <w:ilvl w:val="0"/>
          <w:numId w:val="33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854F84">
      <w:pPr>
        <w:pStyle w:val="Akapitzlist"/>
        <w:numPr>
          <w:ilvl w:val="0"/>
          <w:numId w:val="33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854F84">
      <w:pPr>
        <w:pStyle w:val="Akapitzlist"/>
        <w:numPr>
          <w:ilvl w:val="0"/>
          <w:numId w:val="33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854F84">
      <w:pPr>
        <w:pStyle w:val="Akapitzlist"/>
        <w:numPr>
          <w:ilvl w:val="0"/>
          <w:numId w:val="34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854F84">
      <w:pPr>
        <w:pStyle w:val="Akapitzlist"/>
        <w:numPr>
          <w:ilvl w:val="0"/>
          <w:numId w:val="34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Załącznik nr 1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396AD1">
        <w:rPr>
          <w:b w:val="0"/>
          <w:sz w:val="22"/>
          <w:szCs w:val="22"/>
        </w:rPr>
        <w:t>.45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EA18D9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FA3874" w:rsidRDefault="001A5437" w:rsidP="001A5437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A3874">
        <w:rPr>
          <w:b w:val="0"/>
          <w:color w:val="000000" w:themeColor="text1"/>
          <w:sz w:val="22"/>
          <w:szCs w:val="22"/>
        </w:rPr>
        <w:t xml:space="preserve">Przystępując do postępowania o udzielenie zamówienia publicznego przedmiotem którego jest </w:t>
      </w:r>
      <w:r w:rsidRPr="00FA3874">
        <w:rPr>
          <w:color w:val="000000" w:themeColor="text1"/>
          <w:sz w:val="22"/>
          <w:szCs w:val="22"/>
        </w:rPr>
        <w:t xml:space="preserve">: </w:t>
      </w:r>
      <w:r w:rsidR="00FA3874" w:rsidRPr="00FA3874">
        <w:rPr>
          <w:color w:val="000000" w:themeColor="text1"/>
          <w:sz w:val="22"/>
          <w:szCs w:val="22"/>
        </w:rPr>
        <w:t>opracowanie Wstępnego Studium Planistyczno-Prognostycznego w ramach II etapu naboru do Programu Uzupełniania Lokalnej i Regionalnej Infrastruktury Kolejowej – Kolej + do 2028 r. dla projektu: Modernizacja linii kolejowej nr 223 Czerwonka – Biskupiec – Mrągowo – Mikołajki – Orzysz</w:t>
      </w:r>
      <w:r w:rsidRPr="00FA3874">
        <w:rPr>
          <w:color w:val="000000" w:themeColor="text1"/>
          <w:sz w:val="22"/>
          <w:szCs w:val="22"/>
        </w:rPr>
        <w:t xml:space="preserve"> </w:t>
      </w:r>
      <w:r w:rsidRPr="00FA3874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1A5437" w:rsidRPr="00FA3874" w:rsidRDefault="001A5437" w:rsidP="00854F84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A3874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1A5437" w:rsidRDefault="001A5437" w:rsidP="00854F84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A3874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30705D" w:rsidRPr="00242D11" w:rsidRDefault="0030705D" w:rsidP="0030705D">
      <w:pPr>
        <w:numPr>
          <w:ilvl w:val="0"/>
          <w:numId w:val="47"/>
        </w:numP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Oferujemy skrócenie </w:t>
      </w:r>
      <w:r w:rsidRPr="00117BF8">
        <w:rPr>
          <w:b/>
          <w:sz w:val="21"/>
          <w:szCs w:val="21"/>
        </w:rPr>
        <w:t xml:space="preserve">terminu </w:t>
      </w:r>
      <w:r>
        <w:rPr>
          <w:b/>
          <w:sz w:val="21"/>
          <w:szCs w:val="21"/>
        </w:rPr>
        <w:t>wykonania zamówienia</w:t>
      </w:r>
      <w:r w:rsidRPr="00117BF8">
        <w:rPr>
          <w:b/>
          <w:sz w:val="21"/>
          <w:szCs w:val="21"/>
        </w:rPr>
        <w:t xml:space="preserve"> o ……….. dni</w:t>
      </w:r>
      <w:r w:rsidRPr="00242D11">
        <w:rPr>
          <w:sz w:val="21"/>
          <w:szCs w:val="21"/>
        </w:rPr>
        <w:t xml:space="preserve"> </w:t>
      </w:r>
      <w:r w:rsidRPr="00242D11">
        <w:rPr>
          <w:i/>
          <w:sz w:val="21"/>
          <w:szCs w:val="21"/>
        </w:rPr>
        <w:t xml:space="preserve">(Informacja podlega ocenie w kryterium oceny ofert – Termin </w:t>
      </w:r>
      <w:r>
        <w:rPr>
          <w:i/>
          <w:sz w:val="21"/>
          <w:szCs w:val="21"/>
        </w:rPr>
        <w:t>wykonania zamówienia</w:t>
      </w:r>
      <w:r w:rsidRPr="00242D11">
        <w:rPr>
          <w:i/>
          <w:sz w:val="21"/>
          <w:szCs w:val="21"/>
        </w:rPr>
        <w:t>).</w:t>
      </w:r>
    </w:p>
    <w:p w:rsidR="001A5437" w:rsidRPr="008F066A" w:rsidRDefault="001A5437" w:rsidP="00854F84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854F84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854F84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EA18D9" w:rsidRDefault="001A5437" w:rsidP="00854F84">
      <w:pPr>
        <w:pStyle w:val="Tekstpodstawowy"/>
        <w:numPr>
          <w:ilvl w:val="0"/>
          <w:numId w:val="4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EA18D9">
        <w:rPr>
          <w:b w:val="0"/>
          <w:sz w:val="22"/>
          <w:szCs w:val="22"/>
        </w:rPr>
        <w:t xml:space="preserve">Wadium w kwocie </w:t>
      </w:r>
      <w:r w:rsidR="00EA18D9" w:rsidRPr="00EA18D9">
        <w:rPr>
          <w:sz w:val="22"/>
          <w:szCs w:val="22"/>
        </w:rPr>
        <w:t>30 000</w:t>
      </w:r>
      <w:r w:rsidRPr="00EA18D9">
        <w:rPr>
          <w:sz w:val="22"/>
          <w:szCs w:val="22"/>
        </w:rPr>
        <w:t xml:space="preserve"> zł</w:t>
      </w:r>
      <w:r w:rsidRPr="00EA18D9">
        <w:rPr>
          <w:b w:val="0"/>
          <w:sz w:val="22"/>
          <w:szCs w:val="22"/>
        </w:rPr>
        <w:t xml:space="preserve"> zostało wniesione w formie ............................................    Wadium w formie pieniężnej należy zwrócić na konto nr :.................................................................</w:t>
      </w:r>
    </w:p>
    <w:p w:rsidR="001A5437" w:rsidRPr="005753DC" w:rsidRDefault="001A5437" w:rsidP="00854F84">
      <w:pPr>
        <w:pStyle w:val="Tekstpodstawowy"/>
        <w:numPr>
          <w:ilvl w:val="0"/>
          <w:numId w:val="4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5753DC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2E6584" w:rsidRDefault="002E6584" w:rsidP="001A5437">
      <w:pPr>
        <w:jc w:val="right"/>
        <w:rPr>
          <w:sz w:val="22"/>
        </w:rPr>
      </w:pPr>
    </w:p>
    <w:p w:rsidR="00FA3874" w:rsidRPr="008F066A" w:rsidRDefault="00FA3874" w:rsidP="00FA3874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ZP.272.1</w:t>
      </w:r>
      <w:r w:rsidR="0022463B">
        <w:rPr>
          <w:b w:val="0"/>
          <w:sz w:val="22"/>
          <w:szCs w:val="22"/>
        </w:rPr>
        <w:t>.45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FA3874">
        <w:rPr>
          <w:sz w:val="22"/>
        </w:rPr>
        <w:t>2 do SWZ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854F84">
      <w:pPr>
        <w:pStyle w:val="Nagwek"/>
        <w:numPr>
          <w:ilvl w:val="0"/>
          <w:numId w:val="4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854F84">
      <w:pPr>
        <w:pStyle w:val="Nagwek"/>
        <w:numPr>
          <w:ilvl w:val="0"/>
          <w:numId w:val="4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854F84">
      <w:pPr>
        <w:pStyle w:val="Nagwek"/>
        <w:numPr>
          <w:ilvl w:val="0"/>
          <w:numId w:val="4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0E428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FA3874">
        <w:rPr>
          <w:b w:val="0"/>
          <w:sz w:val="22"/>
          <w:szCs w:val="22"/>
        </w:rPr>
        <w:t xml:space="preserve">niu przedmiotem  którego jest: </w:t>
      </w:r>
    </w:p>
    <w:p w:rsidR="001A5437" w:rsidRPr="00FA3874" w:rsidRDefault="00FA3874" w:rsidP="000E428D">
      <w:pPr>
        <w:pStyle w:val="Tekstpodstawowy"/>
        <w:spacing w:line="276" w:lineRule="auto"/>
        <w:jc w:val="both"/>
        <w:rPr>
          <w:sz w:val="22"/>
          <w:szCs w:val="22"/>
        </w:rPr>
      </w:pPr>
      <w:r w:rsidRPr="00FA3874">
        <w:rPr>
          <w:sz w:val="22"/>
          <w:szCs w:val="22"/>
        </w:rPr>
        <w:t>opracowanie Wstępnego Studium Planistyczno-Prognostycznego w ramach II etapu naboru do Programu Uzupełniania Lokalnej i Regionalnej Infrastruktury Kolejowej – Kolej + do 2028 r. dla projektu: Modernizacja linii kolejowej nr 223 Czerwonka – Biskupiec – Mrągowo – Mikołajki – Orzysz.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</w:t>
      </w:r>
      <w:r w:rsidR="00D164EF">
        <w:rPr>
          <w:sz w:val="22"/>
        </w:rPr>
        <w:t xml:space="preserve">                  </w:t>
      </w:r>
      <w:r>
        <w:rPr>
          <w:sz w:val="22"/>
        </w:rPr>
        <w:t xml:space="preserve">w postępowaniu o udzielenie zamówienia publicznego </w:t>
      </w:r>
      <w:r w:rsidR="00D164EF">
        <w:rPr>
          <w:sz w:val="22"/>
        </w:rPr>
        <w:t>/</w:t>
      </w:r>
      <w:r>
        <w:rPr>
          <w:sz w:val="22"/>
        </w:rPr>
        <w:t>zawa</w:t>
      </w:r>
      <w:r w:rsidR="008F4602">
        <w:rPr>
          <w:sz w:val="22"/>
        </w:rPr>
        <w:t>rci</w:t>
      </w:r>
      <w:r w:rsidR="00D164EF">
        <w:rPr>
          <w:sz w:val="22"/>
        </w:rPr>
        <w:t>a</w:t>
      </w:r>
      <w:r w:rsidR="008F4602">
        <w:rPr>
          <w:sz w:val="22"/>
        </w:rPr>
        <w:t xml:space="preserve"> umowy</w:t>
      </w:r>
      <w:r w:rsidR="00D164EF">
        <w:rPr>
          <w:sz w:val="22"/>
        </w:rPr>
        <w:t>/</w:t>
      </w:r>
      <w:r w:rsidR="008F4602">
        <w:rPr>
          <w:sz w:val="22"/>
        </w:rPr>
        <w:t xml:space="preserve">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 w:rsidSect="00146349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C1" w:rsidRDefault="008E5EC1" w:rsidP="004F2A5C">
      <w:pPr>
        <w:spacing w:after="0" w:line="240" w:lineRule="auto"/>
      </w:pPr>
      <w:r>
        <w:separator/>
      </w:r>
    </w:p>
  </w:endnote>
  <w:endnote w:type="continuationSeparator" w:id="0">
    <w:p w:rsidR="008E5EC1" w:rsidRDefault="008E5EC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A32D68" w:rsidRDefault="00A32D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E0">
          <w:rPr>
            <w:noProof/>
          </w:rPr>
          <w:t>24</w:t>
        </w:r>
        <w:r>
          <w:fldChar w:fldCharType="end"/>
        </w:r>
      </w:p>
    </w:sdtContent>
  </w:sdt>
  <w:p w:rsidR="00A32D68" w:rsidRDefault="00A32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C1" w:rsidRDefault="008E5EC1" w:rsidP="004F2A5C">
      <w:pPr>
        <w:spacing w:after="0" w:line="240" w:lineRule="auto"/>
      </w:pPr>
      <w:r>
        <w:separator/>
      </w:r>
    </w:p>
  </w:footnote>
  <w:footnote w:type="continuationSeparator" w:id="0">
    <w:p w:rsidR="008E5EC1" w:rsidRDefault="008E5EC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BF828816"/>
    <w:lvl w:ilvl="0" w:tplc="3A44BAE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E1123"/>
    <w:multiLevelType w:val="hybridMultilevel"/>
    <w:tmpl w:val="23E6B5D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1A7648"/>
    <w:multiLevelType w:val="hybridMultilevel"/>
    <w:tmpl w:val="0024A6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B03053"/>
    <w:multiLevelType w:val="hybridMultilevel"/>
    <w:tmpl w:val="FF32AC96"/>
    <w:lvl w:ilvl="0" w:tplc="909E6E6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6" w15:restartNumberingAfterBreak="0">
    <w:nsid w:val="5BA919DE"/>
    <w:multiLevelType w:val="hybridMultilevel"/>
    <w:tmpl w:val="AF8E8DC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84D242A"/>
    <w:multiLevelType w:val="hybridMultilevel"/>
    <w:tmpl w:val="258CE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C181404"/>
    <w:multiLevelType w:val="hybridMultilevel"/>
    <w:tmpl w:val="2C3ECAE0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C625D5"/>
    <w:multiLevelType w:val="hybridMultilevel"/>
    <w:tmpl w:val="1B4ED17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34D2D"/>
    <w:multiLevelType w:val="hybridMultilevel"/>
    <w:tmpl w:val="F6D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4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3"/>
  </w:num>
  <w:num w:numId="3">
    <w:abstractNumId w:val="41"/>
  </w:num>
  <w:num w:numId="4">
    <w:abstractNumId w:val="32"/>
  </w:num>
  <w:num w:numId="5">
    <w:abstractNumId w:val="31"/>
  </w:num>
  <w:num w:numId="6">
    <w:abstractNumId w:val="36"/>
  </w:num>
  <w:num w:numId="7">
    <w:abstractNumId w:val="6"/>
  </w:num>
  <w:num w:numId="8">
    <w:abstractNumId w:val="54"/>
  </w:num>
  <w:num w:numId="9">
    <w:abstractNumId w:val="35"/>
  </w:num>
  <w:num w:numId="10">
    <w:abstractNumId w:val="7"/>
  </w:num>
  <w:num w:numId="11">
    <w:abstractNumId w:val="38"/>
  </w:num>
  <w:num w:numId="12">
    <w:abstractNumId w:val="13"/>
  </w:num>
  <w:num w:numId="13">
    <w:abstractNumId w:val="27"/>
  </w:num>
  <w:num w:numId="14">
    <w:abstractNumId w:val="30"/>
  </w:num>
  <w:num w:numId="15">
    <w:abstractNumId w:val="28"/>
  </w:num>
  <w:num w:numId="16">
    <w:abstractNumId w:val="42"/>
  </w:num>
  <w:num w:numId="17">
    <w:abstractNumId w:val="11"/>
  </w:num>
  <w:num w:numId="18">
    <w:abstractNumId w:val="3"/>
  </w:num>
  <w:num w:numId="19">
    <w:abstractNumId w:val="2"/>
  </w:num>
  <w:num w:numId="20">
    <w:abstractNumId w:val="9"/>
  </w:num>
  <w:num w:numId="21">
    <w:abstractNumId w:val="49"/>
  </w:num>
  <w:num w:numId="22">
    <w:abstractNumId w:val="5"/>
  </w:num>
  <w:num w:numId="23">
    <w:abstractNumId w:val="34"/>
  </w:num>
  <w:num w:numId="24">
    <w:abstractNumId w:val="39"/>
  </w:num>
  <w:num w:numId="25">
    <w:abstractNumId w:val="1"/>
  </w:num>
  <w:num w:numId="26">
    <w:abstractNumId w:val="10"/>
  </w:num>
  <w:num w:numId="27">
    <w:abstractNumId w:val="48"/>
  </w:num>
  <w:num w:numId="28">
    <w:abstractNumId w:val="22"/>
  </w:num>
  <w:num w:numId="29">
    <w:abstractNumId w:val="8"/>
  </w:num>
  <w:num w:numId="30">
    <w:abstractNumId w:val="46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9"/>
  </w:num>
  <w:num w:numId="37">
    <w:abstractNumId w:val="23"/>
  </w:num>
  <w:num w:numId="38">
    <w:abstractNumId w:val="14"/>
  </w:num>
  <w:num w:numId="39">
    <w:abstractNumId w:val="47"/>
  </w:num>
  <w:num w:numId="40">
    <w:abstractNumId w:val="53"/>
  </w:num>
  <w:num w:numId="41">
    <w:abstractNumId w:val="20"/>
  </w:num>
  <w:num w:numId="42">
    <w:abstractNumId w:val="4"/>
  </w:num>
  <w:num w:numId="43">
    <w:abstractNumId w:val="0"/>
  </w:num>
  <w:num w:numId="44">
    <w:abstractNumId w:val="16"/>
  </w:num>
  <w:num w:numId="45">
    <w:abstractNumId w:val="52"/>
  </w:num>
  <w:num w:numId="46">
    <w:abstractNumId w:val="4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40"/>
  </w:num>
  <w:num w:numId="51">
    <w:abstractNumId w:val="51"/>
  </w:num>
  <w:num w:numId="52">
    <w:abstractNumId w:val="37"/>
  </w:num>
  <w:num w:numId="53">
    <w:abstractNumId w:val="45"/>
  </w:num>
  <w:num w:numId="54">
    <w:abstractNumId w:val="24"/>
  </w:num>
  <w:num w:numId="55">
    <w:abstractNumId w:val="15"/>
  </w:num>
  <w:num w:numId="56">
    <w:abstractNumId w:val="21"/>
  </w:num>
  <w:num w:numId="57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33E0"/>
    <w:rsid w:val="000218CE"/>
    <w:rsid w:val="0003480F"/>
    <w:rsid w:val="00040020"/>
    <w:rsid w:val="00042A30"/>
    <w:rsid w:val="00057575"/>
    <w:rsid w:val="00057589"/>
    <w:rsid w:val="0006394E"/>
    <w:rsid w:val="000706F4"/>
    <w:rsid w:val="00072649"/>
    <w:rsid w:val="0009030F"/>
    <w:rsid w:val="000932C0"/>
    <w:rsid w:val="00093823"/>
    <w:rsid w:val="00093AED"/>
    <w:rsid w:val="000D1F3D"/>
    <w:rsid w:val="000D51E8"/>
    <w:rsid w:val="000D675F"/>
    <w:rsid w:val="000E428D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3388"/>
    <w:rsid w:val="00146349"/>
    <w:rsid w:val="0015198A"/>
    <w:rsid w:val="00151F5E"/>
    <w:rsid w:val="00161342"/>
    <w:rsid w:val="00164930"/>
    <w:rsid w:val="00165A23"/>
    <w:rsid w:val="00181919"/>
    <w:rsid w:val="00194907"/>
    <w:rsid w:val="001976C8"/>
    <w:rsid w:val="001A4795"/>
    <w:rsid w:val="001A5437"/>
    <w:rsid w:val="001B07BA"/>
    <w:rsid w:val="001B281E"/>
    <w:rsid w:val="001B297B"/>
    <w:rsid w:val="001E1E36"/>
    <w:rsid w:val="001F7B18"/>
    <w:rsid w:val="00200A00"/>
    <w:rsid w:val="00210033"/>
    <w:rsid w:val="00221FD0"/>
    <w:rsid w:val="00222621"/>
    <w:rsid w:val="0022463B"/>
    <w:rsid w:val="00230701"/>
    <w:rsid w:val="00231C0C"/>
    <w:rsid w:val="002409C3"/>
    <w:rsid w:val="00246008"/>
    <w:rsid w:val="00250BE2"/>
    <w:rsid w:val="00261C66"/>
    <w:rsid w:val="0026704D"/>
    <w:rsid w:val="00280CF5"/>
    <w:rsid w:val="00281ECF"/>
    <w:rsid w:val="00284DC6"/>
    <w:rsid w:val="0029091A"/>
    <w:rsid w:val="00294118"/>
    <w:rsid w:val="00295506"/>
    <w:rsid w:val="002A3988"/>
    <w:rsid w:val="002A59FF"/>
    <w:rsid w:val="002A5CDE"/>
    <w:rsid w:val="002B49DB"/>
    <w:rsid w:val="002C329C"/>
    <w:rsid w:val="002D003D"/>
    <w:rsid w:val="002E30CA"/>
    <w:rsid w:val="002E37CC"/>
    <w:rsid w:val="002E6584"/>
    <w:rsid w:val="002E7FDC"/>
    <w:rsid w:val="00304C22"/>
    <w:rsid w:val="0030530D"/>
    <w:rsid w:val="0030705D"/>
    <w:rsid w:val="00314F8B"/>
    <w:rsid w:val="00325ED3"/>
    <w:rsid w:val="00326B0D"/>
    <w:rsid w:val="00334AB1"/>
    <w:rsid w:val="00344023"/>
    <w:rsid w:val="00351013"/>
    <w:rsid w:val="0036025F"/>
    <w:rsid w:val="00363C12"/>
    <w:rsid w:val="003644E4"/>
    <w:rsid w:val="003663A2"/>
    <w:rsid w:val="00383DDA"/>
    <w:rsid w:val="0038742B"/>
    <w:rsid w:val="00387A51"/>
    <w:rsid w:val="00394EE6"/>
    <w:rsid w:val="00396AD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0A9C"/>
    <w:rsid w:val="004C2A91"/>
    <w:rsid w:val="004C64B1"/>
    <w:rsid w:val="004E3A54"/>
    <w:rsid w:val="004F0E14"/>
    <w:rsid w:val="004F2A5C"/>
    <w:rsid w:val="004F44B0"/>
    <w:rsid w:val="004F547E"/>
    <w:rsid w:val="005105B4"/>
    <w:rsid w:val="005136A4"/>
    <w:rsid w:val="00517843"/>
    <w:rsid w:val="005363CA"/>
    <w:rsid w:val="00545BF5"/>
    <w:rsid w:val="0055296F"/>
    <w:rsid w:val="0057414B"/>
    <w:rsid w:val="005753DC"/>
    <w:rsid w:val="00576FC2"/>
    <w:rsid w:val="00581A47"/>
    <w:rsid w:val="0058393B"/>
    <w:rsid w:val="00592F6B"/>
    <w:rsid w:val="005A23E0"/>
    <w:rsid w:val="005D5C35"/>
    <w:rsid w:val="005E325C"/>
    <w:rsid w:val="005F40E4"/>
    <w:rsid w:val="00612F68"/>
    <w:rsid w:val="0062029C"/>
    <w:rsid w:val="0063256D"/>
    <w:rsid w:val="00635443"/>
    <w:rsid w:val="0064127B"/>
    <w:rsid w:val="00656F63"/>
    <w:rsid w:val="00675880"/>
    <w:rsid w:val="0068268E"/>
    <w:rsid w:val="0069077B"/>
    <w:rsid w:val="00696DCD"/>
    <w:rsid w:val="006C1AFF"/>
    <w:rsid w:val="006C60B6"/>
    <w:rsid w:val="006D2708"/>
    <w:rsid w:val="006D27AC"/>
    <w:rsid w:val="006D49D4"/>
    <w:rsid w:val="006E1BC2"/>
    <w:rsid w:val="006F09ED"/>
    <w:rsid w:val="006F4F05"/>
    <w:rsid w:val="00705419"/>
    <w:rsid w:val="00706B78"/>
    <w:rsid w:val="00720D41"/>
    <w:rsid w:val="007247D2"/>
    <w:rsid w:val="007257B2"/>
    <w:rsid w:val="00735DEA"/>
    <w:rsid w:val="00754D64"/>
    <w:rsid w:val="00765812"/>
    <w:rsid w:val="00765EC7"/>
    <w:rsid w:val="00773D74"/>
    <w:rsid w:val="007747A2"/>
    <w:rsid w:val="00781C8B"/>
    <w:rsid w:val="0078464C"/>
    <w:rsid w:val="00785AB7"/>
    <w:rsid w:val="007872DF"/>
    <w:rsid w:val="00790E66"/>
    <w:rsid w:val="007A3C94"/>
    <w:rsid w:val="007A3CB4"/>
    <w:rsid w:val="007B13C3"/>
    <w:rsid w:val="007C4837"/>
    <w:rsid w:val="007E2A4E"/>
    <w:rsid w:val="007E3B41"/>
    <w:rsid w:val="007E55C9"/>
    <w:rsid w:val="007F06A9"/>
    <w:rsid w:val="007F79FD"/>
    <w:rsid w:val="00800CA5"/>
    <w:rsid w:val="00812C1E"/>
    <w:rsid w:val="00812F48"/>
    <w:rsid w:val="00812F97"/>
    <w:rsid w:val="0081440D"/>
    <w:rsid w:val="00824075"/>
    <w:rsid w:val="008267A8"/>
    <w:rsid w:val="00826B6E"/>
    <w:rsid w:val="00826EE1"/>
    <w:rsid w:val="008352C5"/>
    <w:rsid w:val="0084689F"/>
    <w:rsid w:val="00854F84"/>
    <w:rsid w:val="0085569C"/>
    <w:rsid w:val="00862288"/>
    <w:rsid w:val="00865B16"/>
    <w:rsid w:val="00867671"/>
    <w:rsid w:val="00882DF6"/>
    <w:rsid w:val="00884385"/>
    <w:rsid w:val="0089508E"/>
    <w:rsid w:val="008A2A11"/>
    <w:rsid w:val="008B0925"/>
    <w:rsid w:val="008B0AF5"/>
    <w:rsid w:val="008C11CF"/>
    <w:rsid w:val="008C4F2E"/>
    <w:rsid w:val="008D2285"/>
    <w:rsid w:val="008E18A0"/>
    <w:rsid w:val="008E1C10"/>
    <w:rsid w:val="008E2D87"/>
    <w:rsid w:val="008E3D00"/>
    <w:rsid w:val="008E5EC1"/>
    <w:rsid w:val="008F2798"/>
    <w:rsid w:val="008F4602"/>
    <w:rsid w:val="009001F1"/>
    <w:rsid w:val="0091781E"/>
    <w:rsid w:val="009401B1"/>
    <w:rsid w:val="0094416F"/>
    <w:rsid w:val="009613BB"/>
    <w:rsid w:val="00963967"/>
    <w:rsid w:val="009671A6"/>
    <w:rsid w:val="00992F50"/>
    <w:rsid w:val="0099652D"/>
    <w:rsid w:val="009A32E5"/>
    <w:rsid w:val="009B1431"/>
    <w:rsid w:val="009B3921"/>
    <w:rsid w:val="009C57DA"/>
    <w:rsid w:val="009D3A4B"/>
    <w:rsid w:val="009D5705"/>
    <w:rsid w:val="009E18B8"/>
    <w:rsid w:val="009F1D25"/>
    <w:rsid w:val="009F480B"/>
    <w:rsid w:val="009F69EA"/>
    <w:rsid w:val="00A0370D"/>
    <w:rsid w:val="00A1021B"/>
    <w:rsid w:val="00A11281"/>
    <w:rsid w:val="00A21AC2"/>
    <w:rsid w:val="00A30728"/>
    <w:rsid w:val="00A30748"/>
    <w:rsid w:val="00A32D68"/>
    <w:rsid w:val="00A46711"/>
    <w:rsid w:val="00A646EE"/>
    <w:rsid w:val="00A7252C"/>
    <w:rsid w:val="00A95A5C"/>
    <w:rsid w:val="00A96C71"/>
    <w:rsid w:val="00AA18A0"/>
    <w:rsid w:val="00AA7C65"/>
    <w:rsid w:val="00AC48AB"/>
    <w:rsid w:val="00AC58E0"/>
    <w:rsid w:val="00AD1FC8"/>
    <w:rsid w:val="00AD25CC"/>
    <w:rsid w:val="00B0171B"/>
    <w:rsid w:val="00B141C8"/>
    <w:rsid w:val="00B163DD"/>
    <w:rsid w:val="00B16F7A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3F0C"/>
    <w:rsid w:val="00BF568C"/>
    <w:rsid w:val="00C00C07"/>
    <w:rsid w:val="00C103EF"/>
    <w:rsid w:val="00C50842"/>
    <w:rsid w:val="00C63376"/>
    <w:rsid w:val="00C64C8F"/>
    <w:rsid w:val="00C73A88"/>
    <w:rsid w:val="00C74546"/>
    <w:rsid w:val="00C91D71"/>
    <w:rsid w:val="00C93D7B"/>
    <w:rsid w:val="00CA148F"/>
    <w:rsid w:val="00CA656A"/>
    <w:rsid w:val="00CB3854"/>
    <w:rsid w:val="00CC0CAA"/>
    <w:rsid w:val="00CD6E89"/>
    <w:rsid w:val="00CE654F"/>
    <w:rsid w:val="00CF21EA"/>
    <w:rsid w:val="00D00F46"/>
    <w:rsid w:val="00D0784F"/>
    <w:rsid w:val="00D164EF"/>
    <w:rsid w:val="00D1716D"/>
    <w:rsid w:val="00D2179A"/>
    <w:rsid w:val="00D21F4C"/>
    <w:rsid w:val="00D32542"/>
    <w:rsid w:val="00D3327A"/>
    <w:rsid w:val="00D4347A"/>
    <w:rsid w:val="00D45209"/>
    <w:rsid w:val="00D53CC4"/>
    <w:rsid w:val="00D565AB"/>
    <w:rsid w:val="00D75CBA"/>
    <w:rsid w:val="00D82FB6"/>
    <w:rsid w:val="00D87B24"/>
    <w:rsid w:val="00D91B6D"/>
    <w:rsid w:val="00D968C4"/>
    <w:rsid w:val="00DC1301"/>
    <w:rsid w:val="00DC393F"/>
    <w:rsid w:val="00DD7EC2"/>
    <w:rsid w:val="00DE075A"/>
    <w:rsid w:val="00DE412B"/>
    <w:rsid w:val="00DF7FC8"/>
    <w:rsid w:val="00E0571B"/>
    <w:rsid w:val="00E16213"/>
    <w:rsid w:val="00E4171A"/>
    <w:rsid w:val="00E4719B"/>
    <w:rsid w:val="00E76CD2"/>
    <w:rsid w:val="00E826EE"/>
    <w:rsid w:val="00E87222"/>
    <w:rsid w:val="00E9232C"/>
    <w:rsid w:val="00E95E3D"/>
    <w:rsid w:val="00EA18D9"/>
    <w:rsid w:val="00EB39FC"/>
    <w:rsid w:val="00EB54B0"/>
    <w:rsid w:val="00EC6803"/>
    <w:rsid w:val="00EC7C83"/>
    <w:rsid w:val="00ED1EA1"/>
    <w:rsid w:val="00ED41E3"/>
    <w:rsid w:val="00EF6AB0"/>
    <w:rsid w:val="00F013F2"/>
    <w:rsid w:val="00F05131"/>
    <w:rsid w:val="00F31B77"/>
    <w:rsid w:val="00F33348"/>
    <w:rsid w:val="00F4505B"/>
    <w:rsid w:val="00F52C92"/>
    <w:rsid w:val="00F65D0D"/>
    <w:rsid w:val="00F70051"/>
    <w:rsid w:val="00F72A70"/>
    <w:rsid w:val="00F74D8B"/>
    <w:rsid w:val="00F75211"/>
    <w:rsid w:val="00F879CD"/>
    <w:rsid w:val="00F97043"/>
    <w:rsid w:val="00FA10C2"/>
    <w:rsid w:val="00FA3874"/>
    <w:rsid w:val="00FB445A"/>
    <w:rsid w:val="00FC7F93"/>
    <w:rsid w:val="00FD59BA"/>
    <w:rsid w:val="00FE4191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5,maz_wyliczenie,opis dzialania,K-P_odwolanie,A_wyliczenie,Akapit z listą 1,Nagłowek 3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Akapit z listą5 Znak,maz_wyliczenie Znak,opis dzialania Znak,K-P_odwolanie Znak,A_wyliczenie Znak,Akapit z listą 1 Znak,Nagłowek 3 Znak,Preambuł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19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E493-F5E9-4566-B84C-E03535C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25</Pages>
  <Words>8263</Words>
  <Characters>49580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265</cp:revision>
  <cp:lastPrinted>2021-05-25T13:03:00Z</cp:lastPrinted>
  <dcterms:created xsi:type="dcterms:W3CDTF">2020-11-09T07:08:00Z</dcterms:created>
  <dcterms:modified xsi:type="dcterms:W3CDTF">2021-06-01T12:28:00Z</dcterms:modified>
</cp:coreProperties>
</file>