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9A" w:rsidRPr="00654C9A" w:rsidRDefault="00654C9A" w:rsidP="00654C9A">
      <w:pPr>
        <w:spacing w:after="0" w:line="240" w:lineRule="auto"/>
        <w:jc w:val="center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654C9A">
        <w:rPr>
          <w:rFonts w:ascii="Cambria" w:eastAsiaTheme="minorEastAsia" w:hAnsi="Cambria" w:cs="Arial"/>
          <w:b/>
          <w:sz w:val="20"/>
          <w:szCs w:val="20"/>
          <w:lang w:eastAsia="pl-PL"/>
        </w:rPr>
        <w:t>Część 4 – Artykuły spożywcze suche i inne</w:t>
      </w:r>
    </w:p>
    <w:p w:rsidR="00654C9A" w:rsidRPr="00654C9A" w:rsidRDefault="00654C9A" w:rsidP="00654C9A">
      <w:p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pBdr>
          <w:bottom w:val="single" w:sz="4" w:space="1" w:color="auto"/>
        </w:pBd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tbl>
      <w:tblPr>
        <w:tblW w:w="10024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753"/>
        <w:gridCol w:w="473"/>
        <w:gridCol w:w="1701"/>
        <w:gridCol w:w="1155"/>
        <w:gridCol w:w="872"/>
        <w:gridCol w:w="911"/>
        <w:gridCol w:w="1325"/>
        <w:gridCol w:w="1276"/>
      </w:tblGrid>
      <w:tr w:rsidR="00654C9A" w:rsidRPr="00654C9A" w:rsidTr="00654C9A">
        <w:trPr>
          <w:trHeight w:val="1185"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rodzaj artykułu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Szacunkowa il</w:t>
            </w:r>
            <w:r w:rsidR="0088431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ość dostawy w okresie 01.01.2025r. do 31.12.2025</w:t>
            </w:r>
            <w:bookmarkStart w:id="0" w:name="_GoBack"/>
            <w:bookmarkEnd w:id="0"/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w zł netto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</w:pPr>
          </w:p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654C9A">
              <w:rPr>
                <w:rFonts w:ascii="Cambria" w:eastAsiaTheme="minorEastAsia" w:hAnsi="Cambria" w:cstheme="minorHAnsi"/>
                <w:b/>
                <w:bCs/>
                <w:sz w:val="20"/>
                <w:szCs w:val="20"/>
                <w:lang w:eastAsia="pl-PL"/>
              </w:rPr>
              <w:t xml:space="preserve">Kwota podatku VAT [zł] </w:t>
            </w: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w zł</w:t>
            </w: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ogółem dostawy w zł brutto</w:t>
            </w:r>
          </w:p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(4x8)</w:t>
            </w:r>
          </w:p>
        </w:tc>
      </w:tr>
      <w:tr w:rsidR="00654C9A" w:rsidRPr="00654C9A" w:rsidTr="00654C9A">
        <w:trPr>
          <w:trHeight w:val="276"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1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2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4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6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7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200" w:line="276" w:lineRule="auto"/>
              <w:jc w:val="center"/>
              <w:rPr>
                <w:rFonts w:eastAsiaTheme="minorEastAsia"/>
                <w:b/>
                <w:lang w:eastAsia="pl-PL"/>
              </w:rPr>
            </w:pPr>
            <w:r w:rsidRPr="00654C9A">
              <w:rPr>
                <w:rFonts w:eastAsiaTheme="minorEastAsia"/>
                <w:b/>
                <w:lang w:eastAsia="pl-PL"/>
              </w:rPr>
              <w:t>9</w:t>
            </w:r>
          </w:p>
        </w:tc>
      </w:tr>
      <w:tr w:rsidR="00654C9A" w:rsidRPr="00654C9A" w:rsidTr="00654C9A">
        <w:trPr>
          <w:trHeight w:val="6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Barszcz czerwony krakus 300ml lub równoważny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4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Barszcz biały butelka 480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ml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Cukier kryształ 1kg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4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Cukier waniliowy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30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1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Chrzan tarty 1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Dżem niskosłodzony truskawkowy np. Łowicz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Dżem niskosłodzony np. Łowicz wiśniowy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Filet z makreli w pomidorach 170g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Filet z makreli w oleju 170g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Herbata ekspresowa np. Minutka lub równoważna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Groszek konserwowy 400 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Kukurydza konserwowa 400 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Kawa inka 150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Kasza jęczmienna 1kg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Kapusta kiszona 1kg Kiljan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Kapusta kiszona 3 kg Kiljan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1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Ketchup łagodny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torteks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500 ml lub równoważny 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4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Kon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centrat pomidorowy 30% 190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g 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pudliszki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8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Kwasek cytrynowy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0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Liść laurowy 5g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0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Makaron duża muszelka 400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mała muszelka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świderki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nitki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8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spaghetti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1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kolanka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gniazda 4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Czaniecki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7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Mąka zamojska 1kg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Mąka ziemniaczana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 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Olej kujawski 1l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1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Papryka mielona słodka 20g Prymat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6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Papryka mielona ostra 20g Prymat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9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Pieprz czarny mielony 15g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9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Przyprawa do kurczak</w:t>
            </w:r>
            <w:r w:rsidR="0043742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a bez glutaminianu sodu Prymat 2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0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Papryka wędzona 20g</w:t>
            </w:r>
          </w:p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Prymat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2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Przyprawa uniwersalna np. smak natury 1kg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2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437425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Przyprawa do bigosu 2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0g Prymat lub równoważny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82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Przyprawa kebab/gyros 30g Prymat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8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Ryż 1kg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 żółty złoty Mazur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2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Ser żółty gouda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Ser żółty rycki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1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Sól 1kg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Syrop malinowy Herbapol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Ziele angielskie np.12g 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równoważne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0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Sól himalajska 1kg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Kakao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Dekomoreno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150g  lub równoważne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Kapusta Kiszona 5 kg Kiljan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49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437425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Fasola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jaś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4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0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437425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Groch łuskany 4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8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Cynamon np. 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12g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1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437425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Wafle ryżowe   12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69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20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654C9A" w:rsidRPr="00654C9A" w:rsidRDefault="00654C9A" w:rsidP="00654C9A">
            <w:pPr>
              <w:spacing w:after="20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Makaron bezglutenowy 500g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Gałka muszkatołowa np. 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12g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6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Bazylia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8g lub równoważna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0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Oregano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8g  lub równoważna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Pomidory w puszce krojone 400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5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437425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Budyń śmietankowy 6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Jaja L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Bułka tarta 500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Chleb bezglutenowy krojony jasny 200g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Chleb bezglutenowy ciemny 200g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Bułka tarta bezglutenowa 500g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Żurek na serwatce 400ml gala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Pasztet podlaski 50g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Pasztet podlaski 100 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67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43742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Kapusta czerwona w słoiku np. </w:t>
            </w:r>
            <w:r w:rsidR="0043742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Hektor </w:t>
            </w:r>
            <w:r w:rsidR="00DB3892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92</w:t>
            </w: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 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Tymianek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 8g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Majeranek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6g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Krakersy 180g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Kluski na parze bez nadzienia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Paluszki słone np. lajkonik 200g lub równoważne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Herbatniki petit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beurre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50g lub równoważne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Soczki Tymbark 200ml lub równoważne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Woda niegazowana Kubuś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waterr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owocowa 500 ml.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7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Śledzie wiejskie 3kg.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Grzyby suszone 20g.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Powidła śliwkowe 29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 g. np. Łowicz lub równoważne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Oliwa z oliwek 1l.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Miód lipowy 280g.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Pasztet z całego kurczaka np. Sokołów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82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 żółty gouda wędzony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Musy owocowe 100% bez dodatku cukru 120g Tymbark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Mąka bezglutenowa 500g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Musztarda delikatesowa 190g kielecka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Ogórek kiszony słoik 9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00 g Orzech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Płatki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Corn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Flakes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równoważne 600g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Budyń waniliowy 6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0g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Kisiel różne smaki 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gellwe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38 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Kaszka mleczno-ryżowa 230g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bebiko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Papryka konserwowa np. rolnik 720 ml lub równoważna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Ketchup pikantny 500ml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Tortex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Susz wigilijny 20g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Tuńczyk w puszce w sosie własnym 170g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Serek topiony np. Hochland 90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 lub równoważny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96.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Ryż w torebkach 400g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Pieprz ziarnisty 15g np.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galeo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Śledzie solone 800g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DB389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Dżem malinowy niskosłodzony 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Łowicz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Sól czosnkowa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DB3892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Fasola drobna (nerka) 4</w:t>
            </w:r>
            <w:r w:rsidR="00654C9A"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Majonez 700ml Kielecki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Czosnek granulowany 16g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Musztarda 1l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Woda mineralna 0,5l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Cisowianka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lekko gazowana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Ogórki konserwowe 830g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Cukier puder 500g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9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Makaron kokardka 500g </w:t>
            </w:r>
            <w:proofErr w:type="spellStart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Lubella</w:t>
            </w:r>
            <w:proofErr w:type="spellEnd"/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C9A" w:rsidRPr="00654C9A" w:rsidTr="00654C9A">
        <w:trPr>
          <w:trHeight w:val="420"/>
        </w:trPr>
        <w:tc>
          <w:tcPr>
            <w:tcW w:w="5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4C9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654C9A" w:rsidRPr="00654C9A" w:rsidRDefault="00654C9A" w:rsidP="00654C9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54C9A" w:rsidRPr="00654C9A" w:rsidRDefault="00654C9A" w:rsidP="00654C9A">
      <w:p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54C9A">
        <w:rPr>
          <w:rFonts w:ascii="Cambria" w:eastAsiaTheme="minorEastAsia" w:hAnsi="Cambria" w:cs="Arial"/>
          <w:sz w:val="20"/>
          <w:szCs w:val="20"/>
          <w:lang w:eastAsia="pl-PL"/>
        </w:rPr>
        <w:t xml:space="preserve">Cechy wspólne dla asortymentu – wyżej wymienione produkty nie mogą zawierać substancji szkodliwych, które mają wpływ na aktywność i skupienie uwagi u dzieci </w:t>
      </w:r>
    </w:p>
    <w:p w:rsidR="00654C9A" w:rsidRPr="00654C9A" w:rsidRDefault="00654C9A" w:rsidP="00654C9A">
      <w:p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0" w:line="240" w:lineRule="auto"/>
        <w:ind w:right="-58"/>
        <w:jc w:val="both"/>
        <w:outlineLvl w:val="0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0" w:line="240" w:lineRule="auto"/>
        <w:ind w:right="-58"/>
        <w:jc w:val="both"/>
        <w:outlineLvl w:val="0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0" w:line="240" w:lineRule="auto"/>
        <w:ind w:right="-58"/>
        <w:jc w:val="both"/>
        <w:outlineLvl w:val="0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654C9A" w:rsidRPr="00654C9A" w:rsidRDefault="00654C9A" w:rsidP="00654C9A">
      <w:pPr>
        <w:spacing w:after="200" w:line="0" w:lineRule="atLeast"/>
        <w:jc w:val="both"/>
        <w:rPr>
          <w:rFonts w:ascii="Cambria" w:eastAsia="Times New Roman" w:hAnsi="Cambria"/>
          <w:lang w:eastAsia="pl-PL"/>
        </w:rPr>
      </w:pPr>
      <w:r w:rsidRPr="00654C9A">
        <w:rPr>
          <w:rFonts w:ascii="Cambria" w:eastAsia="Times New Roman" w:hAnsi="Cambria"/>
          <w:lang w:eastAsia="pl-PL"/>
        </w:rPr>
        <w:t>……………………………………………………………..</w:t>
      </w:r>
    </w:p>
    <w:p w:rsidR="00654C9A" w:rsidRPr="00654C9A" w:rsidRDefault="00654C9A" w:rsidP="00654C9A">
      <w:pPr>
        <w:spacing w:after="200" w:line="360" w:lineRule="auto"/>
        <w:jc w:val="center"/>
        <w:rPr>
          <w:rFonts w:ascii="Cambria" w:eastAsia="Times New Roman" w:hAnsi="Cambria"/>
          <w:lang w:eastAsia="pl-PL"/>
        </w:rPr>
      </w:pPr>
      <w:r w:rsidRPr="00654C9A">
        <w:rPr>
          <w:rFonts w:ascii="Cambria" w:eastAsia="Times New Roman" w:hAnsi="Cambria"/>
          <w:lang w:eastAsia="pl-PL"/>
        </w:rPr>
        <w:t xml:space="preserve">                         (data)</w:t>
      </w:r>
      <w:r w:rsidRPr="00654C9A">
        <w:rPr>
          <w:rFonts w:ascii="Cambria" w:eastAsia="Times New Roman" w:hAnsi="Cambria"/>
          <w:lang w:eastAsia="pl-PL"/>
        </w:rPr>
        <w:tab/>
      </w:r>
      <w:r w:rsidRPr="00654C9A">
        <w:rPr>
          <w:rFonts w:ascii="Cambria" w:eastAsia="Times New Roman" w:hAnsi="Cambria"/>
          <w:lang w:eastAsia="pl-PL"/>
        </w:rPr>
        <w:tab/>
      </w:r>
      <w:r w:rsidRPr="00654C9A">
        <w:rPr>
          <w:rFonts w:ascii="Cambria" w:eastAsia="Times New Roman" w:hAnsi="Cambria"/>
          <w:lang w:eastAsia="pl-PL"/>
        </w:rPr>
        <w:tab/>
      </w:r>
      <w:r w:rsidRPr="00654C9A">
        <w:rPr>
          <w:rFonts w:ascii="Cambria" w:eastAsia="Times New Roman" w:hAnsi="Cambria"/>
          <w:lang w:eastAsia="pl-PL"/>
        </w:rPr>
        <w:tab/>
      </w:r>
    </w:p>
    <w:p w:rsidR="00654C9A" w:rsidRPr="00654C9A" w:rsidRDefault="00654C9A" w:rsidP="00654C9A">
      <w:pPr>
        <w:spacing w:after="200" w:line="360" w:lineRule="auto"/>
        <w:jc w:val="both"/>
        <w:rPr>
          <w:rFonts w:ascii="Cambria" w:eastAsiaTheme="minorEastAsia" w:hAnsi="Cambria"/>
          <w:i/>
          <w:sz w:val="16"/>
          <w:szCs w:val="16"/>
          <w:lang w:eastAsia="pl-PL"/>
        </w:rPr>
      </w:pPr>
      <w:r w:rsidRPr="00654C9A">
        <w:rPr>
          <w:rFonts w:ascii="Cambria" w:eastAsiaTheme="minorEastAsia" w:hAnsi="Cambria"/>
          <w:i/>
          <w:sz w:val="16"/>
          <w:szCs w:val="16"/>
          <w:lang w:eastAsia="pl-PL"/>
        </w:rPr>
        <w:tab/>
        <w:t>Dokument należy podpisać  kwalifikowanym podpisem elektronicznym lub podpisem zaufanym</w:t>
      </w:r>
      <w:r w:rsidRPr="00654C9A">
        <w:rPr>
          <w:rFonts w:ascii="Cambria" w:eastAsiaTheme="minorEastAsia" w:hAnsi="Cambria"/>
          <w:i/>
          <w:sz w:val="16"/>
          <w:szCs w:val="16"/>
          <w:lang w:eastAsia="pl-PL"/>
        </w:rPr>
        <w:br/>
        <w:t xml:space="preserve"> lub elektronicznym podpisem osobistym</w:t>
      </w:r>
    </w:p>
    <w:p w:rsidR="00654C9A" w:rsidRPr="00654C9A" w:rsidRDefault="00654C9A" w:rsidP="00654C9A">
      <w:pPr>
        <w:spacing w:after="0" w:line="240" w:lineRule="auto"/>
        <w:ind w:right="-58"/>
        <w:jc w:val="both"/>
        <w:outlineLvl w:val="0"/>
        <w:rPr>
          <w:rFonts w:eastAsiaTheme="minorEastAsia"/>
          <w:lang w:eastAsia="pl-PL"/>
        </w:rPr>
      </w:pPr>
    </w:p>
    <w:p w:rsidR="00654C9A" w:rsidRPr="00654C9A" w:rsidRDefault="00654C9A" w:rsidP="00654C9A">
      <w:pPr>
        <w:spacing w:after="0" w:line="240" w:lineRule="auto"/>
        <w:ind w:right="-58"/>
        <w:jc w:val="both"/>
        <w:outlineLvl w:val="0"/>
        <w:rPr>
          <w:rFonts w:eastAsiaTheme="minorEastAsia"/>
          <w:lang w:eastAsia="pl-PL"/>
        </w:rPr>
      </w:pPr>
    </w:p>
    <w:p w:rsidR="00654C9A" w:rsidRPr="00654C9A" w:rsidRDefault="00654C9A" w:rsidP="00654C9A">
      <w:pPr>
        <w:spacing w:after="200" w:line="276" w:lineRule="auto"/>
        <w:rPr>
          <w:rFonts w:eastAsiaTheme="minorEastAsia"/>
          <w:lang w:eastAsia="pl-PL"/>
        </w:rPr>
      </w:pPr>
    </w:p>
    <w:p w:rsidR="002F3BB0" w:rsidRDefault="002F3BB0"/>
    <w:sectPr w:rsidR="002F3BB0" w:rsidSect="00654C9A">
      <w:headerReference w:type="default" r:id="rId10"/>
      <w:footerReference w:type="default" r:id="rId11"/>
      <w:pgSz w:w="11906" w:h="16838"/>
      <w:pgMar w:top="1560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00" w:rsidRDefault="00F76D00">
      <w:pPr>
        <w:spacing w:after="0" w:line="240" w:lineRule="auto"/>
      </w:pPr>
      <w:r>
        <w:separator/>
      </w:r>
    </w:p>
  </w:endnote>
  <w:endnote w:type="continuationSeparator" w:id="0">
    <w:p w:rsidR="00F76D00" w:rsidRDefault="00F76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8131492"/>
      <w:docPartObj>
        <w:docPartGallery w:val="Page Numbers (Bottom of Page)"/>
        <w:docPartUnique/>
      </w:docPartObj>
    </w:sdtPr>
    <w:sdtEndPr/>
    <w:sdtContent>
      <w:p w:rsidR="00654C9A" w:rsidRDefault="00654C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31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54C9A" w:rsidRDefault="00654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00" w:rsidRDefault="00F76D00">
      <w:pPr>
        <w:spacing w:after="0" w:line="240" w:lineRule="auto"/>
      </w:pPr>
      <w:r>
        <w:separator/>
      </w:r>
    </w:p>
  </w:footnote>
  <w:footnote w:type="continuationSeparator" w:id="0">
    <w:p w:rsidR="00F76D00" w:rsidRDefault="00F76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9A" w:rsidRPr="00622871" w:rsidRDefault="00654C9A" w:rsidP="00654C9A">
    <w:pPr>
      <w:pStyle w:val="Nagwek"/>
      <w:rPr>
        <w:rFonts w:ascii="Cambria" w:hAnsi="Cambria" w:cs="Arial"/>
        <w:b/>
        <w:sz w:val="20"/>
        <w:szCs w:val="20"/>
      </w:rPr>
    </w:pPr>
    <w:bookmarkStart w:id="1" w:name="_Hlk87871280"/>
    <w:bookmarkStart w:id="2" w:name="_Hlk87871281"/>
    <w:bookmarkStart w:id="3" w:name="_Hlk87875315"/>
    <w:bookmarkStart w:id="4" w:name="_Hlk87875316"/>
    <w:bookmarkStart w:id="5" w:name="_Hlk87875358"/>
    <w:bookmarkStart w:id="6" w:name="_Hlk87875359"/>
    <w:bookmarkStart w:id="7" w:name="_Hlk87876032"/>
    <w:bookmarkStart w:id="8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 xml:space="preserve">referencyjny: </w:t>
    </w:r>
    <w:bookmarkEnd w:id="1"/>
    <w:bookmarkEnd w:id="2"/>
    <w:bookmarkEnd w:id="3"/>
    <w:bookmarkEnd w:id="4"/>
    <w:bookmarkEnd w:id="5"/>
    <w:bookmarkEnd w:id="6"/>
    <w:bookmarkEnd w:id="7"/>
    <w:bookmarkEnd w:id="8"/>
    <w:r w:rsidR="0088431B">
      <w:rPr>
        <w:rFonts w:ascii="Cambria" w:hAnsi="Cambria" w:cs="Arial"/>
        <w:b/>
        <w:sz w:val="20"/>
        <w:szCs w:val="20"/>
      </w:rPr>
      <w:t>ZPSWR.26.04.2024</w:t>
    </w:r>
  </w:p>
  <w:p w:rsidR="00654C9A" w:rsidRDefault="00654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35434"/>
    <w:multiLevelType w:val="hybridMultilevel"/>
    <w:tmpl w:val="340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B3C9C"/>
    <w:multiLevelType w:val="hybridMultilevel"/>
    <w:tmpl w:val="E4285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9A"/>
    <w:rsid w:val="002F3BB0"/>
    <w:rsid w:val="00437425"/>
    <w:rsid w:val="00654C9A"/>
    <w:rsid w:val="0088431B"/>
    <w:rsid w:val="00DB3892"/>
    <w:rsid w:val="00F7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3303"/>
  <w15:chartTrackingRefBased/>
  <w15:docId w15:val="{36B45F91-AF8C-4102-8396-41198C5D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54C9A"/>
  </w:style>
  <w:style w:type="paragraph" w:styleId="Bezodstpw">
    <w:name w:val="No Spacing"/>
    <w:link w:val="BezodstpwZnak"/>
    <w:uiPriority w:val="1"/>
    <w:qFormat/>
    <w:rsid w:val="00654C9A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C9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4C9A"/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54C9A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654C9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54C9A"/>
    <w:rPr>
      <w:rFonts w:eastAsiaTheme="minorEastAsia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54C9A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C9A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C9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1C3F7-FDBD-4D0C-A0DE-9CFAC5402D6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7C5F7AA-D61E-4261-A80C-9DA755B5F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76C0A-E98D-4BD9-8B8A-E0045E635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3</cp:revision>
  <dcterms:created xsi:type="dcterms:W3CDTF">2024-11-13T12:00:00Z</dcterms:created>
  <dcterms:modified xsi:type="dcterms:W3CDTF">2024-12-02T06:44:00Z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