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48" w:rsidRPr="00610196" w:rsidRDefault="00D25B48" w:rsidP="00D25B4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610196">
        <w:rPr>
          <w:b/>
          <w:bCs/>
          <w:sz w:val="28"/>
          <w:szCs w:val="28"/>
        </w:rPr>
        <w:t>UMOWA GENERALNA</w:t>
      </w:r>
    </w:p>
    <w:p w:rsidR="00D25B48" w:rsidRPr="00610196" w:rsidRDefault="00D25B48" w:rsidP="00D25B48">
      <w:pPr>
        <w:jc w:val="both"/>
      </w:pPr>
      <w:r w:rsidRPr="00610196">
        <w:t>Zawarta w dniu ..................... r. w Białymstoku</w:t>
      </w:r>
    </w:p>
    <w:p w:rsidR="00D25B48" w:rsidRPr="00610196" w:rsidRDefault="00D25B48" w:rsidP="00D25B48">
      <w:pPr>
        <w:jc w:val="both"/>
      </w:pPr>
      <w:r w:rsidRPr="00610196">
        <w:t>pomiędzy:</w:t>
      </w:r>
    </w:p>
    <w:p w:rsidR="00D25B48" w:rsidRPr="00610196" w:rsidRDefault="00D25B48" w:rsidP="00D25B48">
      <w:pPr>
        <w:keepNext/>
        <w:rPr>
          <w:rFonts w:eastAsia="Calibri"/>
          <w:lang w:eastAsia="en-US"/>
        </w:rPr>
      </w:pPr>
      <w:r w:rsidRPr="00610196">
        <w:rPr>
          <w:rFonts w:eastAsia="Calibri"/>
          <w:lang w:eastAsia="en-US"/>
        </w:rPr>
        <w:t>Województwem Podlaskim</w:t>
      </w:r>
    </w:p>
    <w:p w:rsidR="00D25B48" w:rsidRPr="00610196" w:rsidRDefault="00D25B48" w:rsidP="00D25B48">
      <w:pPr>
        <w:keepNext/>
        <w:rPr>
          <w:rFonts w:eastAsia="Calibri"/>
          <w:lang w:eastAsia="en-US"/>
        </w:rPr>
      </w:pPr>
      <w:r w:rsidRPr="00610196">
        <w:rPr>
          <w:rFonts w:eastAsia="Calibri"/>
          <w:lang w:eastAsia="en-US"/>
        </w:rPr>
        <w:t>Adres siedziby: ul. Kard. St. Wyszyńskiego 1, 15-888 Białystok</w:t>
      </w:r>
    </w:p>
    <w:p w:rsidR="00D25B48" w:rsidRPr="00610196" w:rsidRDefault="00D25B48" w:rsidP="00D25B48">
      <w:pPr>
        <w:keepNext/>
        <w:rPr>
          <w:rFonts w:eastAsia="Calibri"/>
          <w:lang w:eastAsia="en-US"/>
        </w:rPr>
      </w:pPr>
      <w:r w:rsidRPr="00610196">
        <w:rPr>
          <w:rFonts w:eastAsia="Calibri"/>
          <w:lang w:eastAsia="en-US"/>
        </w:rPr>
        <w:t>NIP:  542-25-42-016</w:t>
      </w:r>
    </w:p>
    <w:p w:rsidR="00D25B48" w:rsidRPr="00610196" w:rsidRDefault="00D25B48" w:rsidP="00D25B48">
      <w:pPr>
        <w:keepNext/>
        <w:rPr>
          <w:rFonts w:eastAsia="Calibri"/>
          <w:lang w:eastAsia="en-US"/>
        </w:rPr>
      </w:pPr>
      <w:r w:rsidRPr="00610196">
        <w:rPr>
          <w:rFonts w:eastAsia="Calibri"/>
          <w:lang w:eastAsia="en-US"/>
        </w:rPr>
        <w:t>REGON: 050658404</w:t>
      </w:r>
    </w:p>
    <w:p w:rsidR="00D25B48" w:rsidRPr="00610196" w:rsidRDefault="00D25B48" w:rsidP="00D25B48">
      <w:pPr>
        <w:jc w:val="both"/>
      </w:pPr>
      <w:r w:rsidRPr="00610196">
        <w:t>reprezentowanym przez:</w:t>
      </w:r>
    </w:p>
    <w:p w:rsidR="00D25B48" w:rsidRPr="00610196" w:rsidRDefault="00D25B48" w:rsidP="00D25B48">
      <w:pPr>
        <w:numPr>
          <w:ilvl w:val="0"/>
          <w:numId w:val="1"/>
        </w:numPr>
        <w:ind w:left="0" w:firstLine="0"/>
        <w:jc w:val="both"/>
      </w:pPr>
      <w:r w:rsidRPr="00610196">
        <w:t>……………….. – ………………………………</w:t>
      </w:r>
    </w:p>
    <w:p w:rsidR="00D25B48" w:rsidRPr="00610196" w:rsidRDefault="00D25B48" w:rsidP="00D25B48">
      <w:pPr>
        <w:numPr>
          <w:ilvl w:val="0"/>
          <w:numId w:val="1"/>
        </w:numPr>
        <w:ind w:left="0" w:firstLine="0"/>
        <w:jc w:val="both"/>
      </w:pPr>
      <w:r w:rsidRPr="00610196">
        <w:t>……………….. – ………………………………</w:t>
      </w:r>
    </w:p>
    <w:p w:rsidR="00D25B48" w:rsidRPr="00610196" w:rsidRDefault="00D25B48" w:rsidP="00D25B48">
      <w:pPr>
        <w:jc w:val="both"/>
      </w:pPr>
      <w:r w:rsidRPr="00610196">
        <w:t>zwanym dalej Ubezpieczającym</w:t>
      </w:r>
      <w:bookmarkStart w:id="0" w:name="_GoBack"/>
      <w:bookmarkEnd w:id="0"/>
    </w:p>
    <w:p w:rsidR="00D25B48" w:rsidRPr="00610196" w:rsidRDefault="00D25B48" w:rsidP="00D25B48">
      <w:pPr>
        <w:jc w:val="both"/>
      </w:pPr>
    </w:p>
    <w:p w:rsidR="00D25B48" w:rsidRPr="00610196" w:rsidRDefault="00D25B48" w:rsidP="00D25B48">
      <w:r w:rsidRPr="00610196">
        <w:t>a</w:t>
      </w:r>
    </w:p>
    <w:p w:rsidR="00D25B48" w:rsidRPr="00610196" w:rsidRDefault="00D25B48" w:rsidP="00D25B48">
      <w:pPr>
        <w:jc w:val="both"/>
      </w:pPr>
      <w:r w:rsidRPr="00610196">
        <w:t>………………………………………………………………….……….…………</w:t>
      </w:r>
    </w:p>
    <w:p w:rsidR="00D25B48" w:rsidRPr="00610196" w:rsidRDefault="00D25B48" w:rsidP="00D25B48">
      <w:pPr>
        <w:jc w:val="both"/>
      </w:pPr>
      <w:r w:rsidRPr="00610196">
        <w:t>Adres siedziby:…………………...</w:t>
      </w:r>
    </w:p>
    <w:p w:rsidR="00D25B48" w:rsidRPr="00610196" w:rsidRDefault="00D25B48" w:rsidP="00D25B48">
      <w:pPr>
        <w:jc w:val="both"/>
      </w:pPr>
      <w:r w:rsidRPr="00610196">
        <w:t>NIP: ……………………………...</w:t>
      </w:r>
    </w:p>
    <w:p w:rsidR="00D25B48" w:rsidRPr="00610196" w:rsidRDefault="00D25B48" w:rsidP="00D25B48">
      <w:pPr>
        <w:jc w:val="both"/>
      </w:pPr>
      <w:r w:rsidRPr="00610196">
        <w:t>REGON : ………………………...</w:t>
      </w:r>
    </w:p>
    <w:p w:rsidR="00D25B48" w:rsidRPr="00610196" w:rsidRDefault="00D25B48" w:rsidP="00D25B48">
      <w:pPr>
        <w:jc w:val="both"/>
      </w:pPr>
    </w:p>
    <w:p w:rsidR="00D25B48" w:rsidRPr="00610196" w:rsidRDefault="00D25B48" w:rsidP="00D25B48">
      <w:pPr>
        <w:jc w:val="both"/>
      </w:pPr>
      <w:r w:rsidRPr="00610196">
        <w:t>reprezentowanym przez:</w:t>
      </w:r>
    </w:p>
    <w:p w:rsidR="00D25B48" w:rsidRPr="00610196" w:rsidRDefault="00D25B48" w:rsidP="00D25B48">
      <w:pPr>
        <w:numPr>
          <w:ilvl w:val="0"/>
          <w:numId w:val="5"/>
        </w:numPr>
        <w:ind w:left="426" w:hanging="426"/>
        <w:jc w:val="both"/>
      </w:pPr>
      <w:r w:rsidRPr="00610196">
        <w:t>……………….. – ………………………………</w:t>
      </w:r>
    </w:p>
    <w:p w:rsidR="00D25B48" w:rsidRPr="00610196" w:rsidRDefault="00D25B48" w:rsidP="00D25B48">
      <w:pPr>
        <w:numPr>
          <w:ilvl w:val="0"/>
          <w:numId w:val="5"/>
        </w:numPr>
        <w:ind w:left="426" w:hanging="426"/>
        <w:jc w:val="both"/>
      </w:pPr>
      <w:r w:rsidRPr="00610196">
        <w:t>……………….. – ………………………………</w:t>
      </w:r>
    </w:p>
    <w:p w:rsidR="00D25B48" w:rsidRPr="00610196" w:rsidRDefault="00D25B48" w:rsidP="00D25B48">
      <w:pPr>
        <w:jc w:val="both"/>
      </w:pPr>
      <w:r w:rsidRPr="00610196">
        <w:t>zwanym dalej Ubezpieczycielem.</w:t>
      </w:r>
    </w:p>
    <w:p w:rsidR="00D25B48" w:rsidRPr="00610196" w:rsidRDefault="00D25B48" w:rsidP="00D25B48">
      <w:pPr>
        <w:jc w:val="both"/>
      </w:pPr>
    </w:p>
    <w:p w:rsidR="00D25B48" w:rsidRPr="00610196" w:rsidRDefault="00D25B48" w:rsidP="00D25B48">
      <w:pPr>
        <w:jc w:val="both"/>
      </w:pPr>
      <w:r w:rsidRPr="00610196">
        <w:t>przy udziale brokera ubezpieczeniowego:</w:t>
      </w:r>
    </w:p>
    <w:p w:rsidR="00D25B48" w:rsidRPr="00610196" w:rsidRDefault="00D25B48" w:rsidP="00D25B48">
      <w:pPr>
        <w:jc w:val="both"/>
      </w:pPr>
      <w:r w:rsidRPr="00610196">
        <w:t xml:space="preserve">Supra Brokers S.A. z siedzibą we Wrocławiu przy Alei Śląskiej 1  </w:t>
      </w:r>
    </w:p>
    <w:p w:rsidR="00D25B48" w:rsidRPr="00610196" w:rsidRDefault="00D25B48" w:rsidP="00D25B48">
      <w:pPr>
        <w:jc w:val="both"/>
      </w:pPr>
    </w:p>
    <w:p w:rsidR="00D25B48" w:rsidRPr="00610196" w:rsidRDefault="00D25B48" w:rsidP="00D25B48">
      <w:pPr>
        <w:jc w:val="both"/>
      </w:pPr>
      <w:r w:rsidRPr="00610196">
        <w:t xml:space="preserve">na podstawie przepisów ustawy </w:t>
      </w:r>
      <w:r w:rsidR="00A250E6">
        <w:t xml:space="preserve">z dnia 11 września 2019 r. </w:t>
      </w:r>
      <w:r w:rsidRPr="00610196">
        <w:t>Prawo zamówień publicznych (Dz.U. z 20</w:t>
      </w:r>
      <w:r w:rsidR="00A250E6">
        <w:t>21</w:t>
      </w:r>
      <w:r w:rsidRPr="00610196">
        <w:t xml:space="preserve"> r. </w:t>
      </w:r>
      <w:r w:rsidR="00A250E6">
        <w:t xml:space="preserve">poz. 1129 z </w:t>
      </w:r>
      <w:proofErr w:type="spellStart"/>
      <w:r w:rsidR="00A250E6">
        <w:t>późn</w:t>
      </w:r>
      <w:proofErr w:type="spellEnd"/>
      <w:r w:rsidR="00A250E6">
        <w:t>. zm.)</w:t>
      </w:r>
      <w:r w:rsidRPr="00610196">
        <w:t>, zwanej dalej ustawą oraz w wyniku rozstrzygnięcia postępowania w trybie podstawowym bez negocjacji o udzielenie zamówienia publicznego na usługę ubezpieczenia mienia od wszystkich ryzyk oraz ubezpieczenia odpowiedzialności cywilnej z tytułu prowadzonej działalności i posiadanego mienia na potrzeby Regionalnej Sieci Szerokopasmowej Województwa Podlaskiego, o następującej treści: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sym w:font="Times New Roman" w:char="00A7"/>
      </w:r>
      <w:r w:rsidRPr="00610196">
        <w:t xml:space="preserve"> 1</w:t>
      </w:r>
      <w:r w:rsidR="00A250E6">
        <w:t>.</w:t>
      </w:r>
    </w:p>
    <w:p w:rsidR="00D25B48" w:rsidRPr="00610196" w:rsidRDefault="00594D08" w:rsidP="00594D08">
      <w:pPr>
        <w:ind w:firstLine="708"/>
        <w:jc w:val="both"/>
      </w:pPr>
      <w:r>
        <w:t xml:space="preserve">1. </w:t>
      </w:r>
      <w:r w:rsidR="00D25B48" w:rsidRPr="00610196">
        <w:t>Na podstawie niniejszej Umowy Generalnej Ubezpieczyciel udziela Ubezpieczonemu ochrony ubezpieczeniowej w zakresie określonym przez Zamawiającego w SWZ.</w:t>
      </w:r>
    </w:p>
    <w:p w:rsidR="00D25B48" w:rsidRPr="00610196" w:rsidRDefault="00230053" w:rsidP="00230053">
      <w:pPr>
        <w:ind w:firstLine="708"/>
        <w:jc w:val="both"/>
      </w:pPr>
      <w:r>
        <w:t xml:space="preserve">2. </w:t>
      </w:r>
      <w:r w:rsidR="00D25B48" w:rsidRPr="00610196">
        <w:t>Przedmiotem umów ubezpieczenia zawieranych w ramach niniejszej Umowy Generalnej są:</w:t>
      </w:r>
    </w:p>
    <w:p w:rsidR="00D25B48" w:rsidRPr="00610196" w:rsidRDefault="00A250E6" w:rsidP="00A250E6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</w:tabs>
        <w:jc w:val="both"/>
      </w:pPr>
      <w:r>
        <w:t>u</w:t>
      </w:r>
      <w:r w:rsidR="00D25B48" w:rsidRPr="00610196">
        <w:t>bezpieczenie odpowiedzialności cywilnej z tyt. prowadzonej działalności i posiadanego mienia</w:t>
      </w:r>
    </w:p>
    <w:p w:rsidR="00D25B48" w:rsidRPr="00610196" w:rsidRDefault="00A250E6" w:rsidP="00A250E6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>u</w:t>
      </w:r>
      <w:r w:rsidR="00D25B48" w:rsidRPr="00610196">
        <w:t>bezpieczenie mienia od wszystkich ryzyk</w:t>
      </w:r>
      <w:r>
        <w:t>.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sym w:font="Times New Roman" w:char="00A7"/>
      </w:r>
      <w:r w:rsidRPr="00610196">
        <w:t xml:space="preserve"> 2</w:t>
      </w:r>
      <w:r w:rsidR="00A250E6">
        <w:t>.</w:t>
      </w:r>
    </w:p>
    <w:p w:rsidR="00D25B48" w:rsidRPr="00610196" w:rsidRDefault="00D25B48" w:rsidP="00230053">
      <w:pPr>
        <w:numPr>
          <w:ilvl w:val="0"/>
          <w:numId w:val="3"/>
        </w:numPr>
        <w:tabs>
          <w:tab w:val="num" w:pos="426"/>
        </w:tabs>
        <w:spacing w:after="120"/>
        <w:ind w:left="0" w:firstLine="426"/>
        <w:jc w:val="both"/>
      </w:pPr>
      <w:r w:rsidRPr="00610196">
        <w:t>Niniejsza Umowa Generalna dotycząca ubezpieczeń, o których mowa w § 1 ust. 2 zawarta zostaje na okres 12 miesięcy, od dnia 02.07.202</w:t>
      </w:r>
      <w:r>
        <w:t>2</w:t>
      </w:r>
      <w:r w:rsidRPr="00610196">
        <w:t> r. do dnia 01.07.202</w:t>
      </w:r>
      <w:r>
        <w:t>3</w:t>
      </w:r>
      <w:r w:rsidRPr="00610196">
        <w:t> r.</w:t>
      </w:r>
    </w:p>
    <w:p w:rsidR="00230053" w:rsidRDefault="00D25B48" w:rsidP="00CC2A8A">
      <w:pPr>
        <w:numPr>
          <w:ilvl w:val="0"/>
          <w:numId w:val="3"/>
        </w:numPr>
        <w:tabs>
          <w:tab w:val="num" w:pos="426"/>
        </w:tabs>
        <w:spacing w:after="120"/>
        <w:ind w:left="0" w:firstLine="426"/>
        <w:jc w:val="both"/>
      </w:pPr>
      <w:r w:rsidRPr="00610196">
        <w:lastRenderedPageBreak/>
        <w:t>Ubezpieczyciel wystawi polisy ubezpieczeniowe potwierdzające zawarcie umowy ubezpieczenia.</w:t>
      </w:r>
    </w:p>
    <w:p w:rsidR="00D25B48" w:rsidRPr="00610196" w:rsidRDefault="00D25B48" w:rsidP="00230053">
      <w:pPr>
        <w:numPr>
          <w:ilvl w:val="0"/>
          <w:numId w:val="3"/>
        </w:numPr>
        <w:tabs>
          <w:tab w:val="num" w:pos="426"/>
        </w:tabs>
        <w:spacing w:after="120"/>
        <w:ind w:left="0" w:firstLine="426"/>
        <w:jc w:val="both"/>
      </w:pPr>
      <w:r w:rsidRPr="00610196">
        <w:t>Wszystkie ubezpieczenia oraz doubezpieczenia zawierane w trakcie trwania niniejszej Umowy Generalnej, a także zwroty składek, kalkulowane będą na bazie stawek zastosowanych w ofercie.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sym w:font="Times New Roman" w:char="00A7"/>
      </w:r>
      <w:r w:rsidRPr="00610196">
        <w:t xml:space="preserve"> 3</w:t>
      </w:r>
      <w:r w:rsidR="00A250E6">
        <w:t>.</w:t>
      </w:r>
    </w:p>
    <w:p w:rsidR="00D25B48" w:rsidRPr="00610196" w:rsidRDefault="00D25B48" w:rsidP="00230053">
      <w:pPr>
        <w:numPr>
          <w:ilvl w:val="0"/>
          <w:numId w:val="13"/>
        </w:numPr>
        <w:tabs>
          <w:tab w:val="num" w:pos="426"/>
        </w:tabs>
        <w:spacing w:after="120"/>
        <w:ind w:left="0" w:firstLine="426"/>
        <w:jc w:val="both"/>
      </w:pPr>
      <w:r w:rsidRPr="00610196">
        <w:t>Zakres umów ubezpieczenia zawartych na podstawie niniejszej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:rsidR="00D25B48" w:rsidRPr="00610196" w:rsidRDefault="00D25B48" w:rsidP="00230053">
      <w:pPr>
        <w:numPr>
          <w:ilvl w:val="0"/>
          <w:numId w:val="13"/>
        </w:numPr>
        <w:tabs>
          <w:tab w:val="num" w:pos="426"/>
        </w:tabs>
        <w:spacing w:after="120"/>
        <w:ind w:left="0" w:firstLine="426"/>
        <w:jc w:val="both"/>
      </w:pPr>
      <w:r w:rsidRPr="00610196"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sym w:font="Times New Roman" w:char="00A7"/>
      </w:r>
      <w:r w:rsidRPr="00610196">
        <w:t xml:space="preserve"> 4</w:t>
      </w:r>
      <w:r w:rsidR="00A250E6">
        <w:t>.</w:t>
      </w:r>
    </w:p>
    <w:p w:rsidR="00D25B48" w:rsidRPr="00610196" w:rsidRDefault="00D25B48" w:rsidP="00230053">
      <w:pPr>
        <w:numPr>
          <w:ilvl w:val="0"/>
          <w:numId w:val="14"/>
        </w:numPr>
        <w:tabs>
          <w:tab w:val="num" w:pos="426"/>
        </w:tabs>
        <w:spacing w:after="120"/>
        <w:ind w:left="0" w:firstLine="426"/>
        <w:jc w:val="both"/>
      </w:pPr>
      <w:r w:rsidRPr="00610196">
        <w:t>Składka za udzielaną ochronę ubezpieczeniową wynikającą z niniejszej Umowy Generalnej, zostaje ustalona w wyniku postępowania przetargowego w wysokości………………</w:t>
      </w:r>
    </w:p>
    <w:p w:rsidR="00D25B48" w:rsidRPr="00610196" w:rsidRDefault="00D25B48" w:rsidP="00230053">
      <w:pPr>
        <w:numPr>
          <w:ilvl w:val="0"/>
          <w:numId w:val="14"/>
        </w:numPr>
        <w:tabs>
          <w:tab w:val="num" w:pos="426"/>
        </w:tabs>
        <w:spacing w:after="120"/>
        <w:ind w:left="0" w:firstLine="426"/>
        <w:jc w:val="both"/>
      </w:pPr>
      <w:r w:rsidRPr="00610196">
        <w:t>Składki płacone będą jednorazowo z terminem płatności przypadającym na 21 dzień od daty rozpoczęcia udzielania przez Ubezpieczyciela ochrony ubezpieczeniowej na rachunek Ubezpieczyciela nr ………………………………..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t>§ 5</w:t>
      </w:r>
      <w:r w:rsidR="00A250E6">
        <w:t>.</w:t>
      </w:r>
    </w:p>
    <w:p w:rsidR="00D25B48" w:rsidRPr="00610196" w:rsidRDefault="00D25B48" w:rsidP="00230053">
      <w:pPr>
        <w:numPr>
          <w:ilvl w:val="0"/>
          <w:numId w:val="15"/>
        </w:numPr>
        <w:tabs>
          <w:tab w:val="num" w:pos="426"/>
        </w:tabs>
        <w:spacing w:after="120"/>
        <w:ind w:left="0" w:firstLine="426"/>
        <w:jc w:val="both"/>
      </w:pPr>
      <w:r w:rsidRPr="00610196">
        <w:t>Każdorazowo przy rozliczaniu składek i aktualizacji umów, obowiązywać będą OWU obowiązujące w dniu zawarcia umowy, z włączeniami zawartymi w umowie ubezpieczenia.</w:t>
      </w:r>
    </w:p>
    <w:p w:rsidR="00D25B48" w:rsidRPr="00610196" w:rsidRDefault="00D25B48" w:rsidP="00230053">
      <w:pPr>
        <w:numPr>
          <w:ilvl w:val="0"/>
          <w:numId w:val="15"/>
        </w:numPr>
        <w:tabs>
          <w:tab w:val="num" w:pos="426"/>
        </w:tabs>
        <w:spacing w:after="120"/>
        <w:ind w:left="0" w:firstLine="426"/>
        <w:jc w:val="both"/>
      </w:pPr>
      <w:r w:rsidRPr="00610196">
        <w:t>W czasie trwania niniejszej Umowy Generalnej Ubezpieczyciel nie może podnosić wysokości  składek wynikających z aktualizacji stawek oraz zmieniać warunków ubezpieczenia.</w:t>
      </w:r>
    </w:p>
    <w:p w:rsidR="00A250E6" w:rsidRPr="00610196" w:rsidRDefault="00D25B48" w:rsidP="00230053">
      <w:pPr>
        <w:keepNext/>
        <w:spacing w:before="240" w:after="120"/>
        <w:jc w:val="center"/>
      </w:pPr>
      <w:r w:rsidRPr="00610196">
        <w:t>§ 6</w:t>
      </w:r>
      <w:r w:rsidR="00A250E6">
        <w:t>.</w:t>
      </w:r>
    </w:p>
    <w:p w:rsidR="00D25B48" w:rsidRPr="00610196" w:rsidRDefault="00230053" w:rsidP="00D25B4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5B48" w:rsidRPr="00610196">
        <w:rPr>
          <w:sz w:val="24"/>
          <w:szCs w:val="24"/>
        </w:rPr>
        <w:t xml:space="preserve">W czasie trwania niniejszej Umowy Generalnej Ubezpieczający ma prawo do skontrolowania Ubezpieczyciela w zakresie zatrudnienia osób, o których mowa w art. 96 ust. 4 Ustawy wzywając go w terminie wskazanym przez Ubezpieczającego do przedłożenia do wglądu oświadczenia potwierdzającego, że pracownicy ci są zatrudnieni na umowę o pracę. 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sym w:font="Times New Roman" w:char="00A7"/>
      </w:r>
      <w:r w:rsidR="00A250E6">
        <w:t xml:space="preserve"> </w:t>
      </w:r>
      <w:r w:rsidRPr="00610196">
        <w:t>7</w:t>
      </w:r>
      <w:r w:rsidR="00A250E6">
        <w:t>.</w:t>
      </w:r>
    </w:p>
    <w:p w:rsidR="00D25B48" w:rsidRPr="00610196" w:rsidRDefault="00EE2E1F" w:rsidP="00D25B48">
      <w:pPr>
        <w:tabs>
          <w:tab w:val="left" w:pos="284"/>
        </w:tabs>
        <w:spacing w:after="120"/>
        <w:jc w:val="both"/>
      </w:pPr>
      <w:r>
        <w:tab/>
      </w:r>
      <w:r w:rsidR="00D25B48" w:rsidRPr="00610196">
        <w:t>Strony zastrzegają sobie możliwość zmian warunków niniejszej Umowy Generalnej oraz umów ubezpieczenia w trakcie ich trwania zgodnie z art. 455 ust. 1 Ustawy, w szczególności dopuszczane zmiany dotyczą:</w:t>
      </w:r>
    </w:p>
    <w:p w:rsidR="00D25B48" w:rsidRPr="00610196" w:rsidRDefault="00D25B48" w:rsidP="00302768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</w:pPr>
      <w:r w:rsidRPr="00610196">
        <w:t>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</w:t>
      </w:r>
      <w:r w:rsidR="00EE2E1F">
        <w:t>j w systemie pro rata temporis;</w:t>
      </w:r>
    </w:p>
    <w:p w:rsidR="00D25B48" w:rsidRPr="00610196" w:rsidRDefault="00D25B48" w:rsidP="00302768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</w:pPr>
      <w:r w:rsidRPr="00610196">
        <w:t xml:space="preserve">terminu realizacji zamówienia, w tym wcześniejszego rozwiązania umowy na skutek okoliczności, których Ubezpieczający nie mógł przewidzieć udzielając </w:t>
      </w:r>
      <w:r w:rsidRPr="00610196">
        <w:lastRenderedPageBreak/>
        <w:t>zamówienia lub przedłużenia umowy do czasu zawarcia w postępowaniu o udzielenie zamówienia nowej umowy;</w:t>
      </w:r>
    </w:p>
    <w:p w:rsidR="00D25B48" w:rsidRPr="00610196" w:rsidRDefault="00D25B48" w:rsidP="00302768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</w:pPr>
      <w:r w:rsidRPr="00610196">
        <w:t>zakresu</w:t>
      </w:r>
      <w:r w:rsidR="00EE2E1F">
        <w:t xml:space="preserve"> działalności Ubezpieczającego;</w:t>
      </w:r>
    </w:p>
    <w:p w:rsidR="00D25B48" w:rsidRPr="00610196" w:rsidRDefault="00D25B48" w:rsidP="00302768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</w:pPr>
      <w:r w:rsidRPr="00610196">
        <w:t>realizacji dodatkowych i niezbędnych usług od dotychczasowego wykonawcy po spełnieniu łącznie przesłanek określonych w art. 455 ustawy;</w:t>
      </w:r>
    </w:p>
    <w:p w:rsidR="00D25B48" w:rsidRPr="00610196" w:rsidRDefault="00D25B48" w:rsidP="00302768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</w:pPr>
      <w:r w:rsidRPr="00610196">
        <w:t>sytuacji, gdy spełnione zostaną łącznie przesłanki określone w  art. 455 ustawy;</w:t>
      </w:r>
    </w:p>
    <w:p w:rsidR="00D25B48" w:rsidRPr="00610196" w:rsidRDefault="00D25B48" w:rsidP="00302768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</w:pPr>
      <w:r w:rsidRPr="00610196">
        <w:t>zmiany wykonawcę, któremu Ubezpieczający udzielił zamówienia i zastąpienia go nowym wykonawcą po spełnieniu jednej z przesłanek określonych w art. 455 ustawy;</w:t>
      </w:r>
    </w:p>
    <w:p w:rsidR="00D25B48" w:rsidRPr="00610196" w:rsidRDefault="00D25B48" w:rsidP="00302768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</w:pPr>
      <w:r w:rsidRPr="00610196">
        <w:t>zmian, niezależnie od ich wartości, które nie są istotne w rozumieniu art. 455 ustawy;</w:t>
      </w:r>
    </w:p>
    <w:p w:rsidR="00D25B48" w:rsidRPr="00610196" w:rsidRDefault="00D25B48" w:rsidP="00302768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</w:pPr>
      <w:r w:rsidRPr="00610196">
        <w:t xml:space="preserve">zmian, których łączna wartość jest mniejsza niż kwoty określone w przepisach wydanych na podstawie art. 3 ust. 1 ustawy </w:t>
      </w:r>
      <w:proofErr w:type="spellStart"/>
      <w:r w:rsidRPr="00610196">
        <w:t>Pzp</w:t>
      </w:r>
      <w:proofErr w:type="spellEnd"/>
      <w:r w:rsidRPr="00610196">
        <w:t xml:space="preserve"> i jest mniejsza od 10% wartości zamówienia określonej pierwotnie w umowie</w:t>
      </w:r>
      <w:r w:rsidR="00EE2E1F">
        <w:t>;</w:t>
      </w:r>
    </w:p>
    <w:p w:rsidR="00D25B48" w:rsidRPr="00610196" w:rsidRDefault="00D25B48" w:rsidP="00302768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</w:pPr>
      <w:r w:rsidRPr="00610196">
        <w:t>jednoznacznych postanowień umownych, pod warunkiem iż nie wpłyną one na ogólny charakter umowy oraz warunki ustalone w postępowaniu przetargowym, a wprowadzona zmiana nie naruszy równowagi ekonomicznej umowy oraz nie zmieni</w:t>
      </w:r>
      <w:r w:rsidR="00EE2E1F">
        <w:t xml:space="preserve"> zakresu świadczeń i zobowiązań;</w:t>
      </w:r>
    </w:p>
    <w:p w:rsidR="00D25B48" w:rsidRPr="00610196" w:rsidRDefault="00D25B48" w:rsidP="00302768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</w:pPr>
      <w:r w:rsidRPr="00610196">
        <w:t>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  <w:r w:rsidR="00EE2E1F">
        <w:t>.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sym w:font="Times New Roman" w:char="00A7"/>
      </w:r>
      <w:r w:rsidR="00A250E6">
        <w:t xml:space="preserve"> </w:t>
      </w:r>
      <w:r w:rsidRPr="00610196">
        <w:t>8</w:t>
      </w:r>
      <w:r w:rsidR="00A250E6">
        <w:t>.</w:t>
      </w:r>
    </w:p>
    <w:p w:rsidR="00D25B48" w:rsidRPr="00610196" w:rsidRDefault="00D25B48" w:rsidP="00230053">
      <w:pPr>
        <w:numPr>
          <w:ilvl w:val="0"/>
          <w:numId w:val="17"/>
        </w:numPr>
        <w:spacing w:after="120"/>
        <w:ind w:left="0" w:firstLine="426"/>
        <w:jc w:val="both"/>
      </w:pPr>
      <w:r w:rsidRPr="00610196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D25B48" w:rsidRPr="00610196" w:rsidRDefault="00D25B48" w:rsidP="00230053">
      <w:pPr>
        <w:numPr>
          <w:ilvl w:val="0"/>
          <w:numId w:val="17"/>
        </w:numPr>
        <w:spacing w:after="120"/>
        <w:ind w:left="0" w:firstLine="426"/>
        <w:jc w:val="both"/>
      </w:pPr>
      <w:r w:rsidRPr="00610196"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610196">
        <w:t>lit.c</w:t>
      </w:r>
      <w:proofErr w:type="spellEnd"/>
      <w:r w:rsidRPr="00610196">
        <w:t xml:space="preserve"> RODO.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sym w:font="Times New Roman" w:char="00A7"/>
      </w:r>
      <w:r w:rsidR="00A250E6">
        <w:t xml:space="preserve"> </w:t>
      </w:r>
      <w:r w:rsidRPr="00610196">
        <w:t>9</w:t>
      </w:r>
      <w:r w:rsidR="00A250E6">
        <w:t>.</w:t>
      </w:r>
    </w:p>
    <w:p w:rsidR="00D25B48" w:rsidRPr="00610196" w:rsidRDefault="00D25B48" w:rsidP="00230053">
      <w:pPr>
        <w:ind w:firstLine="708"/>
        <w:jc w:val="both"/>
      </w:pPr>
      <w:r w:rsidRPr="00610196">
        <w:t xml:space="preserve">W sprawach nieuregulowanych niniejszą Umową Generalną mają zastosowanie odpowiednie przepisy ustawy z dnia 23 kwietnia 1964 r. kodeks cywilny (Dz.U. z 2020 ze zm.) w tym w szczególności przepisy dotyczące umów ubezpieczenia (tytuł XXVII kodeksu cywilnego), ustawy z dnia 11 września 2015 r. o działalności ubezpieczeniowej i reasekuracyjnej (Dz.U. z 2020 r. poz. 895 z </w:t>
      </w:r>
      <w:proofErr w:type="spellStart"/>
      <w:r w:rsidRPr="00610196">
        <w:t>późn</w:t>
      </w:r>
      <w:proofErr w:type="spellEnd"/>
      <w:r w:rsidRPr="00610196">
        <w:t xml:space="preserve">. zm.), ustawy z dnia 22 maja 2003 r. o ubezpieczeniach obowiązkowych, Ubezpieczeniowym Funduszu Gwarancyjnym i Polskim Biurze Ubezpieczycieli Komunikacyjnych (Dz.U. z 2019 r. poz. 2214 z </w:t>
      </w:r>
      <w:proofErr w:type="spellStart"/>
      <w:r w:rsidRPr="00610196">
        <w:t>późn</w:t>
      </w:r>
      <w:proofErr w:type="spellEnd"/>
      <w:r w:rsidRPr="00610196">
        <w:t xml:space="preserve">. zm.), ustawy z dnia 15 grudnia 2017 r. o dystrybucji ubezpieczeń (Dz.U. z 2019 r. poz. 1881 z </w:t>
      </w:r>
      <w:proofErr w:type="spellStart"/>
      <w:r w:rsidRPr="00610196">
        <w:t>późn</w:t>
      </w:r>
      <w:proofErr w:type="spellEnd"/>
      <w:r w:rsidRPr="00610196">
        <w:t>. zm.) oraz Ustawy, a także  dokumentacja niniejszego postępowania o udzielenie zamówienia publicznego.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lastRenderedPageBreak/>
        <w:sym w:font="Times New Roman" w:char="00A7"/>
      </w:r>
      <w:r w:rsidRPr="00610196">
        <w:t>10</w:t>
      </w:r>
    </w:p>
    <w:p w:rsidR="00D25B48" w:rsidRPr="00610196" w:rsidRDefault="00D25B48" w:rsidP="00230053">
      <w:pPr>
        <w:ind w:firstLine="708"/>
        <w:jc w:val="both"/>
      </w:pPr>
      <w:r w:rsidRPr="00610196">
        <w:t>Wszelkie zmiany warunków niniejszej Umowy Generalnej oraz umów ubezpieczenia zawartych w jej ramach wymagają formy pisemnej pod rygorem nieważności.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sym w:font="Times New Roman" w:char="00A7"/>
      </w:r>
      <w:r w:rsidR="00A250E6">
        <w:t xml:space="preserve"> </w:t>
      </w:r>
      <w:r w:rsidRPr="00610196">
        <w:t>11</w:t>
      </w:r>
      <w:r w:rsidR="00A250E6">
        <w:t>.</w:t>
      </w:r>
    </w:p>
    <w:p w:rsidR="00D25B48" w:rsidRPr="00610196" w:rsidRDefault="00D25B48" w:rsidP="00A250E6">
      <w:pPr>
        <w:ind w:firstLine="708"/>
        <w:jc w:val="both"/>
      </w:pPr>
      <w:r w:rsidRPr="00610196">
        <w:t>Spory wynikające z niniejszej Umowy Generalnej rozstrzygane będą przez sąd właściwy dla siedziby Ubezpieczającego.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sym w:font="Times New Roman" w:char="00A7"/>
      </w:r>
      <w:r w:rsidR="00A250E6">
        <w:t xml:space="preserve"> </w:t>
      </w:r>
      <w:r w:rsidRPr="00610196">
        <w:t>12</w:t>
      </w:r>
      <w:r w:rsidR="00A250E6">
        <w:t>.</w:t>
      </w:r>
    </w:p>
    <w:p w:rsidR="00D25B48" w:rsidRPr="00610196" w:rsidRDefault="00D25B48" w:rsidP="00A250E6">
      <w:pPr>
        <w:spacing w:after="120"/>
        <w:ind w:firstLine="708"/>
        <w:jc w:val="both"/>
      </w:pPr>
      <w:r w:rsidRPr="00610196">
        <w:t>Umowę sporządzono w dwóch jednobrzmiących egzemplarzach, jeden egzemplarz dla Ubezpieczającego, jeden dla Ubezpieczyciela.</w:t>
      </w:r>
    </w:p>
    <w:p w:rsidR="00D25B48" w:rsidRPr="00610196" w:rsidRDefault="00D25B48" w:rsidP="00D25B48">
      <w:pPr>
        <w:keepNext/>
        <w:spacing w:before="240" w:after="120"/>
        <w:jc w:val="center"/>
      </w:pPr>
      <w:r w:rsidRPr="00610196">
        <w:sym w:font="Times New Roman" w:char="00A7"/>
      </w:r>
      <w:r w:rsidR="00A250E6">
        <w:t xml:space="preserve"> </w:t>
      </w:r>
      <w:r>
        <w:t>13</w:t>
      </w:r>
      <w:r w:rsidR="00A250E6">
        <w:t>.</w:t>
      </w:r>
    </w:p>
    <w:p w:rsidR="00D25B48" w:rsidRPr="00610196" w:rsidRDefault="00D25B48" w:rsidP="00302768">
      <w:pPr>
        <w:ind w:firstLine="708"/>
        <w:jc w:val="both"/>
      </w:pPr>
      <w:r w:rsidRPr="00610196">
        <w:t>Integralną częścią niniejszej Umowy są:</w:t>
      </w:r>
    </w:p>
    <w:p w:rsidR="00D25B48" w:rsidRPr="00610196" w:rsidRDefault="00D25B48" w:rsidP="00302768">
      <w:pPr>
        <w:pStyle w:val="Akapitzlist"/>
        <w:numPr>
          <w:ilvl w:val="0"/>
          <w:numId w:val="19"/>
        </w:numPr>
        <w:tabs>
          <w:tab w:val="left" w:pos="0"/>
          <w:tab w:val="left" w:pos="142"/>
          <w:tab w:val="left" w:pos="284"/>
        </w:tabs>
        <w:jc w:val="both"/>
      </w:pPr>
      <w:r w:rsidRPr="00610196">
        <w:t>SWZ</w:t>
      </w:r>
    </w:p>
    <w:p w:rsidR="00D25B48" w:rsidRPr="00610196" w:rsidRDefault="00D25B48" w:rsidP="00302768">
      <w:pPr>
        <w:pStyle w:val="Akapitzlist"/>
        <w:numPr>
          <w:ilvl w:val="0"/>
          <w:numId w:val="19"/>
        </w:numPr>
        <w:tabs>
          <w:tab w:val="left" w:pos="0"/>
          <w:tab w:val="left" w:pos="142"/>
          <w:tab w:val="left" w:pos="284"/>
        </w:tabs>
        <w:jc w:val="both"/>
      </w:pPr>
      <w:r w:rsidRPr="00610196">
        <w:t>Oferta Ubezpieczyciela</w:t>
      </w:r>
    </w:p>
    <w:p w:rsidR="00D25B48" w:rsidRPr="00610196" w:rsidRDefault="00D25B48" w:rsidP="00D25B48">
      <w:pPr>
        <w:spacing w:after="120"/>
        <w:jc w:val="both"/>
      </w:pPr>
    </w:p>
    <w:p w:rsidR="00D25B48" w:rsidRPr="00610196" w:rsidRDefault="00D25B48" w:rsidP="00D25B48">
      <w:pPr>
        <w:spacing w:after="120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25B48" w:rsidRPr="00610196" w:rsidTr="004E7186">
        <w:tc>
          <w:tcPr>
            <w:tcW w:w="3070" w:type="dxa"/>
          </w:tcPr>
          <w:p w:rsidR="00D25B48" w:rsidRPr="00610196" w:rsidRDefault="00D25B48" w:rsidP="004E7186">
            <w:pPr>
              <w:keepNext/>
              <w:spacing w:before="600"/>
            </w:pPr>
            <w:r w:rsidRPr="00610196">
              <w:t>……………………….</w:t>
            </w:r>
          </w:p>
        </w:tc>
        <w:tc>
          <w:tcPr>
            <w:tcW w:w="3071" w:type="dxa"/>
          </w:tcPr>
          <w:p w:rsidR="00D25B48" w:rsidRPr="00610196" w:rsidRDefault="00D25B48" w:rsidP="004E7186">
            <w:pPr>
              <w:keepNext/>
              <w:spacing w:before="600"/>
            </w:pPr>
          </w:p>
        </w:tc>
        <w:tc>
          <w:tcPr>
            <w:tcW w:w="3071" w:type="dxa"/>
          </w:tcPr>
          <w:p w:rsidR="00D25B48" w:rsidRPr="00610196" w:rsidRDefault="00D25B48" w:rsidP="004E7186">
            <w:pPr>
              <w:keepNext/>
              <w:spacing w:before="600"/>
              <w:jc w:val="center"/>
            </w:pPr>
            <w:r w:rsidRPr="00610196">
              <w:t>……………………….</w:t>
            </w:r>
          </w:p>
        </w:tc>
      </w:tr>
      <w:tr w:rsidR="00D25B48" w:rsidRPr="00610196" w:rsidTr="004E7186">
        <w:tc>
          <w:tcPr>
            <w:tcW w:w="3070" w:type="dxa"/>
          </w:tcPr>
          <w:p w:rsidR="00D25B48" w:rsidRPr="00610196" w:rsidRDefault="00D25B48" w:rsidP="004E7186">
            <w:pPr>
              <w:jc w:val="center"/>
            </w:pPr>
            <w:r w:rsidRPr="00610196">
              <w:t>Ubezpieczyciel</w:t>
            </w:r>
          </w:p>
        </w:tc>
        <w:tc>
          <w:tcPr>
            <w:tcW w:w="3071" w:type="dxa"/>
          </w:tcPr>
          <w:p w:rsidR="00D25B48" w:rsidRPr="00610196" w:rsidRDefault="00D25B48" w:rsidP="004E7186"/>
        </w:tc>
        <w:tc>
          <w:tcPr>
            <w:tcW w:w="3071" w:type="dxa"/>
          </w:tcPr>
          <w:p w:rsidR="00D25B48" w:rsidRPr="00610196" w:rsidRDefault="00D25B48" w:rsidP="004E7186">
            <w:pPr>
              <w:jc w:val="center"/>
            </w:pPr>
            <w:r w:rsidRPr="00610196">
              <w:t>Ubezpieczający</w:t>
            </w:r>
          </w:p>
        </w:tc>
      </w:tr>
    </w:tbl>
    <w:p w:rsidR="00D25B48" w:rsidRPr="00610196" w:rsidRDefault="00D25B48" w:rsidP="00D25B48">
      <w:r w:rsidRPr="00610196">
        <w:t xml:space="preserve"> </w:t>
      </w:r>
    </w:p>
    <w:p w:rsidR="00D25B48" w:rsidRPr="00610196" w:rsidRDefault="00D25B48" w:rsidP="00D25B48">
      <w:pPr>
        <w:jc w:val="right"/>
      </w:pPr>
    </w:p>
    <w:p w:rsidR="00DE1588" w:rsidRDefault="00DE1588"/>
    <w:sectPr w:rsidR="00DE1588" w:rsidSect="009563A2">
      <w:headerReference w:type="first" r:id="rId7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A6" w:rsidRDefault="003942A6">
      <w:r>
        <w:separator/>
      </w:r>
    </w:p>
  </w:endnote>
  <w:endnote w:type="continuationSeparator" w:id="0">
    <w:p w:rsidR="003942A6" w:rsidRDefault="0039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A6" w:rsidRDefault="003942A6">
      <w:r>
        <w:separator/>
      </w:r>
    </w:p>
  </w:footnote>
  <w:footnote w:type="continuationSeparator" w:id="0">
    <w:p w:rsidR="003942A6" w:rsidRDefault="0039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B2" w:rsidRPr="00AC15B2" w:rsidRDefault="00AC15B2" w:rsidP="00AC15B2">
    <w:pPr>
      <w:pStyle w:val="Nagwek"/>
      <w:jc w:val="right"/>
      <w:rPr>
        <w:sz w:val="24"/>
        <w:szCs w:val="24"/>
      </w:rPr>
    </w:pPr>
    <w:r w:rsidRPr="00AC15B2">
      <w:rPr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16E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B6CF7"/>
    <w:multiLevelType w:val="hybridMultilevel"/>
    <w:tmpl w:val="22E8AA74"/>
    <w:lvl w:ilvl="0" w:tplc="18CEF3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42EBD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70740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249BB"/>
    <w:multiLevelType w:val="hybridMultilevel"/>
    <w:tmpl w:val="C01EBB72"/>
    <w:lvl w:ilvl="0" w:tplc="6AEA35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B910A7"/>
    <w:multiLevelType w:val="hybridMultilevel"/>
    <w:tmpl w:val="35F0B9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043A63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F657C"/>
    <w:multiLevelType w:val="hybridMultilevel"/>
    <w:tmpl w:val="43BAC894"/>
    <w:lvl w:ilvl="0" w:tplc="7F069C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EA00D8"/>
    <w:multiLevelType w:val="hybridMultilevel"/>
    <w:tmpl w:val="36105B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E7262"/>
    <w:multiLevelType w:val="hybridMultilevel"/>
    <w:tmpl w:val="CE5AF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9216" w:hanging="360"/>
      </w:p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>
      <w:start w:val="1"/>
      <w:numFmt w:val="lowerRoman"/>
      <w:lvlText w:val="%3."/>
      <w:lvlJc w:val="right"/>
      <w:pPr>
        <w:ind w:left="10656" w:hanging="180"/>
      </w:pPr>
    </w:lvl>
    <w:lvl w:ilvl="3" w:tplc="0415000F">
      <w:start w:val="1"/>
      <w:numFmt w:val="decimal"/>
      <w:lvlText w:val="%4."/>
      <w:lvlJc w:val="left"/>
      <w:pPr>
        <w:ind w:left="11376" w:hanging="360"/>
      </w:pPr>
    </w:lvl>
    <w:lvl w:ilvl="4" w:tplc="04150019">
      <w:start w:val="1"/>
      <w:numFmt w:val="lowerLetter"/>
      <w:lvlText w:val="%5."/>
      <w:lvlJc w:val="left"/>
      <w:pPr>
        <w:ind w:left="12096" w:hanging="360"/>
      </w:pPr>
    </w:lvl>
    <w:lvl w:ilvl="5" w:tplc="0415001B">
      <w:start w:val="1"/>
      <w:numFmt w:val="lowerRoman"/>
      <w:lvlText w:val="%6."/>
      <w:lvlJc w:val="right"/>
      <w:pPr>
        <w:ind w:left="12816" w:hanging="180"/>
      </w:pPr>
    </w:lvl>
    <w:lvl w:ilvl="6" w:tplc="0415000F">
      <w:start w:val="1"/>
      <w:numFmt w:val="decimal"/>
      <w:lvlText w:val="%7."/>
      <w:lvlJc w:val="left"/>
      <w:pPr>
        <w:ind w:left="13536" w:hanging="360"/>
      </w:pPr>
    </w:lvl>
    <w:lvl w:ilvl="7" w:tplc="04150019">
      <w:start w:val="1"/>
      <w:numFmt w:val="lowerLetter"/>
      <w:lvlText w:val="%8."/>
      <w:lvlJc w:val="left"/>
      <w:pPr>
        <w:ind w:left="14256" w:hanging="360"/>
      </w:pPr>
    </w:lvl>
    <w:lvl w:ilvl="8" w:tplc="0415001B">
      <w:start w:val="1"/>
      <w:numFmt w:val="lowerRoman"/>
      <w:lvlText w:val="%9."/>
      <w:lvlJc w:val="right"/>
      <w:pPr>
        <w:ind w:left="14976" w:hanging="180"/>
      </w:pPr>
    </w:lvl>
  </w:abstractNum>
  <w:abstractNum w:abstractNumId="15" w15:restartNumberingAfterBreak="0">
    <w:nsid w:val="63B15520"/>
    <w:multiLevelType w:val="hybridMultilevel"/>
    <w:tmpl w:val="AEE29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8"/>
  </w:num>
  <w:num w:numId="5">
    <w:abstractNumId w:val="17"/>
  </w:num>
  <w:num w:numId="6">
    <w:abstractNumId w:val="16"/>
  </w:num>
  <w:num w:numId="7">
    <w:abstractNumId w:val="14"/>
  </w:num>
  <w:num w:numId="8">
    <w:abstractNumId w:val="7"/>
  </w:num>
  <w:num w:numId="9">
    <w:abstractNumId w:val="15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  <w:num w:numId="15">
    <w:abstractNumId w:val="5"/>
  </w:num>
  <w:num w:numId="16">
    <w:abstractNumId w:val="9"/>
  </w:num>
  <w:num w:numId="17">
    <w:abstractNumId w:val="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48"/>
    <w:rsid w:val="00230053"/>
    <w:rsid w:val="00302768"/>
    <w:rsid w:val="003942A6"/>
    <w:rsid w:val="00594D08"/>
    <w:rsid w:val="00A23166"/>
    <w:rsid w:val="00A250E6"/>
    <w:rsid w:val="00AC15B2"/>
    <w:rsid w:val="00CC2A8A"/>
    <w:rsid w:val="00D25B48"/>
    <w:rsid w:val="00DE1588"/>
    <w:rsid w:val="00E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63B8C-0E66-4C74-A443-5AE769B5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D25B4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25B4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25B4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25B4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25B48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5B4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5B48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5B48"/>
    <w:rPr>
      <w:rFonts w:ascii="Ottawa" w:eastAsia="Calibri" w:hAnsi="Ottawa" w:cs="Ottawa"/>
      <w:sz w:val="20"/>
      <w:szCs w:val="20"/>
      <w:lang w:eastAsia="pl-PL"/>
    </w:rPr>
  </w:style>
  <w:style w:type="paragraph" w:styleId="Akapitzlist">
    <w:name w:val="List Paragraph"/>
    <w:aliases w:val="CW_Lista,Akapit z listą BS"/>
    <w:basedOn w:val="Normalny"/>
    <w:link w:val="AkapitzlistZnak"/>
    <w:uiPriority w:val="34"/>
    <w:qFormat/>
    <w:rsid w:val="00D25B48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Akapit z listą BS Znak"/>
    <w:link w:val="Akapitzlist"/>
    <w:uiPriority w:val="34"/>
    <w:locked/>
    <w:rsid w:val="00D25B48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Stelmaszek Grzegorz</dc:creator>
  <cp:lastModifiedBy>Chwaszczewska Izabella Marta</cp:lastModifiedBy>
  <cp:revision>8</cp:revision>
  <dcterms:created xsi:type="dcterms:W3CDTF">2022-05-06T07:03:00Z</dcterms:created>
  <dcterms:modified xsi:type="dcterms:W3CDTF">2022-05-13T07:16:00Z</dcterms:modified>
</cp:coreProperties>
</file>