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1CB8" w14:textId="77777777" w:rsidR="0016439D" w:rsidRDefault="002A6FA5">
      <w:pPr>
        <w:ind w:left="720" w:hanging="360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4918652F" wp14:editId="47EE96AA">
            <wp:extent cx="5760720" cy="652320"/>
            <wp:effectExtent l="0" t="0" r="0" b="0"/>
            <wp:docPr id="1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2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529922" w14:textId="7D55B174" w:rsidR="0016439D" w:rsidRDefault="006632B7" w:rsidP="006632B7">
      <w:pPr>
        <w:ind w:left="720" w:hanging="36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Dostawa serwerów wraz z oprogramowaniem</w:t>
      </w:r>
    </w:p>
    <w:p w14:paraId="079F1CA0" w14:textId="77777777" w:rsidR="0016439D" w:rsidRDefault="0016439D">
      <w:pPr>
        <w:ind w:left="720" w:hanging="360"/>
        <w:jc w:val="center"/>
        <w:rPr>
          <w:b/>
          <w:bCs/>
          <w:lang w:val="pl-PL"/>
        </w:rPr>
      </w:pPr>
    </w:p>
    <w:p w14:paraId="7E19D03C" w14:textId="77777777" w:rsidR="0016439D" w:rsidRDefault="002A6FA5">
      <w:pPr>
        <w:jc w:val="both"/>
        <w:rPr>
          <w:lang w:val="pl-PL"/>
        </w:rPr>
      </w:pPr>
      <w:r>
        <w:rPr>
          <w:lang w:val="pl-PL"/>
        </w:rPr>
        <w:t>w związku z realizacją przez Gminę Starachowice zadania dla potrzeb realizacji grantu pn.</w:t>
      </w:r>
    </w:p>
    <w:p w14:paraId="3F5681C7" w14:textId="77777777" w:rsidR="0016439D" w:rsidRDefault="002A6FA5">
      <w:pPr>
        <w:jc w:val="both"/>
        <w:rPr>
          <w:lang w:val="pl-PL"/>
        </w:rPr>
      </w:pPr>
      <w:r>
        <w:rPr>
          <w:lang w:val="pl-PL"/>
        </w:rPr>
        <w:t>„Cyfrowa Gmina” współfinansowanym w ramach Program Operacyjny Polska Cyfrowa na lata</w:t>
      </w:r>
    </w:p>
    <w:p w14:paraId="74BD80E3" w14:textId="77777777" w:rsidR="0016439D" w:rsidRDefault="002A6FA5">
      <w:pPr>
        <w:jc w:val="both"/>
        <w:rPr>
          <w:lang w:val="pl-PL"/>
        </w:rPr>
      </w:pPr>
      <w:r>
        <w:rPr>
          <w:lang w:val="pl-PL"/>
        </w:rPr>
        <w:t>2014 – 2020, Oś priorytetowa V: Rozwój cyfrowy JST oraz wzmocnienie cyfrowej odporności</w:t>
      </w:r>
    </w:p>
    <w:p w14:paraId="25067D40" w14:textId="77777777" w:rsidR="0016439D" w:rsidRDefault="002A6FA5">
      <w:pPr>
        <w:jc w:val="both"/>
        <w:rPr>
          <w:lang w:val="pl-PL"/>
        </w:rPr>
      </w:pPr>
      <w:r>
        <w:rPr>
          <w:lang w:val="pl-PL"/>
        </w:rPr>
        <w:t>na zagrożenia - REACT-EU, Działanie 5.1 Rozwój cyfrowy JST oraz wzmocnienie cyfrowej</w:t>
      </w:r>
    </w:p>
    <w:p w14:paraId="04FFD29A" w14:textId="77777777" w:rsidR="0016439D" w:rsidRDefault="002A6FA5">
      <w:pPr>
        <w:jc w:val="both"/>
        <w:rPr>
          <w:lang w:val="pl-PL"/>
        </w:rPr>
      </w:pPr>
      <w:r>
        <w:rPr>
          <w:lang w:val="pl-PL"/>
        </w:rPr>
        <w:t>odporności na zagrożenia.</w:t>
      </w:r>
    </w:p>
    <w:p w14:paraId="653F02F5" w14:textId="77777777" w:rsidR="0016439D" w:rsidRDefault="0016439D">
      <w:pPr>
        <w:jc w:val="both"/>
        <w:rPr>
          <w:lang w:val="pl-PL"/>
        </w:rPr>
      </w:pPr>
    </w:p>
    <w:p w14:paraId="3D6166DE" w14:textId="5F3D9409" w:rsidR="0016439D" w:rsidRDefault="002A6FA5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OPIS PRZEDMIOTU ZAMÓWIENIA:</w:t>
      </w:r>
    </w:p>
    <w:p w14:paraId="58650F16" w14:textId="77777777" w:rsidR="00AA72A7" w:rsidRDefault="00AA72A7">
      <w:pPr>
        <w:jc w:val="center"/>
        <w:rPr>
          <w:b/>
          <w:bCs/>
          <w:lang w:val="pl-PL"/>
        </w:rPr>
      </w:pPr>
    </w:p>
    <w:p w14:paraId="1A3CFBD7" w14:textId="3CA23F83" w:rsidR="00AA72A7" w:rsidRPr="00E75948" w:rsidRDefault="00AA72A7" w:rsidP="00AA72A7">
      <w:pPr>
        <w:keepNext/>
        <w:keepLines/>
        <w:numPr>
          <w:ilvl w:val="2"/>
          <w:numId w:val="5"/>
        </w:numPr>
        <w:suppressAutoHyphens w:val="0"/>
        <w:autoSpaceDN/>
        <w:spacing w:line="276" w:lineRule="auto"/>
        <w:ind w:left="1418" w:right="38"/>
        <w:textAlignment w:val="auto"/>
        <w:outlineLvl w:val="2"/>
        <w:rPr>
          <w:rFonts w:asciiTheme="minorHAnsi" w:hAnsiTheme="minorHAnsi" w:cstheme="minorHAnsi"/>
        </w:rPr>
      </w:pPr>
      <w:r w:rsidRPr="00E75948">
        <w:rPr>
          <w:rFonts w:asciiTheme="minorHAnsi" w:eastAsiaTheme="majorEastAsia" w:hAnsiTheme="minorHAnsi" w:cstheme="minorHAnsi"/>
          <w:b/>
        </w:rPr>
        <w:t xml:space="preserve">Serwer </w:t>
      </w:r>
      <w:proofErr w:type="spellStart"/>
      <w:r>
        <w:rPr>
          <w:rFonts w:asciiTheme="minorHAnsi" w:eastAsiaTheme="majorEastAsia" w:hAnsiTheme="minorHAnsi" w:cstheme="minorHAnsi"/>
          <w:b/>
        </w:rPr>
        <w:t>dziedzinowy</w:t>
      </w:r>
      <w:proofErr w:type="spellEnd"/>
      <w:r>
        <w:rPr>
          <w:rFonts w:asciiTheme="minorHAnsi" w:eastAsiaTheme="majorEastAsia" w:hAnsiTheme="minorHAnsi" w:cstheme="minorHAnsi"/>
          <w:b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</w:rPr>
        <w:t>typ</w:t>
      </w:r>
      <w:proofErr w:type="spellEnd"/>
      <w:r>
        <w:rPr>
          <w:rFonts w:asciiTheme="minorHAnsi" w:eastAsiaTheme="majorEastAsia" w:hAnsiTheme="minorHAnsi" w:cstheme="minorHAnsi"/>
          <w:b/>
        </w:rPr>
        <w:t xml:space="preserve"> 1 – 2 </w:t>
      </w:r>
      <w:proofErr w:type="spellStart"/>
      <w:r>
        <w:rPr>
          <w:rFonts w:asciiTheme="minorHAnsi" w:eastAsiaTheme="majorEastAsia" w:hAnsiTheme="minorHAnsi" w:cstheme="minorHAnsi"/>
          <w:b/>
        </w:rPr>
        <w:t>szt</w:t>
      </w:r>
      <w:proofErr w:type="spellEnd"/>
    </w:p>
    <w:p w14:paraId="3096193C" w14:textId="3C8DFDF9" w:rsidR="00AA72A7" w:rsidRDefault="00AA72A7" w:rsidP="00AA72A7">
      <w:pPr>
        <w:spacing w:line="276" w:lineRule="auto"/>
        <w:rPr>
          <w:rFonts w:asciiTheme="minorHAnsi" w:hAnsiTheme="minorHAnsi" w:cstheme="minorHAnsi"/>
          <w:sz w:val="22"/>
        </w:rPr>
      </w:pPr>
      <w:proofErr w:type="spellStart"/>
      <w:r w:rsidRPr="00A6245F">
        <w:rPr>
          <w:rFonts w:asciiTheme="minorHAnsi" w:hAnsiTheme="minorHAnsi" w:cstheme="minorHAnsi"/>
          <w:sz w:val="22"/>
        </w:rPr>
        <w:t>Wymagane</w:t>
      </w:r>
      <w:proofErr w:type="spellEnd"/>
      <w:r w:rsidRPr="00A6245F">
        <w:rPr>
          <w:rFonts w:asciiTheme="minorHAnsi" w:hAnsiTheme="minorHAnsi" w:cstheme="minorHAnsi"/>
          <w:sz w:val="22"/>
        </w:rPr>
        <w:t xml:space="preserve"> jest </w:t>
      </w:r>
      <w:proofErr w:type="spellStart"/>
      <w:r w:rsidRPr="00A6245F">
        <w:rPr>
          <w:rFonts w:asciiTheme="minorHAnsi" w:hAnsiTheme="minorHAnsi" w:cstheme="minorHAnsi"/>
          <w:sz w:val="22"/>
        </w:rPr>
        <w:t>dostarczenie</w:t>
      </w:r>
      <w:proofErr w:type="spellEnd"/>
      <w:r w:rsidRPr="00A6245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6245F">
        <w:rPr>
          <w:rFonts w:asciiTheme="minorHAnsi" w:hAnsiTheme="minorHAnsi" w:cstheme="minorHAnsi"/>
          <w:sz w:val="22"/>
        </w:rPr>
        <w:t>serwerów</w:t>
      </w:r>
      <w:proofErr w:type="spellEnd"/>
      <w:r w:rsidRPr="00A6245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6245F">
        <w:rPr>
          <w:rFonts w:asciiTheme="minorHAnsi" w:hAnsiTheme="minorHAnsi" w:cstheme="minorHAnsi"/>
          <w:sz w:val="22"/>
        </w:rPr>
        <w:t>spełniających</w:t>
      </w:r>
      <w:proofErr w:type="spellEnd"/>
      <w:r w:rsidRPr="00A6245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6245F">
        <w:rPr>
          <w:rFonts w:asciiTheme="minorHAnsi" w:hAnsiTheme="minorHAnsi" w:cstheme="minorHAnsi"/>
          <w:sz w:val="22"/>
        </w:rPr>
        <w:t>poniżej</w:t>
      </w:r>
      <w:proofErr w:type="spellEnd"/>
      <w:r w:rsidRPr="00A6245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6245F">
        <w:rPr>
          <w:rFonts w:asciiTheme="minorHAnsi" w:hAnsiTheme="minorHAnsi" w:cstheme="minorHAnsi"/>
          <w:sz w:val="22"/>
        </w:rPr>
        <w:t>opisane</w:t>
      </w:r>
      <w:proofErr w:type="spellEnd"/>
      <w:r w:rsidRPr="00A6245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6245F">
        <w:rPr>
          <w:rFonts w:asciiTheme="minorHAnsi" w:hAnsiTheme="minorHAnsi" w:cstheme="minorHAnsi"/>
          <w:sz w:val="22"/>
        </w:rPr>
        <w:t>minimalne</w:t>
      </w:r>
      <w:proofErr w:type="spellEnd"/>
      <w:r w:rsidRPr="00A6245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6245F">
        <w:rPr>
          <w:rFonts w:asciiTheme="minorHAnsi" w:hAnsiTheme="minorHAnsi" w:cstheme="minorHAnsi"/>
          <w:sz w:val="22"/>
        </w:rPr>
        <w:t>parametry</w:t>
      </w:r>
      <w:proofErr w:type="spellEnd"/>
      <w:r w:rsidRPr="00A6245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6245F">
        <w:rPr>
          <w:rFonts w:asciiTheme="minorHAnsi" w:hAnsiTheme="minorHAnsi" w:cstheme="minorHAnsi"/>
          <w:sz w:val="22"/>
        </w:rPr>
        <w:t>funkcjonalne</w:t>
      </w:r>
      <w:proofErr w:type="spellEnd"/>
      <w:r w:rsidRPr="00A6245F">
        <w:rPr>
          <w:rFonts w:asciiTheme="minorHAnsi" w:hAnsiTheme="minorHAnsi" w:cstheme="minorHAnsi"/>
          <w:sz w:val="22"/>
        </w:rPr>
        <w:t>:</w:t>
      </w:r>
    </w:p>
    <w:tbl>
      <w:tblPr>
        <w:tblW w:w="89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7275"/>
      </w:tblGrid>
      <w:tr w:rsidR="00AA72A7" w:rsidRPr="0088458B" w14:paraId="62ED48A1" w14:textId="77777777" w:rsidTr="00F721D9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952DA22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Obudowa</w:t>
            </w:r>
            <w:proofErr w:type="spellEnd"/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A86FAD4" w14:textId="77777777" w:rsidR="00AA72A7" w:rsidRPr="002700C2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Rack o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wysokości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max 2U.</w:t>
            </w:r>
          </w:p>
          <w:p w14:paraId="375184DD" w14:textId="77777777" w:rsidR="00AA72A7" w:rsidRPr="002700C2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zestawem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montażowym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RACK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zestawem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organizacji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okablowania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62D0B3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LCD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zestaw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diod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sygnalizacyjnych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przednim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panelu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serwera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A72A7" w:rsidRPr="0088458B" w14:paraId="42E466DF" w14:textId="77777777" w:rsidTr="00F721D9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4082E04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Chipset</w:t>
            </w:r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8DA2E04" w14:textId="77777777" w:rsidR="00AA72A7" w:rsidRPr="002700C2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Dedykowany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przez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producenta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procesora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pracy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serwerach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dwuprocesorowych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35240BC5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Zainstalowany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moduł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TPM 2.0.</w:t>
            </w:r>
          </w:p>
        </w:tc>
      </w:tr>
      <w:tr w:rsidR="00AA72A7" w:rsidRPr="0088458B" w14:paraId="07EF43B8" w14:textId="77777777" w:rsidTr="00F721D9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F4B5ED7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Procesor</w:t>
            </w:r>
            <w:proofErr w:type="spellEnd"/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982322D" w14:textId="77777777" w:rsidR="00AA72A7" w:rsidRPr="002700C2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Wyposażony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>maksymalnie</w:t>
            </w:r>
            <w:proofErr w:type="spellEnd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>dwa</w:t>
            </w:r>
            <w:proofErr w:type="spellEnd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>fizyczne</w:t>
            </w:r>
            <w:proofErr w:type="spellEnd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>procesory</w:t>
            </w:r>
            <w:proofErr w:type="spellEnd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>posiadające</w:t>
            </w:r>
            <w:proofErr w:type="spellEnd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>łącznie</w:t>
            </w:r>
            <w:proofErr w:type="spellEnd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spellEnd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>więcej</w:t>
            </w:r>
            <w:proofErr w:type="spellEnd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proofErr w:type="spellEnd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 xml:space="preserve"> 32 </w:t>
            </w:r>
            <w:proofErr w:type="spellStart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>fizycznych</w:t>
            </w:r>
            <w:proofErr w:type="spellEnd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>rdzeni</w:t>
            </w:r>
            <w:proofErr w:type="spellEnd"/>
          </w:p>
          <w:p w14:paraId="32CBBA8C" w14:textId="77777777" w:rsidR="00AA72A7" w:rsidRPr="002700C2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Wydajność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rodziny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oferowanych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serwerów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zaoferowanymi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procesorami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teście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SPECrate2017_int_base,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dostępnym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stronie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www.spec.org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wynosić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min. 262 pkt,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konfiguracji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dwuprocesorowej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CC04A4D" w14:textId="77777777" w:rsidR="00AA72A7" w:rsidRPr="006E5552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Parametry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ograniczone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związku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licencjonowaniem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użytkowanego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nim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Zainstalowane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procesory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powinny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umożliwiać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konfigurację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klastra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platformy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wirtualizacyjnej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Vmware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vSphere z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posiadanymi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Zamawiającego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serwerami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wyposażonymi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procesory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firmy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Intel.</w:t>
            </w:r>
          </w:p>
        </w:tc>
      </w:tr>
      <w:tr w:rsidR="00AA72A7" w:rsidRPr="0088458B" w14:paraId="470CD166" w14:textId="77777777" w:rsidTr="00F721D9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10591DC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DB9583F" w14:textId="77777777" w:rsidR="00AA72A7" w:rsidRPr="002700C2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Minimum 768GB DDR4 RDIMM 3200MT/s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wydajniejsze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7B52FC" w14:textId="77777777" w:rsidR="00AA72A7" w:rsidRPr="002700C2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Płyta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główna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powinna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obsługiwać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do min. 8TB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RAM.</w:t>
            </w:r>
          </w:p>
          <w:p w14:paraId="482B7AA4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zorganizowana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modułach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pojemności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min. 64GB.</w:t>
            </w:r>
          </w:p>
        </w:tc>
      </w:tr>
      <w:tr w:rsidR="00AA72A7" w:rsidRPr="0088458B" w14:paraId="0FB4C15B" w14:textId="77777777" w:rsidTr="00F721D9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CA1E81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b/>
                <w:sz w:val="20"/>
                <w:szCs w:val="20"/>
              </w:rPr>
              <w:t>Złącza</w:t>
            </w:r>
            <w:proofErr w:type="spellEnd"/>
            <w:r w:rsidRPr="002700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PCI</w:t>
            </w:r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2011CA5" w14:textId="77777777" w:rsidR="00AA72A7" w:rsidRPr="002700C2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Oferowane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urządzenie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wyposażone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złącza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kart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rozszerzeń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PCIe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generacji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4.</w:t>
            </w:r>
          </w:p>
        </w:tc>
      </w:tr>
      <w:tr w:rsidR="00AA72A7" w:rsidRPr="0088458B" w14:paraId="544003BA" w14:textId="77777777" w:rsidTr="00F721D9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46A8A9D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Interfejsy</w:t>
            </w:r>
            <w:proofErr w:type="spellEnd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sieciowe</w:t>
            </w:r>
            <w:proofErr w:type="spellEnd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/FC/SAS</w:t>
            </w:r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654789C" w14:textId="77777777" w:rsidR="00AA72A7" w:rsidRPr="002700C2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dwa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interfejsy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sieciowe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1Gb Ethernet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standardzie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BaseT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niezajmujące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slotu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kart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rozszerzeń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PCIe,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tj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.: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dwa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porty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trwale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zintegrowane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płytą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główną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dwuportowa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sieciowa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wykorzystująca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dedykowany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port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rozszerzeń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(np. OCP 3.0, NDC).</w:t>
            </w:r>
          </w:p>
          <w:p w14:paraId="11A3CEC5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>Dwie</w:t>
            </w:r>
            <w:proofErr w:type="spellEnd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>dodatkowe</w:t>
            </w:r>
            <w:proofErr w:type="spellEnd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>karty</w:t>
            </w:r>
            <w:proofErr w:type="spellEnd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>dwuportowe</w:t>
            </w:r>
            <w:proofErr w:type="spellEnd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 xml:space="preserve"> SFP28 10/25Gb, w </w:t>
            </w:r>
            <w:proofErr w:type="spellStart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>tym</w:t>
            </w:r>
            <w:proofErr w:type="spellEnd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proofErr w:type="spellStart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>jedna</w:t>
            </w:r>
            <w:proofErr w:type="spellEnd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proofErr w:type="spellEnd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>wspierać</w:t>
            </w:r>
            <w:proofErr w:type="spellEnd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>protokół</w:t>
            </w:r>
            <w:proofErr w:type="spellEnd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 xml:space="preserve"> RDMA.</w:t>
            </w:r>
          </w:p>
        </w:tc>
      </w:tr>
      <w:tr w:rsidR="00AA72A7" w:rsidRPr="0088458B" w14:paraId="34AEFAF6" w14:textId="77777777" w:rsidTr="00F721D9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6DBDE32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Dyski</w:t>
            </w:r>
            <w:proofErr w:type="spellEnd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twarde</w:t>
            </w:r>
            <w:proofErr w:type="spellEnd"/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EA77A71" w14:textId="77777777" w:rsidR="00CE1A44" w:rsidRDefault="00CE1A44" w:rsidP="00CE1A44">
            <w:pPr>
              <w:pStyle w:val="Default"/>
              <w:rPr>
                <w:sz w:val="22"/>
                <w:szCs w:val="22"/>
              </w:rPr>
            </w:pPr>
            <w:r w:rsidRPr="00F45B3A">
              <w:rPr>
                <w:sz w:val="22"/>
                <w:szCs w:val="22"/>
              </w:rPr>
              <w:t xml:space="preserve">Zainstalowane 2 nośniki typu </w:t>
            </w:r>
            <w:proofErr w:type="spellStart"/>
            <w:r w:rsidRPr="00F45B3A">
              <w:rPr>
                <w:sz w:val="22"/>
                <w:szCs w:val="22"/>
              </w:rPr>
              <w:t>flash</w:t>
            </w:r>
            <w:proofErr w:type="spellEnd"/>
            <w:r w:rsidRPr="00F45B3A">
              <w:rPr>
                <w:sz w:val="22"/>
                <w:szCs w:val="22"/>
              </w:rPr>
              <w:t xml:space="preserve"> o pojemności min. 32GB, pracujące w RAID 1, dodatkowo zainstalowane dwa dyski SSD SAS o pojemności 960 GB pracujące w RAID 1.</w:t>
            </w:r>
            <w:r>
              <w:rPr>
                <w:sz w:val="22"/>
                <w:szCs w:val="22"/>
              </w:rPr>
              <w:t xml:space="preserve"> </w:t>
            </w:r>
          </w:p>
          <w:p w14:paraId="3D210469" w14:textId="77777777" w:rsidR="00CE1A44" w:rsidRPr="00CE1A44" w:rsidRDefault="00CE1A44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7F3BD032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Rozwiązanie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RAID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wspierane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Vmware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ESXi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6.7, 7.0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8.0, jak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również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Microsoft Windows Server 2019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Microsoft Windows Server 2022.</w:t>
            </w:r>
          </w:p>
        </w:tc>
      </w:tr>
      <w:tr w:rsidR="00AA72A7" w:rsidRPr="00211D6C" w14:paraId="0A16CEEC" w14:textId="77777777" w:rsidTr="00F721D9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7DE7F51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Zasilacze</w:t>
            </w:r>
            <w:proofErr w:type="spellEnd"/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DC718FF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Redundantne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, Hot-Plug min. 1400W.</w:t>
            </w:r>
          </w:p>
        </w:tc>
      </w:tr>
      <w:tr w:rsidR="00AA72A7" w:rsidRPr="0088458B" w14:paraId="53B5D150" w14:textId="77777777" w:rsidTr="00F721D9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0CF6F2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Video</w:t>
            </w:r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46A7922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458B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  <w:proofErr w:type="spellEnd"/>
            <w:r w:rsidRPr="008845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458B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proofErr w:type="spellEnd"/>
            <w:r w:rsidRPr="008845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458B">
              <w:rPr>
                <w:rFonts w:asciiTheme="minorHAnsi" w:hAnsiTheme="minorHAnsi" w:cstheme="minorHAnsi"/>
                <w:sz w:val="20"/>
                <w:szCs w:val="20"/>
              </w:rPr>
              <w:t>graficzna</w:t>
            </w:r>
            <w:proofErr w:type="spellEnd"/>
          </w:p>
        </w:tc>
      </w:tr>
      <w:tr w:rsidR="00AA72A7" w:rsidRPr="0088458B" w14:paraId="72F5F67C" w14:textId="77777777" w:rsidTr="00F721D9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12BBA3D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Karta </w:t>
            </w: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Zarządzania</w:t>
            </w:r>
            <w:proofErr w:type="spellEnd"/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5947747" w14:textId="77777777" w:rsidR="00AA72A7" w:rsidRPr="002700C2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Niezależna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zainstalowanego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serwerze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operacyjnego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posiadająca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dedykowane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port RJ-45 Gigabit Ethernet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umożliwiająca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BB08C5A" w14:textId="77777777" w:rsidR="00AA72A7" w:rsidRPr="002700C2" w:rsidRDefault="00AA72A7" w:rsidP="00AA72A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zdalny dostęp do graficznego interfejsu Web karty zarządzającej</w:t>
            </w:r>
          </w:p>
          <w:p w14:paraId="2F052874" w14:textId="77777777" w:rsidR="00AA72A7" w:rsidRPr="002700C2" w:rsidRDefault="00AA72A7" w:rsidP="00AA72A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zdalne monitorowanie i informowanie o statusie serwera </w:t>
            </w:r>
          </w:p>
          <w:p w14:paraId="73EDB6D4" w14:textId="77777777" w:rsidR="00AA72A7" w:rsidRPr="002700C2" w:rsidRDefault="00AA72A7" w:rsidP="00AA72A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szyfrowane połączenie (SSLv3) oraz autentykacje i autoryzację użytkownika</w:t>
            </w:r>
          </w:p>
          <w:p w14:paraId="018BCC8E" w14:textId="77777777" w:rsidR="00AA72A7" w:rsidRPr="002700C2" w:rsidRDefault="00AA72A7" w:rsidP="00AA72A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możliwość podmontowania zdalnych wirtualnych napędów</w:t>
            </w:r>
          </w:p>
          <w:p w14:paraId="6B33243F" w14:textId="77777777" w:rsidR="00AA72A7" w:rsidRPr="002700C2" w:rsidRDefault="00AA72A7" w:rsidP="00AA72A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wirtualną konsolę z dostępem do myszy, klawiatury</w:t>
            </w:r>
          </w:p>
          <w:p w14:paraId="24027BBA" w14:textId="77777777" w:rsidR="00AA72A7" w:rsidRPr="002700C2" w:rsidRDefault="00AA72A7" w:rsidP="00AA72A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wsparcie dla IPv6</w:t>
            </w:r>
          </w:p>
          <w:p w14:paraId="0E5150BC" w14:textId="77777777" w:rsidR="00AA72A7" w:rsidRPr="002700C2" w:rsidRDefault="00AA72A7" w:rsidP="00AA72A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wsparcie dla SNMP; IPMI2.0, VLAN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tagging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, SSH</w:t>
            </w:r>
          </w:p>
          <w:p w14:paraId="6092FEAF" w14:textId="77777777" w:rsidR="00AA72A7" w:rsidRPr="002700C2" w:rsidRDefault="00AA72A7" w:rsidP="00AA72A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integracja z Active Directory</w:t>
            </w:r>
          </w:p>
          <w:p w14:paraId="024156DF" w14:textId="77777777" w:rsidR="00AA72A7" w:rsidRPr="002700C2" w:rsidRDefault="00AA72A7" w:rsidP="00AA72A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możliwość obsługi przez dwóch administratorów jednocześnie</w:t>
            </w:r>
          </w:p>
          <w:p w14:paraId="1FAE4D94" w14:textId="77777777" w:rsidR="00AA72A7" w:rsidRPr="002700C2" w:rsidRDefault="00AA72A7" w:rsidP="00AA72A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wysyłanie do administratora maila z powiadomieniem o awarii lub zmianie konfiguracji sprzętowej</w:t>
            </w:r>
          </w:p>
          <w:p w14:paraId="7CE2F2D1" w14:textId="77777777" w:rsidR="00AA72A7" w:rsidRPr="002700C2" w:rsidRDefault="00AA72A7" w:rsidP="00AA72A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Automatyczne update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dla wszystkich komponentów serwera.</w:t>
            </w:r>
          </w:p>
          <w:p w14:paraId="298A3AC8" w14:textId="77777777" w:rsidR="00AA72A7" w:rsidRPr="002700C2" w:rsidRDefault="00AA72A7" w:rsidP="00AA72A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Możliwość przywrócenia poprzednich wersji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FDD210" w14:textId="77777777" w:rsidR="00AA72A7" w:rsidRPr="002700C2" w:rsidRDefault="00AA72A7" w:rsidP="00AA72A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Możliwość eksportu eksportu/importu konfiguracji (ustawienie karty zarządzającej,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BIOSu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, kart sieciowych, HBA oraz konfiguracji kontrolera RAID) serwera do pliku XML lub JSON</w:t>
            </w:r>
          </w:p>
          <w:p w14:paraId="42708D9F" w14:textId="77777777" w:rsidR="00AA72A7" w:rsidRPr="0088458B" w:rsidRDefault="00AA72A7" w:rsidP="00AA72A7">
            <w:pPr>
              <w:pStyle w:val="Akapitzlist"/>
              <w:numPr>
                <w:ilvl w:val="0"/>
                <w:numId w:val="4"/>
              </w:numPr>
              <w:spacing w:after="0" w:line="276" w:lineRule="auto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Możliwość zaimportowania ustawień, poprzez bezpośrednie podłączenie plików konfiguracyjnych.</w:t>
            </w:r>
          </w:p>
        </w:tc>
      </w:tr>
      <w:tr w:rsidR="00AA72A7" w:rsidRPr="0088458B" w14:paraId="54DCB66F" w14:textId="77777777" w:rsidTr="00F721D9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0FDD833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System </w:t>
            </w: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operacyjny</w:t>
            </w:r>
            <w:proofErr w:type="spellEnd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zgodność</w:t>
            </w:r>
            <w:proofErr w:type="spellEnd"/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55BFEC3" w14:textId="77777777" w:rsidR="00AA72A7" w:rsidRPr="002700C2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Posiadające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pełną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zgodność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wsparcie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dla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następujących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systemów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operacyjnych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Microsoft Windows Server 2016, 2019, 2022, Linux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SuSE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Linux RedHat,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Vmware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vSphere 6.7, 7.0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8.0.</w:t>
            </w:r>
          </w:p>
          <w:p w14:paraId="35493756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Serwer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musi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znajdować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się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na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liście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zgodności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dla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systemu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VMwareESXi8.0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zamieszczonej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na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stronie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: https://www.vmware.com/resources/compatibility/search.php?</w:t>
            </w:r>
          </w:p>
        </w:tc>
      </w:tr>
      <w:tr w:rsidR="00AA72A7" w:rsidRPr="0088458B" w14:paraId="3F5E0C81" w14:textId="77777777" w:rsidTr="00F721D9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24F9226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Certyfikaty</w:t>
            </w:r>
            <w:proofErr w:type="spellEnd"/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1A67CC5" w14:textId="77777777" w:rsidR="00AA72A7" w:rsidRPr="002700C2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Oferowany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serwer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znajdować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liście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Windows Server Catalog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posiadać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status „Certified for Windows”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systemów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Microsoft Windows 2016, Microsoft Windows 2019, Windows Serwer 2022 minimum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zakresie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„Software-Defined Data Center (SDDC) Premium”.</w:t>
            </w:r>
          </w:p>
          <w:p w14:paraId="5B0D578C" w14:textId="77777777" w:rsidR="00AA72A7" w:rsidRPr="002700C2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ISO-9001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ISO-14001. </w:t>
            </w:r>
          </w:p>
          <w:p w14:paraId="29E488BA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Deklaracja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CE.</w:t>
            </w:r>
          </w:p>
        </w:tc>
      </w:tr>
      <w:tr w:rsidR="00AA72A7" w:rsidRPr="0088458B" w14:paraId="3B193068" w14:textId="77777777" w:rsidTr="00F721D9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6128EE7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Warunki</w:t>
            </w:r>
            <w:proofErr w:type="spellEnd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gwarancji</w:t>
            </w:r>
            <w:proofErr w:type="spellEnd"/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100E5D2" w14:textId="77777777" w:rsidR="00AA72A7" w:rsidRPr="002700C2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60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realizowanej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miejscu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instalacji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sprzętu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7D8213" w14:textId="77777777" w:rsidR="00AA72A7" w:rsidRPr="002700C2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przypadku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wystąpienia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awarii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twardego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urządzeniu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objętym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aktywnym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wparciem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technicznym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uszkodzony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dysk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twardy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pozostaje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Zamawiającego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BF41C79" w14:textId="77777777" w:rsidR="00AA72A7" w:rsidRPr="002700C2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sprawdzenia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jego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stronie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internetowej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telefonicznie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infolinii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prowadzonej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języku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konfiguracji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sprzętowej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serwera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warunków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po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podaniu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numeru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seryjnego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EF51451" w14:textId="77777777" w:rsidR="00AA72A7" w:rsidRPr="0088458B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zakresie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wsparcia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wymaga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stawienia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oświadczenia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oferowanego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wskazującego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że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oferowane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urządzenie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objęte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serwisem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serwisem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autoryzowanego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serwisu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że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uszkodzone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dyski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przypadku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wymiany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powodu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awarii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okresie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obowiązywania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pozostaną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własnością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Zamawiającego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Niniejsze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oświadczenie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ma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zostać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dostarczone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ofertą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547150FE" w14:textId="319ECD58" w:rsidR="00AA72A7" w:rsidRDefault="00AA72A7">
      <w:pPr>
        <w:jc w:val="center"/>
        <w:rPr>
          <w:b/>
          <w:bCs/>
          <w:lang w:val="pl-PL"/>
        </w:rPr>
      </w:pPr>
    </w:p>
    <w:p w14:paraId="343872A0" w14:textId="77777777" w:rsidR="00AA72A7" w:rsidRDefault="00AA72A7">
      <w:pPr>
        <w:suppressAutoHyphens w:val="0"/>
        <w:rPr>
          <w:b/>
          <w:bCs/>
          <w:lang w:val="pl-PL"/>
        </w:rPr>
      </w:pPr>
      <w:r>
        <w:rPr>
          <w:b/>
          <w:bCs/>
          <w:lang w:val="pl-PL"/>
        </w:rPr>
        <w:br w:type="page"/>
      </w:r>
    </w:p>
    <w:p w14:paraId="74922CCD" w14:textId="6612FC58" w:rsidR="00AA72A7" w:rsidRPr="003E3DE1" w:rsidRDefault="00AA72A7" w:rsidP="00AA72A7">
      <w:pPr>
        <w:keepNext/>
        <w:keepLines/>
        <w:numPr>
          <w:ilvl w:val="2"/>
          <w:numId w:val="5"/>
        </w:numPr>
        <w:suppressAutoHyphens w:val="0"/>
        <w:autoSpaceDN/>
        <w:spacing w:line="276" w:lineRule="auto"/>
        <w:ind w:left="1418" w:right="38"/>
        <w:textAlignment w:val="auto"/>
        <w:outlineLvl w:val="2"/>
        <w:rPr>
          <w:rFonts w:asciiTheme="minorHAnsi" w:hAnsiTheme="minorHAnsi" w:cstheme="minorHAnsi"/>
        </w:rPr>
      </w:pPr>
      <w:proofErr w:type="spellStart"/>
      <w:r w:rsidRPr="00E75948">
        <w:rPr>
          <w:rFonts w:asciiTheme="minorHAnsi" w:eastAsiaTheme="majorEastAsia" w:hAnsiTheme="minorHAnsi" w:cstheme="minorHAnsi"/>
          <w:b/>
        </w:rPr>
        <w:lastRenderedPageBreak/>
        <w:t>Licencje</w:t>
      </w:r>
      <w:proofErr w:type="spellEnd"/>
      <w:r w:rsidRPr="00E75948">
        <w:rPr>
          <w:rFonts w:asciiTheme="minorHAnsi" w:eastAsiaTheme="majorEastAsia" w:hAnsiTheme="minorHAnsi" w:cstheme="minorHAnsi"/>
          <w:b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</w:rPr>
        <w:t>systemu</w:t>
      </w:r>
      <w:proofErr w:type="spellEnd"/>
      <w:r>
        <w:rPr>
          <w:rFonts w:asciiTheme="minorHAnsi" w:eastAsiaTheme="majorEastAsia" w:hAnsiTheme="minorHAnsi" w:cstheme="minorHAnsi"/>
          <w:b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</w:rPr>
        <w:t>operacyjnego</w:t>
      </w:r>
      <w:proofErr w:type="spellEnd"/>
      <w:r>
        <w:rPr>
          <w:rFonts w:asciiTheme="minorHAnsi" w:eastAsiaTheme="majorEastAsia" w:hAnsiTheme="minorHAnsi" w:cstheme="minorHAnsi"/>
          <w:b/>
        </w:rPr>
        <w:t xml:space="preserve">  </w:t>
      </w:r>
      <w:proofErr w:type="spellStart"/>
      <w:r>
        <w:rPr>
          <w:rFonts w:asciiTheme="minorHAnsi" w:eastAsiaTheme="majorEastAsia" w:hAnsiTheme="minorHAnsi" w:cstheme="minorHAnsi"/>
          <w:b/>
        </w:rPr>
        <w:t>dla</w:t>
      </w:r>
      <w:proofErr w:type="spellEnd"/>
      <w:r>
        <w:rPr>
          <w:rFonts w:asciiTheme="minorHAnsi" w:eastAsiaTheme="majorEastAsia" w:hAnsiTheme="minorHAnsi" w:cstheme="minorHAnsi"/>
          <w:b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</w:rPr>
        <w:t>serwerów</w:t>
      </w:r>
      <w:proofErr w:type="spellEnd"/>
      <w:r>
        <w:rPr>
          <w:rFonts w:asciiTheme="minorHAnsi" w:eastAsiaTheme="majorEastAsia" w:hAnsiTheme="minorHAnsi" w:cstheme="minorHAnsi"/>
          <w:b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</w:rPr>
        <w:t>typ</w:t>
      </w:r>
      <w:proofErr w:type="spellEnd"/>
      <w:r>
        <w:rPr>
          <w:rFonts w:asciiTheme="minorHAnsi" w:eastAsiaTheme="majorEastAsia" w:hAnsiTheme="minorHAnsi" w:cstheme="minorHAnsi"/>
          <w:b/>
        </w:rPr>
        <w:t xml:space="preserve"> 1</w:t>
      </w:r>
    </w:p>
    <w:p w14:paraId="3DB2D5EC" w14:textId="4DE5BBEB" w:rsidR="00AA72A7" w:rsidRPr="000D67FA" w:rsidRDefault="00AA72A7" w:rsidP="00AA72A7">
      <w:pPr>
        <w:keepNext/>
        <w:keepLines/>
        <w:suppressAutoHyphens w:val="0"/>
        <w:autoSpaceDN/>
        <w:spacing w:line="276" w:lineRule="auto"/>
        <w:ind w:left="1418" w:right="38"/>
        <w:textAlignment w:val="auto"/>
        <w:outlineLvl w:val="2"/>
        <w:rPr>
          <w:rFonts w:asciiTheme="minorHAnsi" w:hAnsiTheme="minorHAnsi" w:cstheme="minorHAnsi"/>
        </w:rPr>
      </w:pPr>
      <w:r w:rsidRPr="000D220A">
        <w:rPr>
          <w:rFonts w:asciiTheme="minorHAnsi" w:hAnsiTheme="minorHAnsi" w:cstheme="minorHAnsi"/>
          <w:sz w:val="20"/>
          <w:szCs w:val="20"/>
        </w:rPr>
        <w:t xml:space="preserve">Windows Server 2022 </w:t>
      </w:r>
      <w:proofErr w:type="spellStart"/>
      <w:r>
        <w:rPr>
          <w:rFonts w:asciiTheme="minorHAnsi" w:hAnsiTheme="minorHAnsi" w:cstheme="minorHAnsi"/>
          <w:sz w:val="20"/>
          <w:szCs w:val="20"/>
        </w:rPr>
        <w:t>DataCenter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-</w:t>
      </w:r>
      <w:r w:rsidR="00CE1A4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2 </w:t>
      </w:r>
      <w:proofErr w:type="spellStart"/>
      <w:r>
        <w:rPr>
          <w:rFonts w:asciiTheme="minorHAnsi" w:hAnsiTheme="minorHAnsi" w:cstheme="minorHAnsi"/>
          <w:sz w:val="20"/>
          <w:szCs w:val="20"/>
        </w:rPr>
        <w:t>serwerów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dostarczanych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ramach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zamówienia</w:t>
      </w:r>
      <w:proofErr w:type="spellEnd"/>
    </w:p>
    <w:p w14:paraId="10C58ADD" w14:textId="77777777" w:rsidR="00AA72A7" w:rsidRDefault="00AA72A7" w:rsidP="00AA72A7">
      <w:pPr>
        <w:pStyle w:val="Akapitzlist"/>
        <w:numPr>
          <w:ilvl w:val="0"/>
          <w:numId w:val="7"/>
        </w:numPr>
        <w:suppressAutoHyphens w:val="0"/>
        <w:spacing w:after="120" w:line="276" w:lineRule="auto"/>
        <w:ind w:right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Oprogramowanie</w:t>
      </w:r>
      <w:r w:rsidRPr="00A6245F">
        <w:rPr>
          <w:rFonts w:asciiTheme="minorHAnsi" w:hAnsiTheme="minorHAnsi" w:cstheme="minorHAnsi"/>
        </w:rPr>
        <w:t xml:space="preserve"> musi posiadać następujące, wbudowane cechy: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AA72A7" w:rsidRPr="0068363C" w14:paraId="61700441" w14:textId="77777777" w:rsidTr="00F721D9"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6D08BF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D220A">
              <w:rPr>
                <w:rFonts w:asciiTheme="minorHAnsi" w:hAnsiTheme="minorHAnsi" w:cstheme="minorHAnsi"/>
                <w:b/>
                <w:sz w:val="20"/>
                <w:szCs w:val="20"/>
              </w:rPr>
              <w:t>Oprogramowanie</w:t>
            </w:r>
            <w:proofErr w:type="spellEnd"/>
            <w:r w:rsidRPr="000D22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b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b/>
                <w:sz w:val="20"/>
                <w:szCs w:val="20"/>
              </w:rPr>
              <w:t>operacyjnego</w:t>
            </w:r>
            <w:proofErr w:type="spellEnd"/>
            <w:r w:rsidRPr="000D22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b/>
                <w:sz w:val="20"/>
                <w:szCs w:val="20"/>
              </w:rPr>
              <w:t>serwera</w:t>
            </w:r>
            <w:proofErr w:type="spellEnd"/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2F52D4D" w14:textId="5CB3266B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Lic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zba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licencji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zgodna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oferowaną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ilością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rdzeni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procesorów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="00F45B3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irtualizacji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5FC0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równoważne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dopuszcza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licencje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OEM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ROK. </w:t>
            </w:r>
          </w:p>
          <w:p w14:paraId="52D7B95D" w14:textId="77777777" w:rsidR="00AA72A7" w:rsidRPr="000D220A" w:rsidRDefault="00AA72A7" w:rsidP="00F721D9">
            <w:pPr>
              <w:pStyle w:val="Standard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równoważności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8EF0F2F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wymaga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aby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wszystkie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elementy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jego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licencja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pochodziły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samego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Licencja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ma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umożliwiać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downgrade do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poprzednich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wersji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operacyjnego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uprawniać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uruchamiania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SSO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środowisku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fizycznym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nielimitowanej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ilości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środowisk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operacyjnego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serwerze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pomocą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wbudowanych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mechanizmów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wirtualizacji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6265537" w14:textId="77777777" w:rsidR="00AA72A7" w:rsidRPr="000D220A" w:rsidRDefault="00AA72A7" w:rsidP="00F721D9">
            <w:pPr>
              <w:pStyle w:val="Standard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Serwerowy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system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operacyjny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dalej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: SSO)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następujące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cechy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7A00256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wykorzystania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320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logicznych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procesorów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4 TB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RAM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środowisku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fizycznym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60867189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wykorzystywania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64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procesorów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1TB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RAM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pojemności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64TB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każdy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serwerowy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system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operacyjny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0BE7BE0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budowania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klastrów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składających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64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węzłów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możliwością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uruchamiania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do 7000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maszyn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6A2F174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migracji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maszyn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bez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zatrzymywania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ich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między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fizycznymi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serwerami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uruchomionym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mechanizmem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wirtualizacji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(hypervisor)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Ethernet, bez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konieczności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stosowania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dodatkowych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mechanizmów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współdzielenia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415C801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wsparcie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umożliwiającym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sprzęcie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dodawania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wymiany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RAM bez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przerywania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2A6B88A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wsparcie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umożliwiającym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sprzęcie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dodawania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wymiany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procesorów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bez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przerywania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1024872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automatyczną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weryfikację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cyfrowych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sygnatur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sterowników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celu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sprawdzenia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czy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sterownik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przeszedł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testy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jakości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przeprowadzone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operacyjnego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FA20DBD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dynamicznego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obniżania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poboru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energii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rdzenie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procesorów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niewykorzystywane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bieżącej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6F5F1B6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wsparcie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instalacji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wolumenach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które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  <w:p w14:paraId="0446BC18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pozwalają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zmianę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rozmiaru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czasie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28AAAA8E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umożliwiają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tworzenie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czasie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migawek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dających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użytkownikom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końcowym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lokalnym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sieciowym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prosty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wgląd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poprzednie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wersje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plików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folderów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365DC827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umożliwiają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kompresję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„w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locie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wybranych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plików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folderów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6D44D58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umożliwiają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zdefiniowanie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list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kontroli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dostępu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(ACL). </w:t>
            </w:r>
          </w:p>
          <w:p w14:paraId="59A80641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wbudowany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mechanizm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klasyfikowania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indeksowania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plików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dokumentów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oparciu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o ich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zawartość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E04CAED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szyfrowanie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dysków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pomocy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mechanizmów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posiadających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certyfikat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FIPS 140-2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równoważny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wydany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NIST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inną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agendę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rządową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zajmującą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bezpieczeństwem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informacji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8E99B5F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uruchamianie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aplikacji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internetowych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wykorzystujących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technologię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ASP.NET </w:t>
            </w:r>
          </w:p>
          <w:p w14:paraId="74FA6AF8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dystrybucji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ruchu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sieciowego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HTTP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pomiędzy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kilka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serwerów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5E695AB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wbudowaną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zaporę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internetowa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(firewall)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obsługą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definiowanych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reguł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ochrony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połączeń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internetowych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intranetowych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A08986A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Graficzny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interfejs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użytkownika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6CBE56F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Zlokalizowane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języku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następujące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elementy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72DC5BE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menu, </w:t>
            </w:r>
          </w:p>
          <w:p w14:paraId="0207CB97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przeglądarka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internetowa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001A10DD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pomoc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030599D3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komunikaty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systemowe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EAEC39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wsparcie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większości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powszechnie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używanych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urządzeń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peryferyjnych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drukarek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urządzeń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standardów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USB,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Plug&amp;Play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  <w:p w14:paraId="3774EF41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zdalnej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konfiguracji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administrowania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aktualizowania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C0B5D9D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Dostępność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bezpłatnych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narzędzi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umożliwiających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badanie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wdrażanie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zdefiniowanego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zestawu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polityk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bezpieczeństwa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14:paraId="7B1317F7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Pochodzący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serwis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zarządzania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polityką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konsumpcji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informacji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dokumentach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(Digital Rights Management). </w:t>
            </w:r>
          </w:p>
          <w:p w14:paraId="268B46F5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implementacji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następujących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funkcjonalności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bez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potrzeby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instalowania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dodatkowych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produktów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producentów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wymagających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dodatkowych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licencji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82DF1F5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sieciowe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: DHCP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DNS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wspierający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DNSSEC, </w:t>
            </w:r>
          </w:p>
          <w:p w14:paraId="25A80C63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katalogowe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oparte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o LDAP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pozwalające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uwierzytelnianie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użytkowników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roboczych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pozwalające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zarządzanie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zasobami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użytkownicy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komputery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drukarki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udziały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sieciowe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),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możliwością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wykorzystania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następujących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funkcji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AEFF746" w14:textId="77777777" w:rsidR="00AA72A7" w:rsidRPr="000D220A" w:rsidRDefault="00AA72A7" w:rsidP="00F721D9">
            <w:pPr>
              <w:pStyle w:val="Standard"/>
              <w:spacing w:line="276" w:lineRule="auto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Podłączenie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SSO do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domeny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trybie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offline – bez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dostępnego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połączenia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sieciowego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domeną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22EE12F2" w14:textId="77777777" w:rsidR="00AA72A7" w:rsidRPr="000D220A" w:rsidRDefault="00AA72A7" w:rsidP="00F721D9">
            <w:pPr>
              <w:pStyle w:val="Standard"/>
              <w:spacing w:line="276" w:lineRule="auto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Ustanawianie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praw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dostępu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zasobów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domeny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bazie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sposobu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logowania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użytkownika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przykład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certyfikatu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użytego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logowania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22599194" w14:textId="77777777" w:rsidR="00AA72A7" w:rsidRPr="000D220A" w:rsidRDefault="00AA72A7" w:rsidP="00F721D9">
            <w:pPr>
              <w:pStyle w:val="Standard"/>
              <w:spacing w:line="276" w:lineRule="auto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Odzyskiwanie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przypadkowo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skasowanych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obiektów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katalogowej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mechanizmu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kosza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1328F10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Zdalna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dystrybucja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stacje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robocze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BA750C5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Praca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zdalna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serwerze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wykorzystaniem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terminala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cienkiego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klienta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odpowiednio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skonfigurowanej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roboczej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D28E5B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Centrum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Certyfikatów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(CA),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obsługa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klucza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publicznego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prywatnego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umożliwiające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4ABE50C" w14:textId="77777777" w:rsidR="00AA72A7" w:rsidRPr="000D220A" w:rsidRDefault="00AA72A7" w:rsidP="00F721D9">
            <w:pPr>
              <w:pStyle w:val="Standard"/>
              <w:spacing w:line="276" w:lineRule="auto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Dystrybucję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certyfikatów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http </w:t>
            </w:r>
          </w:p>
          <w:p w14:paraId="517EA260" w14:textId="77777777" w:rsidR="00AA72A7" w:rsidRPr="000D220A" w:rsidRDefault="00AA72A7" w:rsidP="00F721D9">
            <w:pPr>
              <w:pStyle w:val="Standard"/>
              <w:spacing w:line="276" w:lineRule="auto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Konsolidację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CA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wielu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lasów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domeny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02280C61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Automatyczne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rejestrowania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certyfikatów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pomiędzy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różnymi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lasami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domen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56F8E00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Szyfrowanie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plików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folderów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3A768A6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Szyfrowanie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połączeń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pomiędzy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serwerami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serwerami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stacjami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roboczymi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IPSec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  <w:p w14:paraId="38668032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tworzenia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wysokiej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dostępności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klastry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failover)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rozłożenia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obciążenia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serwerów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F50DA7A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Serwis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udostępniania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stron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WWW. </w:t>
            </w:r>
          </w:p>
          <w:p w14:paraId="6BDA4BC4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Wsparcie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protokołu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IP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wersji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6 (Ipv6), </w:t>
            </w:r>
          </w:p>
          <w:p w14:paraId="3099890D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VPN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pozwalające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zestawienie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nielimitowanej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liczby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równoczesnych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połączeń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niewymagające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instalacji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dodatkowego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komputerach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systemem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Windows, </w:t>
            </w:r>
          </w:p>
          <w:p w14:paraId="0D2B9277" w14:textId="1961F259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mechanizmy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wirtualizacji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(Hypervisor)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pozwalające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uruchamianie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spellEnd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>limitowanej</w:t>
            </w:r>
            <w:proofErr w:type="spellEnd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>liczby</w:t>
            </w:r>
            <w:proofErr w:type="spellEnd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5B3A">
              <w:rPr>
                <w:rFonts w:asciiTheme="minorHAnsi" w:hAnsiTheme="minorHAnsi" w:cstheme="minorHAnsi"/>
                <w:sz w:val="20"/>
                <w:szCs w:val="20"/>
              </w:rPr>
              <w:t>aktywnych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środowisk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wirtualnych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systemów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operacyjnych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Wirtulne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maszyny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trakcie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bez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zauważalnego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zmniejszenia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ich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dostępności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mogą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przenoszone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pomiędzy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serwerami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klastra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failover z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jednoczesnym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zachowaniem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pozostałej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funkcjonalności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Mechanizmy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wirtualizacji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zapewniają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wsparcie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B9E916E" w14:textId="77777777" w:rsidR="00AA72A7" w:rsidRPr="000D220A" w:rsidRDefault="00AA72A7" w:rsidP="00F721D9">
            <w:pPr>
              <w:pStyle w:val="Standard"/>
              <w:spacing w:line="276" w:lineRule="auto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Dynamicznego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podłączania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zasobów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dyskowych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hot-plug do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maszyn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6D3E1D9F" w14:textId="77777777" w:rsidR="00AA72A7" w:rsidRPr="000D220A" w:rsidRDefault="00AA72A7" w:rsidP="00F721D9">
            <w:pPr>
              <w:pStyle w:val="Standard"/>
              <w:spacing w:line="276" w:lineRule="auto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Obsługi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ramek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jumbo frames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maszyn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30355DA" w14:textId="77777777" w:rsidR="00AA72A7" w:rsidRPr="000D220A" w:rsidRDefault="00AA72A7" w:rsidP="00F721D9">
            <w:pPr>
              <w:pStyle w:val="Standard"/>
              <w:spacing w:line="276" w:lineRule="auto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Obsługi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4-KB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sektorów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dysków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2012DB0" w14:textId="77777777" w:rsidR="00AA72A7" w:rsidRPr="000D220A" w:rsidRDefault="00AA72A7" w:rsidP="00F721D9">
            <w:pPr>
              <w:pStyle w:val="Standard"/>
              <w:spacing w:line="276" w:lineRule="auto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Nielimitowanej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liczby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jednocześnie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przenoszonych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maszyn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pomiędzy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węzłami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klastra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2429A32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kierowania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ruchu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sieciowego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wielu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VLAN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bezpośrednio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pojedynczej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karty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sieciowej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maszyny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wirtualnej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tzw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trunk model) </w:t>
            </w:r>
          </w:p>
          <w:p w14:paraId="0022582B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automatycznej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aktualizacji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oparciu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poprawki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publikowane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dostępnością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bezpłatnego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rozwiązania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SSO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umożliwiającego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lokalną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dystrybucję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poprawek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zatwierdzonych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administratora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bez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połączenia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Internet. </w:t>
            </w:r>
          </w:p>
          <w:p w14:paraId="409D2198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Wsparcie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dostępu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zasobu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dyskowego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SSO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wiele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ścieżek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(Multipath). </w:t>
            </w:r>
          </w:p>
          <w:p w14:paraId="671E91FE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instalacji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poprawek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wgranie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ich do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obrazu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instalacyjnego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AD3BA55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mechanizmy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zdalnej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administracji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mechanizmy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również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działające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zdalnie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administracji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skrypty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7A0086C" w14:textId="77777777" w:rsidR="00AA72A7" w:rsidRPr="000D220A" w:rsidRDefault="00AA72A7" w:rsidP="00F721D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zarządzania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mechanizmy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zgodne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ze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standardami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WBEM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WS-Management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organizacji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DMTF.</w:t>
            </w:r>
          </w:p>
        </w:tc>
      </w:tr>
    </w:tbl>
    <w:p w14:paraId="21601678" w14:textId="77777777" w:rsidR="00AA72A7" w:rsidRDefault="00AA72A7" w:rsidP="00AA72A7">
      <w:pPr>
        <w:pStyle w:val="Standard"/>
      </w:pPr>
    </w:p>
    <w:p w14:paraId="6F47D40C" w14:textId="77777777" w:rsidR="00AA72A7" w:rsidRDefault="00AA72A7">
      <w:pPr>
        <w:jc w:val="center"/>
        <w:rPr>
          <w:b/>
          <w:bCs/>
          <w:lang w:val="pl-PL"/>
        </w:rPr>
      </w:pPr>
    </w:p>
    <w:p w14:paraId="2279D543" w14:textId="36F73392" w:rsidR="00A002E5" w:rsidRDefault="00A002E5">
      <w:pPr>
        <w:pStyle w:val="Standard"/>
        <w:rPr>
          <w:lang w:val="pl-PL"/>
        </w:rPr>
      </w:pPr>
    </w:p>
    <w:p w14:paraId="3C015EB8" w14:textId="66E875B5" w:rsidR="003E3DE1" w:rsidRPr="00E75948" w:rsidRDefault="003E3DE1" w:rsidP="003E3DE1">
      <w:pPr>
        <w:keepNext/>
        <w:keepLines/>
        <w:numPr>
          <w:ilvl w:val="2"/>
          <w:numId w:val="5"/>
        </w:numPr>
        <w:suppressAutoHyphens w:val="0"/>
        <w:autoSpaceDN/>
        <w:spacing w:line="276" w:lineRule="auto"/>
        <w:ind w:left="1418" w:right="38"/>
        <w:textAlignment w:val="auto"/>
        <w:outlineLvl w:val="2"/>
        <w:rPr>
          <w:rFonts w:asciiTheme="minorHAnsi" w:hAnsiTheme="minorHAnsi" w:cstheme="minorHAnsi"/>
        </w:rPr>
      </w:pPr>
      <w:bookmarkStart w:id="0" w:name="_Toc129168093"/>
      <w:r w:rsidRPr="00E75948">
        <w:rPr>
          <w:rFonts w:asciiTheme="minorHAnsi" w:eastAsiaTheme="majorEastAsia" w:hAnsiTheme="minorHAnsi" w:cstheme="minorHAnsi"/>
          <w:b/>
        </w:rPr>
        <w:t xml:space="preserve">Serwer </w:t>
      </w:r>
      <w:bookmarkEnd w:id="0"/>
      <w:proofErr w:type="spellStart"/>
      <w:r>
        <w:rPr>
          <w:rFonts w:asciiTheme="minorHAnsi" w:eastAsiaTheme="majorEastAsia" w:hAnsiTheme="minorHAnsi" w:cstheme="minorHAnsi"/>
          <w:b/>
        </w:rPr>
        <w:t>dziedzinowy</w:t>
      </w:r>
      <w:proofErr w:type="spellEnd"/>
      <w:r>
        <w:rPr>
          <w:rFonts w:asciiTheme="minorHAnsi" w:eastAsiaTheme="majorEastAsia" w:hAnsiTheme="minorHAnsi" w:cstheme="minorHAnsi"/>
          <w:b/>
        </w:rPr>
        <w:t xml:space="preserve"> </w:t>
      </w:r>
      <w:proofErr w:type="spellStart"/>
      <w:r w:rsidR="00AA72A7">
        <w:rPr>
          <w:rFonts w:asciiTheme="minorHAnsi" w:eastAsiaTheme="majorEastAsia" w:hAnsiTheme="minorHAnsi" w:cstheme="minorHAnsi"/>
          <w:b/>
        </w:rPr>
        <w:t>typ</w:t>
      </w:r>
      <w:proofErr w:type="spellEnd"/>
      <w:r w:rsidR="00AA72A7">
        <w:rPr>
          <w:rFonts w:asciiTheme="minorHAnsi" w:eastAsiaTheme="majorEastAsia" w:hAnsiTheme="minorHAnsi" w:cstheme="minorHAnsi"/>
          <w:b/>
        </w:rPr>
        <w:t xml:space="preserve"> 2 </w:t>
      </w:r>
      <w:r>
        <w:rPr>
          <w:rFonts w:asciiTheme="minorHAnsi" w:eastAsiaTheme="majorEastAsia" w:hAnsiTheme="minorHAnsi" w:cstheme="minorHAnsi"/>
          <w:b/>
        </w:rPr>
        <w:t xml:space="preserve">– </w:t>
      </w:r>
      <w:r w:rsidR="00AA72A7">
        <w:rPr>
          <w:rFonts w:asciiTheme="minorHAnsi" w:eastAsiaTheme="majorEastAsia" w:hAnsiTheme="minorHAnsi" w:cstheme="minorHAnsi"/>
          <w:b/>
        </w:rPr>
        <w:t>4</w:t>
      </w:r>
      <w:r>
        <w:rPr>
          <w:rFonts w:asciiTheme="minorHAnsi" w:eastAsiaTheme="majorEastAsia" w:hAnsiTheme="minorHAnsi" w:cstheme="minorHAnsi"/>
          <w:b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</w:rPr>
        <w:t>szt</w:t>
      </w:r>
      <w:proofErr w:type="spellEnd"/>
    </w:p>
    <w:p w14:paraId="1B9B8353" w14:textId="7C14B51A" w:rsidR="003E3DE1" w:rsidRDefault="003E3DE1" w:rsidP="003E3DE1">
      <w:pPr>
        <w:spacing w:line="276" w:lineRule="auto"/>
        <w:rPr>
          <w:rFonts w:asciiTheme="minorHAnsi" w:hAnsiTheme="minorHAnsi" w:cstheme="minorHAnsi"/>
          <w:sz w:val="22"/>
        </w:rPr>
      </w:pPr>
      <w:bookmarkStart w:id="1" w:name="_Toc281912"/>
      <w:proofErr w:type="spellStart"/>
      <w:r w:rsidRPr="00A6245F">
        <w:rPr>
          <w:rFonts w:asciiTheme="minorHAnsi" w:hAnsiTheme="minorHAnsi" w:cstheme="minorHAnsi"/>
          <w:sz w:val="22"/>
        </w:rPr>
        <w:t>Wymagane</w:t>
      </w:r>
      <w:proofErr w:type="spellEnd"/>
      <w:r w:rsidRPr="00A6245F">
        <w:rPr>
          <w:rFonts w:asciiTheme="minorHAnsi" w:hAnsiTheme="minorHAnsi" w:cstheme="minorHAnsi"/>
          <w:sz w:val="22"/>
        </w:rPr>
        <w:t xml:space="preserve"> jest </w:t>
      </w:r>
      <w:proofErr w:type="spellStart"/>
      <w:r w:rsidRPr="00A6245F">
        <w:rPr>
          <w:rFonts w:asciiTheme="minorHAnsi" w:hAnsiTheme="minorHAnsi" w:cstheme="minorHAnsi"/>
          <w:sz w:val="22"/>
        </w:rPr>
        <w:t>dostarczenie</w:t>
      </w:r>
      <w:proofErr w:type="spellEnd"/>
      <w:r w:rsidRPr="00A6245F">
        <w:rPr>
          <w:rFonts w:asciiTheme="minorHAnsi" w:hAnsiTheme="minorHAnsi" w:cstheme="minorHAnsi"/>
          <w:sz w:val="22"/>
        </w:rPr>
        <w:t xml:space="preserve">  </w:t>
      </w:r>
      <w:proofErr w:type="spellStart"/>
      <w:r w:rsidRPr="00A6245F">
        <w:rPr>
          <w:rFonts w:asciiTheme="minorHAnsi" w:hAnsiTheme="minorHAnsi" w:cstheme="minorHAnsi"/>
          <w:sz w:val="22"/>
        </w:rPr>
        <w:t>serwerów</w:t>
      </w:r>
      <w:proofErr w:type="spellEnd"/>
      <w:r w:rsidRPr="00A6245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6245F">
        <w:rPr>
          <w:rFonts w:asciiTheme="minorHAnsi" w:hAnsiTheme="minorHAnsi" w:cstheme="minorHAnsi"/>
          <w:sz w:val="22"/>
        </w:rPr>
        <w:t>spełniających</w:t>
      </w:r>
      <w:proofErr w:type="spellEnd"/>
      <w:r w:rsidRPr="00A6245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6245F">
        <w:rPr>
          <w:rFonts w:asciiTheme="minorHAnsi" w:hAnsiTheme="minorHAnsi" w:cstheme="minorHAnsi"/>
          <w:sz w:val="22"/>
        </w:rPr>
        <w:t>poniżej</w:t>
      </w:r>
      <w:proofErr w:type="spellEnd"/>
      <w:r w:rsidRPr="00A6245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6245F">
        <w:rPr>
          <w:rFonts w:asciiTheme="minorHAnsi" w:hAnsiTheme="minorHAnsi" w:cstheme="minorHAnsi"/>
          <w:sz w:val="22"/>
        </w:rPr>
        <w:t>opisane</w:t>
      </w:r>
      <w:proofErr w:type="spellEnd"/>
      <w:r w:rsidRPr="00A6245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6245F">
        <w:rPr>
          <w:rFonts w:asciiTheme="minorHAnsi" w:hAnsiTheme="minorHAnsi" w:cstheme="minorHAnsi"/>
          <w:sz w:val="22"/>
        </w:rPr>
        <w:t>minimalne</w:t>
      </w:r>
      <w:proofErr w:type="spellEnd"/>
      <w:r w:rsidRPr="00A6245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6245F">
        <w:rPr>
          <w:rFonts w:asciiTheme="minorHAnsi" w:hAnsiTheme="minorHAnsi" w:cstheme="minorHAnsi"/>
          <w:sz w:val="22"/>
        </w:rPr>
        <w:t>parametry</w:t>
      </w:r>
      <w:proofErr w:type="spellEnd"/>
      <w:r w:rsidRPr="00A6245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6245F">
        <w:rPr>
          <w:rFonts w:asciiTheme="minorHAnsi" w:hAnsiTheme="minorHAnsi" w:cstheme="minorHAnsi"/>
          <w:sz w:val="22"/>
        </w:rPr>
        <w:t>funkcjonalne</w:t>
      </w:r>
      <w:proofErr w:type="spellEnd"/>
      <w:r w:rsidRPr="00A6245F">
        <w:rPr>
          <w:rFonts w:asciiTheme="minorHAnsi" w:hAnsiTheme="minorHAnsi" w:cstheme="minorHAnsi"/>
          <w:sz w:val="22"/>
        </w:rPr>
        <w:t>:</w:t>
      </w:r>
      <w:bookmarkEnd w:id="1"/>
    </w:p>
    <w:tbl>
      <w:tblPr>
        <w:tblW w:w="89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7275"/>
      </w:tblGrid>
      <w:tr w:rsidR="003E3DE1" w:rsidRPr="0088458B" w14:paraId="542C9111" w14:textId="77777777" w:rsidTr="00F9100C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809CFC2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Obudowa</w:t>
            </w:r>
            <w:proofErr w:type="spellEnd"/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B741FB0" w14:textId="77777777" w:rsidR="003E3DE1" w:rsidRPr="002700C2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Rack o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wysokości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max 2U.</w:t>
            </w:r>
          </w:p>
          <w:p w14:paraId="60F09773" w14:textId="77777777" w:rsidR="003E3DE1" w:rsidRPr="002700C2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zestawem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montażowym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RACK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zestawem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organizacji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okablowania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EF0201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LCD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zestaw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diod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sygnalizacyjnych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przednim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panelu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serwera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E3DE1" w:rsidRPr="0088458B" w14:paraId="61556192" w14:textId="77777777" w:rsidTr="00F9100C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CC61590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Chipset</w:t>
            </w:r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6360DBA" w14:textId="77777777" w:rsidR="003E3DE1" w:rsidRPr="002700C2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Dedykowany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przez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producenta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procesora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pracy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serwerach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dwuprocesorowych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42B97F4C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Zainstalowany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moduł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TPM 2.0.</w:t>
            </w:r>
          </w:p>
        </w:tc>
      </w:tr>
      <w:tr w:rsidR="003E3DE1" w:rsidRPr="0088458B" w14:paraId="2B657EF0" w14:textId="77777777" w:rsidTr="00F9100C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38D0B83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Procesor</w:t>
            </w:r>
            <w:proofErr w:type="spellEnd"/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4FF6286" w14:textId="77777777" w:rsidR="003E3DE1" w:rsidRPr="002700C2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Wyposażony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maksymalnie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dwa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fizyczne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procesory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posiadające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łącznie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więcej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32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fizycznych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rdzeni</w:t>
            </w:r>
            <w:proofErr w:type="spellEnd"/>
          </w:p>
          <w:p w14:paraId="0473A8E4" w14:textId="77777777" w:rsidR="003E3DE1" w:rsidRPr="002700C2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Wydajność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rodziny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oferowanych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serwerów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zaoferowanymi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procesorami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teście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SPECrate2017_int_base,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dostępnym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stronie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www.spec.org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wynosić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min. 262 pkt,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konfiguracji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dwuprocesorowej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422F031" w14:textId="77777777" w:rsidR="003E3DE1" w:rsidRPr="006E5552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Parametry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ograniczone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związku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licencjonowaniem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użytkowanego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nim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Zainstalowane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procesory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powinny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umożliwiać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konfigurację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klastra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platformy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wirtualizacyjnej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Vmware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vSphere z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posiadanymi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Zamawiającego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serwerami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wyposażonymi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procesory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firmy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Intel.</w:t>
            </w:r>
          </w:p>
        </w:tc>
      </w:tr>
      <w:tr w:rsidR="003E3DE1" w:rsidRPr="0088458B" w14:paraId="1393FA41" w14:textId="77777777" w:rsidTr="00F9100C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FC38FAE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C6C05E4" w14:textId="77777777" w:rsidR="003E3DE1" w:rsidRPr="002700C2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Minimum 768GB DDR4 RDIMM 3200MT/s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wydajniejsze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72AC316" w14:textId="77777777" w:rsidR="003E3DE1" w:rsidRPr="002700C2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Płyta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główna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powinna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obsługiwać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do min. 8TB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RAM.</w:t>
            </w:r>
          </w:p>
          <w:p w14:paraId="5E8AF2DD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zorganizowana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modułach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pojemności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min. 64GB.</w:t>
            </w:r>
          </w:p>
        </w:tc>
      </w:tr>
      <w:tr w:rsidR="003E3DE1" w:rsidRPr="0088458B" w14:paraId="47168784" w14:textId="77777777" w:rsidTr="00F9100C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F44DA8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b/>
                <w:sz w:val="20"/>
                <w:szCs w:val="20"/>
              </w:rPr>
              <w:t>Złącza</w:t>
            </w:r>
            <w:proofErr w:type="spellEnd"/>
            <w:r w:rsidRPr="002700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PCI</w:t>
            </w:r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D53E8CA" w14:textId="77777777" w:rsidR="003E3DE1" w:rsidRPr="002700C2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Oferowane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urządzenie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wyposażone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złącza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kart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rozszerzeń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PCIe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generacji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4.</w:t>
            </w:r>
          </w:p>
        </w:tc>
      </w:tr>
      <w:tr w:rsidR="003E3DE1" w:rsidRPr="0088458B" w14:paraId="3829BBC0" w14:textId="77777777" w:rsidTr="00F9100C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659AFCA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Interfejsy</w:t>
            </w:r>
            <w:proofErr w:type="spellEnd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sieciowe</w:t>
            </w:r>
            <w:proofErr w:type="spellEnd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/FC/SAS</w:t>
            </w:r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9B9B43E" w14:textId="77777777" w:rsidR="003E3DE1" w:rsidRPr="002700C2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dwa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interfejsy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sieciowe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1Gb Ethernet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standardzie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BaseT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niezajmujące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slotu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kart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rozszerzeń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PCIe,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tj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.: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dwa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porty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trwale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zintegrowane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płytą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główną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dwuportowa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sieciowa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wykorzystująca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dedykowany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port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rozszerzeń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(np. OCP 3.0, NDC).</w:t>
            </w:r>
          </w:p>
          <w:p w14:paraId="6444A2E3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>Dwie</w:t>
            </w:r>
            <w:proofErr w:type="spellEnd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>dodatkowe</w:t>
            </w:r>
            <w:proofErr w:type="spellEnd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>karty</w:t>
            </w:r>
            <w:proofErr w:type="spellEnd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>dwuportowe</w:t>
            </w:r>
            <w:proofErr w:type="spellEnd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 xml:space="preserve"> SFP28 10/25Gb, w </w:t>
            </w:r>
            <w:proofErr w:type="spellStart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>tym</w:t>
            </w:r>
            <w:proofErr w:type="spellEnd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proofErr w:type="spellStart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>jedna</w:t>
            </w:r>
            <w:proofErr w:type="spellEnd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proofErr w:type="spellEnd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>wspierać</w:t>
            </w:r>
            <w:proofErr w:type="spellEnd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>protokół</w:t>
            </w:r>
            <w:proofErr w:type="spellEnd"/>
            <w:r w:rsidRPr="00AA72A7">
              <w:rPr>
                <w:rFonts w:asciiTheme="minorHAnsi" w:hAnsiTheme="minorHAnsi" w:cstheme="minorHAnsi"/>
                <w:sz w:val="20"/>
                <w:szCs w:val="20"/>
              </w:rPr>
              <w:t xml:space="preserve"> RDMA.</w:t>
            </w:r>
          </w:p>
        </w:tc>
      </w:tr>
      <w:tr w:rsidR="003E3DE1" w:rsidRPr="0088458B" w14:paraId="7531DB59" w14:textId="77777777" w:rsidTr="00F9100C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414940F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Dyski</w:t>
            </w:r>
            <w:proofErr w:type="spellEnd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twarde</w:t>
            </w:r>
            <w:proofErr w:type="spellEnd"/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480DF17" w14:textId="77777777" w:rsidR="003E3DE1" w:rsidRPr="002700C2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Zainstalowane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nośniki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dyski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SSD o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pojemności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min.480GB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flash o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odpowiedniej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pojemności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EFB2E74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Rozwiązanie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RAID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wspierane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Vmware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ESXi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6.7, 7.0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8.0, jak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również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Microsoft Windows Server 2019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Microsoft Windows Server 2022.</w:t>
            </w:r>
          </w:p>
        </w:tc>
      </w:tr>
      <w:tr w:rsidR="003E3DE1" w:rsidRPr="00211D6C" w14:paraId="770D7044" w14:textId="77777777" w:rsidTr="00F9100C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4B8E2EA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Zasilacze</w:t>
            </w:r>
            <w:proofErr w:type="spellEnd"/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3E5EEF9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Redundantne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, Hot-Plug min. 1400W.</w:t>
            </w:r>
          </w:p>
        </w:tc>
      </w:tr>
      <w:tr w:rsidR="003E3DE1" w:rsidRPr="0088458B" w14:paraId="3B3ECAFC" w14:textId="77777777" w:rsidTr="00F9100C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98C82E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Video</w:t>
            </w:r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54460B4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458B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  <w:proofErr w:type="spellEnd"/>
            <w:r w:rsidRPr="008845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458B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proofErr w:type="spellEnd"/>
            <w:r w:rsidRPr="008845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458B">
              <w:rPr>
                <w:rFonts w:asciiTheme="minorHAnsi" w:hAnsiTheme="minorHAnsi" w:cstheme="minorHAnsi"/>
                <w:sz w:val="20"/>
                <w:szCs w:val="20"/>
              </w:rPr>
              <w:t>graficzna</w:t>
            </w:r>
            <w:proofErr w:type="spellEnd"/>
          </w:p>
        </w:tc>
      </w:tr>
      <w:tr w:rsidR="003E3DE1" w:rsidRPr="0088458B" w14:paraId="3018E9D7" w14:textId="77777777" w:rsidTr="00F9100C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2FDE71B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Karta </w:t>
            </w: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Zarządzania</w:t>
            </w:r>
            <w:proofErr w:type="spellEnd"/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197F48B" w14:textId="77777777" w:rsidR="003E3DE1" w:rsidRPr="002700C2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Niezależna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zainstalowanego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serwerze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operacyjnego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posiadająca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dedykowane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port RJ-45 Gigabit Ethernet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umożliwiająca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D8D242F" w14:textId="77777777" w:rsidR="003E3DE1" w:rsidRPr="002700C2" w:rsidRDefault="003E3DE1" w:rsidP="003E3DE1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zdalny dostęp do graficznego interfejsu Web karty zarządzającej</w:t>
            </w:r>
          </w:p>
          <w:p w14:paraId="7AB1CE93" w14:textId="77777777" w:rsidR="003E3DE1" w:rsidRPr="002700C2" w:rsidRDefault="003E3DE1" w:rsidP="003E3DE1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zdalne monitorowanie i informowanie o statusie serwera </w:t>
            </w:r>
          </w:p>
          <w:p w14:paraId="124EE3C0" w14:textId="77777777" w:rsidR="003E3DE1" w:rsidRPr="002700C2" w:rsidRDefault="003E3DE1" w:rsidP="003E3DE1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szyfrowane połączenie (SSLv3) oraz autentykacje i autoryzację użytkownika</w:t>
            </w:r>
          </w:p>
          <w:p w14:paraId="77840A73" w14:textId="77777777" w:rsidR="003E3DE1" w:rsidRPr="002700C2" w:rsidRDefault="003E3DE1" w:rsidP="003E3DE1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możliwość podmontowania zdalnych wirtualnych napędów</w:t>
            </w:r>
          </w:p>
          <w:p w14:paraId="1F91C57B" w14:textId="77777777" w:rsidR="003E3DE1" w:rsidRPr="002700C2" w:rsidRDefault="003E3DE1" w:rsidP="003E3DE1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wirtualną konsolę z dostępem do myszy, klawiatury</w:t>
            </w:r>
          </w:p>
          <w:p w14:paraId="3651C225" w14:textId="77777777" w:rsidR="003E3DE1" w:rsidRPr="002700C2" w:rsidRDefault="003E3DE1" w:rsidP="003E3DE1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wsparcie dla IPv6</w:t>
            </w:r>
          </w:p>
          <w:p w14:paraId="7991E3B3" w14:textId="77777777" w:rsidR="003E3DE1" w:rsidRPr="002700C2" w:rsidRDefault="003E3DE1" w:rsidP="003E3DE1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wsparcie dla SNMP; IPMI2.0, VLAN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tagging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, SSH</w:t>
            </w:r>
          </w:p>
          <w:p w14:paraId="6CD93732" w14:textId="77777777" w:rsidR="003E3DE1" w:rsidRPr="002700C2" w:rsidRDefault="003E3DE1" w:rsidP="003E3DE1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integracja z Active Directory</w:t>
            </w:r>
          </w:p>
          <w:p w14:paraId="64276C07" w14:textId="77777777" w:rsidR="003E3DE1" w:rsidRPr="002700C2" w:rsidRDefault="003E3DE1" w:rsidP="003E3DE1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możliwość obsługi przez dwóch administratorów jednocześnie</w:t>
            </w:r>
          </w:p>
          <w:p w14:paraId="576833EA" w14:textId="77777777" w:rsidR="003E3DE1" w:rsidRPr="002700C2" w:rsidRDefault="003E3DE1" w:rsidP="003E3DE1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wysyłanie do administratora maila z powiadomieniem o awarii lub zmianie konfiguracji sprzętowej</w:t>
            </w:r>
          </w:p>
          <w:p w14:paraId="539C7D03" w14:textId="77777777" w:rsidR="003E3DE1" w:rsidRPr="002700C2" w:rsidRDefault="003E3DE1" w:rsidP="003E3DE1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Automatyczne update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dla wszystkich komponentów serwera.</w:t>
            </w:r>
          </w:p>
          <w:p w14:paraId="3574B03C" w14:textId="77777777" w:rsidR="003E3DE1" w:rsidRPr="002700C2" w:rsidRDefault="003E3DE1" w:rsidP="003E3DE1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Możliwość przywrócenia poprzednich wersji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899C6F6" w14:textId="77777777" w:rsidR="003E3DE1" w:rsidRPr="002700C2" w:rsidRDefault="003E3DE1" w:rsidP="003E3DE1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Możliwość eksportu eksportu/importu konfiguracji (ustawienie karty zarządzającej,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BIOSu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, kart sieciowych, HBA oraz konfiguracji kontrolera RAID) serwera do pliku XML lub JSON</w:t>
            </w:r>
          </w:p>
          <w:p w14:paraId="1E72AB0E" w14:textId="77777777" w:rsidR="003E3DE1" w:rsidRPr="0088458B" w:rsidRDefault="003E3DE1" w:rsidP="003E3DE1">
            <w:pPr>
              <w:pStyle w:val="Akapitzlist"/>
              <w:numPr>
                <w:ilvl w:val="0"/>
                <w:numId w:val="6"/>
              </w:numPr>
              <w:spacing w:after="0" w:line="276" w:lineRule="auto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Możliwość zaimportowania ustawień, poprzez bezpośrednie podłączenie plików konfiguracyjnych.</w:t>
            </w:r>
          </w:p>
        </w:tc>
      </w:tr>
      <w:tr w:rsidR="003E3DE1" w:rsidRPr="0088458B" w14:paraId="0D0035C7" w14:textId="77777777" w:rsidTr="00F9100C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6CFA7F5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System </w:t>
            </w: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operacyjny</w:t>
            </w:r>
            <w:proofErr w:type="spellEnd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zgodność</w:t>
            </w:r>
            <w:proofErr w:type="spellEnd"/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76B4D74" w14:textId="77777777" w:rsidR="003E3DE1" w:rsidRPr="002700C2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Posiadające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pełną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zgodność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wsparcie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dla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następujących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systemów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operacyjnych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Microsoft Windows Server 2016, 2019, 2022, Linux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SuSE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Linux RedHat,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Vmware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vSphere 6.7, 7.0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8.0.</w:t>
            </w:r>
          </w:p>
          <w:p w14:paraId="5A8720BF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Serwer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musi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znajdować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się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na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liście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zgodności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dla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systemu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VMwareESXi8.0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zamieszczonej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na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stronie</w:t>
            </w:r>
            <w:proofErr w:type="spellEnd"/>
            <w:r w:rsidRPr="002700C2">
              <w:rPr>
                <w:rFonts w:asciiTheme="minorHAnsi" w:hAnsiTheme="minorHAnsi" w:cstheme="minorHAnsi"/>
                <w:bCs/>
                <w:sz w:val="20"/>
                <w:szCs w:val="20"/>
              </w:rPr>
              <w:t>: https://www.vmware.com/resources/compatibility/search.php?</w:t>
            </w:r>
          </w:p>
        </w:tc>
      </w:tr>
      <w:tr w:rsidR="003E3DE1" w:rsidRPr="0088458B" w14:paraId="18977B0E" w14:textId="77777777" w:rsidTr="00F9100C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C1BC678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Certyfikaty</w:t>
            </w:r>
            <w:proofErr w:type="spellEnd"/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099C5C2" w14:textId="77777777" w:rsidR="003E3DE1" w:rsidRPr="002700C2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Oferowany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serwer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znajdować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liście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Windows Server Catalog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posiadać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status „Certified for Windows”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systemów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Microsoft Windows 2016, Microsoft Windows 2019, Windows Serwer 2022 minimum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zakresie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„Software-Defined Data Center (SDDC) Premium”.</w:t>
            </w:r>
          </w:p>
          <w:p w14:paraId="164466FD" w14:textId="77777777" w:rsidR="003E3DE1" w:rsidRPr="002700C2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ISO-9001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ISO-14001. </w:t>
            </w:r>
          </w:p>
          <w:p w14:paraId="592FC4A3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Deklaracja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CE.</w:t>
            </w:r>
          </w:p>
        </w:tc>
      </w:tr>
      <w:tr w:rsidR="003E3DE1" w:rsidRPr="0088458B" w14:paraId="3CDF6C9D" w14:textId="77777777" w:rsidTr="00F9100C">
        <w:trPr>
          <w:jc w:val="center"/>
        </w:trPr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65899C3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Warunki</w:t>
            </w:r>
            <w:proofErr w:type="spellEnd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8458B">
              <w:rPr>
                <w:rFonts w:asciiTheme="minorHAnsi" w:hAnsiTheme="minorHAnsi" w:cstheme="minorHAnsi"/>
                <w:b/>
                <w:sz w:val="20"/>
                <w:szCs w:val="20"/>
              </w:rPr>
              <w:t>gwarancji</w:t>
            </w:r>
            <w:proofErr w:type="spellEnd"/>
          </w:p>
        </w:tc>
        <w:tc>
          <w:tcPr>
            <w:tcW w:w="7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00F80DF" w14:textId="77777777" w:rsidR="003E3DE1" w:rsidRPr="002700C2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60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realizowanej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miejscu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instalacji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sprzętu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DCF92E0" w14:textId="77777777" w:rsidR="003E3DE1" w:rsidRPr="002700C2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przypadku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wystąpienia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awarii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twardego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urządzeniu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objętym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aktywnym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wparciem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technicznym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uszkodzony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dysk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twardy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pozostaje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Zamawiającego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426720" w14:textId="77777777" w:rsidR="003E3DE1" w:rsidRPr="002700C2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Możliwość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sprawdzenia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jego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stronie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internetowej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telefonicznie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infolinii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prowadzonej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języku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konfiguracji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sprzętowej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serwera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warunków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po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podaniu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numeru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seryjnego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17B28F8" w14:textId="77777777" w:rsidR="003E3DE1" w:rsidRPr="0088458B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zakresie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wsparcia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wymaga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stawienia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oświadczenia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oferowanego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wskazującego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że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oferowane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urządzenie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objęte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serwisem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serwisem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autoryzowanego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serwisu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że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uszkodzone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dyski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przypadku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wymiany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powodu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awarii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okresie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obowiązywania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pozostaną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własnością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Zamawiającego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Niniejsze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oświadczenie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ma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zostać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dostarczone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ofertą</w:t>
            </w:r>
            <w:proofErr w:type="spellEnd"/>
            <w:r w:rsidRPr="0027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448245C6" w14:textId="54BB9FAF" w:rsidR="00A002E5" w:rsidRDefault="00A002E5">
      <w:pPr>
        <w:pStyle w:val="Standard"/>
        <w:rPr>
          <w:lang w:val="pl-PL"/>
        </w:rPr>
      </w:pPr>
    </w:p>
    <w:p w14:paraId="146CE15E" w14:textId="61D13279" w:rsidR="003E3DE1" w:rsidRPr="003E3DE1" w:rsidRDefault="003E3DE1" w:rsidP="003E3DE1">
      <w:pPr>
        <w:keepNext/>
        <w:keepLines/>
        <w:numPr>
          <w:ilvl w:val="2"/>
          <w:numId w:val="5"/>
        </w:numPr>
        <w:suppressAutoHyphens w:val="0"/>
        <w:autoSpaceDN/>
        <w:spacing w:line="276" w:lineRule="auto"/>
        <w:ind w:left="1418" w:right="38"/>
        <w:textAlignment w:val="auto"/>
        <w:outlineLvl w:val="2"/>
        <w:rPr>
          <w:rFonts w:asciiTheme="minorHAnsi" w:hAnsiTheme="minorHAnsi" w:cstheme="minorHAnsi"/>
        </w:rPr>
      </w:pPr>
      <w:bookmarkStart w:id="2" w:name="_Toc129168100"/>
      <w:proofErr w:type="spellStart"/>
      <w:r w:rsidRPr="00E75948">
        <w:rPr>
          <w:rFonts w:asciiTheme="minorHAnsi" w:eastAsiaTheme="majorEastAsia" w:hAnsiTheme="minorHAnsi" w:cstheme="minorHAnsi"/>
          <w:b/>
        </w:rPr>
        <w:t>Licencje</w:t>
      </w:r>
      <w:proofErr w:type="spellEnd"/>
      <w:r w:rsidRPr="00E75948">
        <w:rPr>
          <w:rFonts w:asciiTheme="minorHAnsi" w:eastAsiaTheme="majorEastAsia" w:hAnsiTheme="minorHAnsi" w:cstheme="minorHAnsi"/>
          <w:b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</w:rPr>
        <w:t>systemu</w:t>
      </w:r>
      <w:proofErr w:type="spellEnd"/>
      <w:r>
        <w:rPr>
          <w:rFonts w:asciiTheme="minorHAnsi" w:eastAsiaTheme="majorEastAsia" w:hAnsiTheme="minorHAnsi" w:cstheme="minorHAnsi"/>
          <w:b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</w:rPr>
        <w:t>operacyjnego</w:t>
      </w:r>
      <w:proofErr w:type="spellEnd"/>
      <w:r>
        <w:rPr>
          <w:rFonts w:asciiTheme="minorHAnsi" w:eastAsiaTheme="majorEastAsia" w:hAnsiTheme="minorHAnsi" w:cstheme="minorHAnsi"/>
          <w:b/>
        </w:rPr>
        <w:t xml:space="preserve"> </w:t>
      </w:r>
      <w:bookmarkEnd w:id="2"/>
      <w:r>
        <w:rPr>
          <w:rFonts w:asciiTheme="minorHAnsi" w:eastAsiaTheme="majorEastAsia" w:hAnsiTheme="minorHAnsi" w:cstheme="minorHAnsi"/>
          <w:b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</w:rPr>
        <w:t>dla</w:t>
      </w:r>
      <w:proofErr w:type="spellEnd"/>
      <w:r>
        <w:rPr>
          <w:rFonts w:asciiTheme="minorHAnsi" w:eastAsiaTheme="majorEastAsia" w:hAnsiTheme="minorHAnsi" w:cstheme="minorHAnsi"/>
          <w:b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/>
        </w:rPr>
        <w:t>serwerów</w:t>
      </w:r>
      <w:proofErr w:type="spellEnd"/>
      <w:r>
        <w:rPr>
          <w:rFonts w:asciiTheme="minorHAnsi" w:eastAsiaTheme="majorEastAsia" w:hAnsiTheme="minorHAnsi" w:cstheme="minorHAnsi"/>
          <w:b/>
        </w:rPr>
        <w:t xml:space="preserve"> </w:t>
      </w:r>
      <w:proofErr w:type="spellStart"/>
      <w:r w:rsidR="00CE1A44">
        <w:rPr>
          <w:rFonts w:asciiTheme="minorHAnsi" w:eastAsiaTheme="majorEastAsia" w:hAnsiTheme="minorHAnsi" w:cstheme="minorHAnsi"/>
          <w:b/>
        </w:rPr>
        <w:t>typ</w:t>
      </w:r>
      <w:proofErr w:type="spellEnd"/>
      <w:r w:rsidR="00CE1A44">
        <w:rPr>
          <w:rFonts w:asciiTheme="minorHAnsi" w:eastAsiaTheme="majorEastAsia" w:hAnsiTheme="minorHAnsi" w:cstheme="minorHAnsi"/>
          <w:b/>
        </w:rPr>
        <w:t xml:space="preserve"> 2</w:t>
      </w:r>
    </w:p>
    <w:p w14:paraId="4BC50EC4" w14:textId="5D598239" w:rsidR="003E3DE1" w:rsidRDefault="003E3DE1" w:rsidP="003E3DE1">
      <w:pPr>
        <w:keepNext/>
        <w:keepLines/>
        <w:suppressAutoHyphens w:val="0"/>
        <w:autoSpaceDN/>
        <w:spacing w:line="276" w:lineRule="auto"/>
        <w:ind w:left="1418" w:right="38"/>
        <w:textAlignment w:val="auto"/>
        <w:outlineLvl w:val="2"/>
        <w:rPr>
          <w:rFonts w:asciiTheme="minorHAnsi" w:hAnsiTheme="minorHAnsi" w:cstheme="minorHAnsi"/>
          <w:sz w:val="20"/>
          <w:szCs w:val="20"/>
        </w:rPr>
      </w:pPr>
      <w:r w:rsidRPr="000D220A">
        <w:rPr>
          <w:rFonts w:asciiTheme="minorHAnsi" w:hAnsiTheme="minorHAnsi" w:cstheme="minorHAnsi"/>
          <w:sz w:val="20"/>
          <w:szCs w:val="20"/>
        </w:rPr>
        <w:t xml:space="preserve">Windows Server 2022 </w:t>
      </w:r>
      <w:r>
        <w:rPr>
          <w:rFonts w:asciiTheme="minorHAnsi" w:hAnsiTheme="minorHAnsi" w:cstheme="minorHAnsi"/>
          <w:sz w:val="20"/>
          <w:szCs w:val="20"/>
        </w:rPr>
        <w:t>Standard –</w:t>
      </w:r>
      <w:proofErr w:type="spellStart"/>
      <w:r w:rsidR="00CE1A44">
        <w:rPr>
          <w:rFonts w:asciiTheme="minorHAnsi" w:hAnsiTheme="minorHAnsi" w:cstheme="minorHAnsi"/>
          <w:sz w:val="20"/>
          <w:szCs w:val="20"/>
        </w:rPr>
        <w:t>dla</w:t>
      </w:r>
      <w:proofErr w:type="spellEnd"/>
      <w:r w:rsidR="00CE1A44">
        <w:rPr>
          <w:rFonts w:asciiTheme="minorHAnsi" w:hAnsiTheme="minorHAnsi" w:cstheme="minorHAnsi"/>
          <w:sz w:val="20"/>
          <w:szCs w:val="20"/>
        </w:rPr>
        <w:t xml:space="preserve"> 4 </w:t>
      </w:r>
      <w:proofErr w:type="spellStart"/>
      <w:r w:rsidR="0088389D">
        <w:rPr>
          <w:rFonts w:asciiTheme="minorHAnsi" w:hAnsiTheme="minorHAnsi" w:cstheme="minorHAnsi"/>
          <w:sz w:val="20"/>
          <w:szCs w:val="20"/>
        </w:rPr>
        <w:t>serwerów</w:t>
      </w:r>
      <w:proofErr w:type="spellEnd"/>
      <w:r w:rsidR="008838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8389D">
        <w:rPr>
          <w:rFonts w:asciiTheme="minorHAnsi" w:hAnsiTheme="minorHAnsi" w:cstheme="minorHAnsi"/>
          <w:sz w:val="20"/>
          <w:szCs w:val="20"/>
        </w:rPr>
        <w:t>dostarczanych</w:t>
      </w:r>
      <w:proofErr w:type="spellEnd"/>
      <w:r w:rsidR="0088389D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="0088389D">
        <w:rPr>
          <w:rFonts w:asciiTheme="minorHAnsi" w:hAnsiTheme="minorHAnsi" w:cstheme="minorHAnsi"/>
          <w:sz w:val="20"/>
          <w:szCs w:val="20"/>
        </w:rPr>
        <w:t>ramach</w:t>
      </w:r>
      <w:proofErr w:type="spellEnd"/>
      <w:r w:rsidR="008838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8389D">
        <w:rPr>
          <w:rFonts w:asciiTheme="minorHAnsi" w:hAnsiTheme="minorHAnsi" w:cstheme="minorHAnsi"/>
          <w:sz w:val="20"/>
          <w:szCs w:val="20"/>
        </w:rPr>
        <w:t>zamówienia</w:t>
      </w:r>
      <w:proofErr w:type="spellEnd"/>
    </w:p>
    <w:p w14:paraId="300EA0C7" w14:textId="77777777" w:rsidR="003E3DE1" w:rsidRDefault="003E3DE1" w:rsidP="003E3DE1">
      <w:pPr>
        <w:pStyle w:val="Akapitzlist"/>
        <w:numPr>
          <w:ilvl w:val="0"/>
          <w:numId w:val="7"/>
        </w:numPr>
        <w:suppressAutoHyphens w:val="0"/>
        <w:spacing w:after="120" w:line="276" w:lineRule="auto"/>
        <w:ind w:right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Oprogramowanie</w:t>
      </w:r>
      <w:r w:rsidRPr="00A6245F">
        <w:rPr>
          <w:rFonts w:asciiTheme="minorHAnsi" w:hAnsiTheme="minorHAnsi" w:cstheme="minorHAnsi"/>
        </w:rPr>
        <w:t xml:space="preserve"> musi posiadać następujące, wbudowane cechy: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3E3DE1" w:rsidRPr="0068363C" w14:paraId="23025117" w14:textId="77777777" w:rsidTr="00F9100C"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3AACAA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D220A">
              <w:rPr>
                <w:rFonts w:asciiTheme="minorHAnsi" w:hAnsiTheme="minorHAnsi" w:cstheme="minorHAnsi"/>
                <w:b/>
                <w:sz w:val="20"/>
                <w:szCs w:val="20"/>
              </w:rPr>
              <w:t>Oprogramowanie</w:t>
            </w:r>
            <w:proofErr w:type="spellEnd"/>
            <w:r w:rsidRPr="000D22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b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b/>
                <w:sz w:val="20"/>
                <w:szCs w:val="20"/>
              </w:rPr>
              <w:t>operacyjnego</w:t>
            </w:r>
            <w:proofErr w:type="spellEnd"/>
            <w:r w:rsidRPr="000D22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b/>
                <w:sz w:val="20"/>
                <w:szCs w:val="20"/>
              </w:rPr>
              <w:t>serwera</w:t>
            </w:r>
            <w:proofErr w:type="spellEnd"/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48C337E" w14:textId="556E00F9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Lic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zba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licencji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zgodna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oferowaną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ilością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rdzeni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procesorów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serwerach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wirtualizacji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równoważne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dopuszcza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licencje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OEM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ROK. </w:t>
            </w:r>
          </w:p>
          <w:p w14:paraId="61A0331A" w14:textId="77777777" w:rsidR="003E3DE1" w:rsidRPr="000D220A" w:rsidRDefault="003E3DE1" w:rsidP="00F9100C">
            <w:pPr>
              <w:pStyle w:val="Standard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równoważności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9D54D7A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wymaga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aby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wszystkie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elementy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jego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licencja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pochodziły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samego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Licencja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ma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umożliwiać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downgrade do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poprzednich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wersji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operacyjnego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uprawniać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uruchamiania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SSO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środowisku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fizycznym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nielimitowanej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ilości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środowisk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operacyjnego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serwerze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pomocą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wbudowanych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mechanizmów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wirtualizacji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70A23C6" w14:textId="77777777" w:rsidR="003E3DE1" w:rsidRPr="000D220A" w:rsidRDefault="003E3DE1" w:rsidP="00F9100C">
            <w:pPr>
              <w:pStyle w:val="Standard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Serwerowy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system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operacyjny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dalej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: SSO)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następujące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cechy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B0B56B3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wykorzystania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320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logicznych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procesorów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4 TB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RAM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środowisku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fizycznym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4D09B67E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wykorzystywania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64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procesorów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1TB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RAM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pojemności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64TB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każdy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serwerowy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system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operacyjny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8AAD2B9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budowania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klastrów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składających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64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węzłów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możliwością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uruchamiania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do 7000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maszyn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C62B99C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migracji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maszyn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bez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zatrzymywania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ich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między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fizycznymi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serwerami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uruchomionym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mechanizmem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wirtualizacji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(hypervisor)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Ethernet, bez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konieczności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stosowania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dodatkowych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mechanizmów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współdzielenia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2774435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wsparcie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umożliwiającym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sprzęcie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dodawania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wymiany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RAM bez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przerywania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4805104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wsparcie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umożliwiającym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sprzęcie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dodawania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wymiany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procesorów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bez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przerywania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9B0BCED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automatyczną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weryfikację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cyfrowych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sygnatur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sterowników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celu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sprawdzenia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czy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sterownik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przeszedł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testy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jakości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przeprowadzone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operacyjnego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C4CABF6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dynamicznego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obniżania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poboru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energii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rdzenie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procesorów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niewykorzystywane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bieżącej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46DCA5E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wsparcie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instalacji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wolumenach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które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  <w:p w14:paraId="42F9555C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pozwalają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zmianę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rozmiaru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czasie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24C82C2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umożliwiają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tworzenie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czasie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migawek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dających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użytkownikom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końcowym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lokalnym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sieciowym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prosty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wgląd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poprzednie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wersje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plików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folderów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C415298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umożliwiają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kompresję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„w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locie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wybranych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plików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folderów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10A96D0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umożliwiają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zdefiniowanie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list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kontroli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dostępu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(ACL). </w:t>
            </w:r>
          </w:p>
          <w:p w14:paraId="3E48A4AC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wbudowany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mechanizm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klasyfikowania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indeksowania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plików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dokumentów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oparciu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o ich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zawartość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3E21EBF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szyfrowanie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dysków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pomocy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mechanizmów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posiadających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certyfikat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FIPS 140-2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równoważny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wydany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NIST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inną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agendę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rządową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zajmującą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bezpieczeństwem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informacji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4C24B13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uruchamianie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aplikacji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internetowych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wykorzystujących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technologię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ASP.NET </w:t>
            </w:r>
          </w:p>
          <w:p w14:paraId="7CC6C887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dystrybucji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ruchu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sieciowego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HTTP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pomiędzy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kilka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serwerów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107DED2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wbudowaną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zaporę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internetowa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(firewall)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obsługą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definiowanych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reguł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ochrony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połączeń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internetowych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intranetowych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5FC2130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Graficzny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interfejs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użytkownika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49214DD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Zlokalizowane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języku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następujące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elementy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33747BD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menu, </w:t>
            </w:r>
          </w:p>
          <w:p w14:paraId="6AC7F540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przeglądarka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internetowa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14187F0E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pomoc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0ACEF7A8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komunikaty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systemowe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0FFAB04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wsparcie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większości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powszechnie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używanych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urządzeń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peryferyjnych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drukarek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urządzeń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standardów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USB,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Plug&amp;Play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  <w:p w14:paraId="2B50A121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zdalnej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konfiguracji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administrowania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aktualizowania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F423F50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Dostępność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bezpłatnych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narzędzi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umożliwiających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badanie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wdrażanie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zdefiniowanego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zestawu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polityk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bezpieczeństwa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14:paraId="3B83AF1D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Pochodzący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serwis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zarządzania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polityką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konsumpcji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informacji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dokumentach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(Digital Rights Management). </w:t>
            </w:r>
          </w:p>
          <w:p w14:paraId="45E1B736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implementacji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następujących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funkcjonalności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bez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potrzeby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instalowania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dodatkowych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produktów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producentów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wymagających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dodatkowych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licencji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F3E7DFC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sieciowe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: DHCP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DNS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wspierający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DNSSEC, </w:t>
            </w:r>
          </w:p>
          <w:p w14:paraId="1B7437EB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katalogowe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oparte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o LDAP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pozwalające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uwierzytelnianie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użytkowników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roboczych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pozwalające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zarządzanie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zasobami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użytkownicy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komputery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drukarki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udziały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sieciowe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),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możliwością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wykorzystania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następujących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funkcji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491E027" w14:textId="77777777" w:rsidR="003E3DE1" w:rsidRPr="000D220A" w:rsidRDefault="003E3DE1" w:rsidP="00F9100C">
            <w:pPr>
              <w:pStyle w:val="Standard"/>
              <w:spacing w:line="276" w:lineRule="auto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Podłączenie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SSO do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domeny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trybie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offline – bez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dostępnego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połączenia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sieciowego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domeną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B511154" w14:textId="77777777" w:rsidR="003E3DE1" w:rsidRPr="000D220A" w:rsidRDefault="003E3DE1" w:rsidP="00F9100C">
            <w:pPr>
              <w:pStyle w:val="Standard"/>
              <w:spacing w:line="276" w:lineRule="auto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Ustanawianie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praw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dostępu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zasobów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domeny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bazie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sposobu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logowania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użytkownika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przykład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certyfikatu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użytego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logowania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012C98F" w14:textId="77777777" w:rsidR="003E3DE1" w:rsidRPr="000D220A" w:rsidRDefault="003E3DE1" w:rsidP="00F9100C">
            <w:pPr>
              <w:pStyle w:val="Standard"/>
              <w:spacing w:line="276" w:lineRule="auto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Odzyskiwanie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przypadkowo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skasowanych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obiektów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katalogowej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mechanizmu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kosza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BCB7181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Zdalna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dystrybucja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stacje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robocze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6CE33C2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Praca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zdalna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serwerze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wykorzystaniem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terminala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cienkiego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klienta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odpowiednio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skonfigurowanej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roboczej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A487C6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Centrum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Certyfikatów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(CA),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obsługa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klucza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publicznego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prywatnego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umożliwiające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5F978CB" w14:textId="77777777" w:rsidR="003E3DE1" w:rsidRPr="000D220A" w:rsidRDefault="003E3DE1" w:rsidP="00F9100C">
            <w:pPr>
              <w:pStyle w:val="Standard"/>
              <w:spacing w:line="276" w:lineRule="auto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Dystrybucję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certyfikatów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http </w:t>
            </w:r>
          </w:p>
          <w:p w14:paraId="3E9BD09F" w14:textId="77777777" w:rsidR="003E3DE1" w:rsidRPr="000D220A" w:rsidRDefault="003E3DE1" w:rsidP="00F9100C">
            <w:pPr>
              <w:pStyle w:val="Standard"/>
              <w:spacing w:line="276" w:lineRule="auto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Konsolidację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CA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wielu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lasów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domeny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A9F4B89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Automatyczne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rejestrowania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certyfikatów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pomiędzy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różnymi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lasami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domen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C21B690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Szyfrowanie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plików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folderów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4658C74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Szyfrowanie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połączeń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pomiędzy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serwerami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serwerami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stacjami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roboczymi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IPSec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  <w:p w14:paraId="06CA0554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tworzenia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wysokiej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dostępności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klastry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failover)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rozłożenia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obciążenia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serwerów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F3B0A10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Serwis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udostępniania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stron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WWW. </w:t>
            </w:r>
          </w:p>
          <w:p w14:paraId="66FDB12C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Wsparcie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protokołu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IP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wersji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6 (Ipv6), </w:t>
            </w:r>
          </w:p>
          <w:p w14:paraId="2D82C904" w14:textId="3311556E" w:rsidR="003E3DE1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VPN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pozwalające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zestawienie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nielimitowanej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liczby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równoczesnych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połączeń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niewymagające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instalacji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dodatkowego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komputerach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systemem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Windows, </w:t>
            </w:r>
          </w:p>
          <w:p w14:paraId="3B07220C" w14:textId="3C5F118F" w:rsidR="00B9196C" w:rsidRPr="00B9196C" w:rsidRDefault="00B9196C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proofErr w:type="spellStart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proofErr w:type="spellEnd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>mechanizmy</w:t>
            </w:r>
            <w:proofErr w:type="spellEnd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>wirtualizacji</w:t>
            </w:r>
            <w:proofErr w:type="spellEnd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 xml:space="preserve"> (Hypervisor) </w:t>
            </w:r>
            <w:proofErr w:type="spellStart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>pozwalające</w:t>
            </w:r>
            <w:proofErr w:type="spellEnd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>uruchamianie</w:t>
            </w:r>
            <w:proofErr w:type="spellEnd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23ED" w:rsidRPr="00B323ED">
              <w:rPr>
                <w:rFonts w:asciiTheme="minorHAnsi" w:hAnsiTheme="minorHAnsi" w:cstheme="minorHAnsi"/>
                <w:sz w:val="20"/>
                <w:szCs w:val="20"/>
              </w:rPr>
              <w:t xml:space="preserve">minimum 2 </w:t>
            </w:r>
            <w:proofErr w:type="spellStart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>aktywnych</w:t>
            </w:r>
            <w:proofErr w:type="spellEnd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>środowisk</w:t>
            </w:r>
            <w:proofErr w:type="spellEnd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>wirtualnych</w:t>
            </w:r>
            <w:proofErr w:type="spellEnd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>systemów</w:t>
            </w:r>
            <w:proofErr w:type="spellEnd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>operacyjnych</w:t>
            </w:r>
            <w:proofErr w:type="spellEnd"/>
            <w:r w:rsidRPr="00B323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B32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Wirtulne</w:t>
            </w:r>
            <w:proofErr w:type="spellEnd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maszyny</w:t>
            </w:r>
            <w:proofErr w:type="spellEnd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trakcie</w:t>
            </w:r>
            <w:proofErr w:type="spellEnd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 xml:space="preserve"> bez </w:t>
            </w:r>
            <w:proofErr w:type="spellStart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zauważalnego</w:t>
            </w:r>
            <w:proofErr w:type="spellEnd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zmniejszenia</w:t>
            </w:r>
            <w:proofErr w:type="spellEnd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 xml:space="preserve"> ich </w:t>
            </w:r>
            <w:proofErr w:type="spellStart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dostępności</w:t>
            </w:r>
            <w:proofErr w:type="spellEnd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mogą</w:t>
            </w:r>
            <w:proofErr w:type="spellEnd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proofErr w:type="spellEnd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przenoszone</w:t>
            </w:r>
            <w:proofErr w:type="spellEnd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pomiędzy</w:t>
            </w:r>
            <w:proofErr w:type="spellEnd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serwerami</w:t>
            </w:r>
            <w:proofErr w:type="spellEnd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klastra</w:t>
            </w:r>
            <w:proofErr w:type="spellEnd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proofErr w:type="spellEnd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 xml:space="preserve"> failover z </w:t>
            </w:r>
            <w:proofErr w:type="spellStart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jednoczesnym</w:t>
            </w:r>
            <w:proofErr w:type="spellEnd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zachowaniem</w:t>
            </w:r>
            <w:proofErr w:type="spellEnd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pozostałej</w:t>
            </w:r>
            <w:proofErr w:type="spellEnd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funkcjonalności</w:t>
            </w:r>
            <w:proofErr w:type="spellEnd"/>
            <w:r w:rsidRPr="00B919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9196C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</w:p>
          <w:p w14:paraId="0D6664BD" w14:textId="0166FFD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Mechanizmy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wirtualizacji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zapewniają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wsparcie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CE1A4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C3368AC" w14:textId="77777777" w:rsidR="003E3DE1" w:rsidRPr="000D220A" w:rsidRDefault="003E3DE1" w:rsidP="00F9100C">
            <w:pPr>
              <w:pStyle w:val="Standard"/>
              <w:spacing w:line="276" w:lineRule="auto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Dynamicznego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podłączania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zasobów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dyskowych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hot-plug do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maszyn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B43694C" w14:textId="77777777" w:rsidR="003E3DE1" w:rsidRPr="000D220A" w:rsidRDefault="003E3DE1" w:rsidP="00F9100C">
            <w:pPr>
              <w:pStyle w:val="Standard"/>
              <w:spacing w:line="276" w:lineRule="auto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Obsługi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ramek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jumbo frames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maszyn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42B6824" w14:textId="77777777" w:rsidR="003E3DE1" w:rsidRPr="000D220A" w:rsidRDefault="003E3DE1" w:rsidP="00F9100C">
            <w:pPr>
              <w:pStyle w:val="Standard"/>
              <w:spacing w:line="276" w:lineRule="auto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Obsługi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4-KB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sektorów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dysków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0471D9F" w14:textId="77777777" w:rsidR="003E3DE1" w:rsidRPr="000D220A" w:rsidRDefault="003E3DE1" w:rsidP="00F9100C">
            <w:pPr>
              <w:pStyle w:val="Standard"/>
              <w:spacing w:line="276" w:lineRule="auto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Nielimitowanej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liczby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jednocześnie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przenoszonych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maszyn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pomiędzy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węzłami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klastra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03483003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kierowania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ruchu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sieciowego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wielu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VLAN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bezpośrednio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pojedynczej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karty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sieciowej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maszyny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wirtualnej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tzw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trunk model) </w:t>
            </w:r>
          </w:p>
          <w:p w14:paraId="03668F00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automatycznej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aktualizacji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oparciu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poprawki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publikowane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dostępnością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bezpłatnego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rozwiązania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SSO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umożliwiającego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lokalną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dystrybucję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poprawek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zatwierdzonych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administratora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, bez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połączenia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siecią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Internet. </w:t>
            </w:r>
          </w:p>
          <w:p w14:paraId="1088B76A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Wsparcie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dostępu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zasobu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dyskowego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SSO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wiele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ścieżek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(Multipath). </w:t>
            </w:r>
          </w:p>
          <w:p w14:paraId="67F121C2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instalacji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poprawek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wgranie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ich do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obrazu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instalacyjnego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8A8EC47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mechanizmy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zdalnej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administracji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mechanizmy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również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działające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zdalnie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administracji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skrypty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37D2506" w14:textId="77777777" w:rsidR="003E3DE1" w:rsidRPr="000D220A" w:rsidRDefault="003E3DE1" w:rsidP="00F9100C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  <w:r w:rsidRPr="000D220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zarządzania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mechanizmy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zgodne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ze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standardami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WBEM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WS-Management </w:t>
            </w:r>
            <w:proofErr w:type="spellStart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>organizacji</w:t>
            </w:r>
            <w:proofErr w:type="spellEnd"/>
            <w:r w:rsidRPr="000D220A">
              <w:rPr>
                <w:rFonts w:asciiTheme="minorHAnsi" w:hAnsiTheme="minorHAnsi" w:cstheme="minorHAnsi"/>
                <w:sz w:val="20"/>
                <w:szCs w:val="20"/>
              </w:rPr>
              <w:t xml:space="preserve"> DMTF.</w:t>
            </w:r>
          </w:p>
        </w:tc>
      </w:tr>
    </w:tbl>
    <w:p w14:paraId="3CE9E5D9" w14:textId="77777777" w:rsidR="00A002E5" w:rsidRDefault="00A002E5">
      <w:pPr>
        <w:pStyle w:val="Standard"/>
      </w:pPr>
    </w:p>
    <w:sectPr w:rsidR="00A002E5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33B4" w14:textId="77777777" w:rsidR="000A1BDA" w:rsidRDefault="002A6FA5">
      <w:r>
        <w:separator/>
      </w:r>
    </w:p>
  </w:endnote>
  <w:endnote w:type="continuationSeparator" w:id="0">
    <w:p w14:paraId="3E6270D5" w14:textId="77777777" w:rsidR="000A1BDA" w:rsidRDefault="002A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CE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C263" w14:textId="77777777" w:rsidR="000A1BDA" w:rsidRDefault="002A6FA5">
      <w:r>
        <w:rPr>
          <w:color w:val="000000"/>
        </w:rPr>
        <w:separator/>
      </w:r>
    </w:p>
  </w:footnote>
  <w:footnote w:type="continuationSeparator" w:id="0">
    <w:p w14:paraId="4BCE1B33" w14:textId="77777777" w:rsidR="000A1BDA" w:rsidRDefault="002A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83C"/>
    <w:multiLevelType w:val="multilevel"/>
    <w:tmpl w:val="466E66A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FF6255"/>
    <w:multiLevelType w:val="multilevel"/>
    <w:tmpl w:val="6A26BF84"/>
    <w:lvl w:ilvl="0">
      <w:start w:val="1"/>
      <w:numFmt w:val="upperRoman"/>
      <w:lvlText w:val="Rozdział %1."/>
      <w:lvlJc w:val="left"/>
      <w:pPr>
        <w:ind w:left="1134" w:hanging="1134"/>
      </w:pPr>
      <w:rPr>
        <w:rFonts w:cs="Times New Roman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4962"/>
        </w:tabs>
        <w:ind w:left="3828" w:hanging="1134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2127" w:hanging="1134"/>
      </w:pPr>
      <w:rPr>
        <w:rFonts w:asciiTheme="majorHAnsi" w:hAnsiTheme="majorHAnsi" w:cstheme="majorHAns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decimal"/>
      <w:pStyle w:val="Nagwek3"/>
      <w:lvlText w:val="%1.%2.%3.%4.%5"/>
      <w:lvlJc w:val="left"/>
      <w:pPr>
        <w:ind w:left="1985" w:hanging="1701"/>
      </w:pPr>
      <w:rPr>
        <w:b/>
        <w:i w:val="0"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</w:lvl>
    <w:lvl w:ilvl="6">
      <w:start w:val="1"/>
      <w:numFmt w:val="decimal"/>
      <w:lvlText w:val="%1.%2.%3.%4.%5.%6.%7"/>
      <w:lvlJc w:val="left"/>
      <w:pPr>
        <w:ind w:left="1134" w:hanging="1134"/>
      </w:pPr>
    </w:lvl>
    <w:lvl w:ilvl="7">
      <w:start w:val="1"/>
      <w:numFmt w:val="decimal"/>
      <w:lvlText w:val="%1.%2.%3.%4.%5.%6.%7.%8"/>
      <w:lvlJc w:val="left"/>
      <w:pPr>
        <w:ind w:left="1134" w:hanging="1134"/>
      </w:pPr>
    </w:lvl>
    <w:lvl w:ilvl="8">
      <w:start w:val="1"/>
      <w:numFmt w:val="decimal"/>
      <w:lvlText w:val="%1.%2.%3.%4.%5.%6.%7.%8.%9"/>
      <w:lvlJc w:val="left"/>
      <w:pPr>
        <w:ind w:left="1134" w:hanging="1134"/>
      </w:pPr>
    </w:lvl>
  </w:abstractNum>
  <w:abstractNum w:abstractNumId="2" w15:restartNumberingAfterBreak="0">
    <w:nsid w:val="22C92F89"/>
    <w:multiLevelType w:val="multilevel"/>
    <w:tmpl w:val="C602F5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61D2FDB"/>
    <w:multiLevelType w:val="hybridMultilevel"/>
    <w:tmpl w:val="61A8F4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30041"/>
    <w:multiLevelType w:val="multilevel"/>
    <w:tmpl w:val="DEB8B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C134449"/>
    <w:multiLevelType w:val="multilevel"/>
    <w:tmpl w:val="EDBA919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Calibri CE" w:hAnsi="Calibri CE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57974979">
    <w:abstractNumId w:val="5"/>
  </w:num>
  <w:num w:numId="2" w16cid:durableId="1376464816">
    <w:abstractNumId w:val="4"/>
  </w:num>
  <w:num w:numId="3" w16cid:durableId="1772970204">
    <w:abstractNumId w:val="2"/>
  </w:num>
  <w:num w:numId="4" w16cid:durableId="1905093990">
    <w:abstractNumId w:val="0"/>
  </w:num>
  <w:num w:numId="5" w16cid:durableId="1629900016">
    <w:abstractNumId w:val="1"/>
  </w:num>
  <w:num w:numId="6" w16cid:durableId="1717582271">
    <w:abstractNumId w:val="0"/>
  </w:num>
  <w:num w:numId="7" w16cid:durableId="1674381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9D"/>
    <w:rsid w:val="000A1BDA"/>
    <w:rsid w:val="001151EB"/>
    <w:rsid w:val="0016439D"/>
    <w:rsid w:val="002A6FA5"/>
    <w:rsid w:val="003A55A4"/>
    <w:rsid w:val="003E3DE1"/>
    <w:rsid w:val="0045237B"/>
    <w:rsid w:val="00522B4E"/>
    <w:rsid w:val="005E1F14"/>
    <w:rsid w:val="006632B7"/>
    <w:rsid w:val="00745FC0"/>
    <w:rsid w:val="0088389D"/>
    <w:rsid w:val="008C5CA0"/>
    <w:rsid w:val="00A002E5"/>
    <w:rsid w:val="00AA72A7"/>
    <w:rsid w:val="00B323ED"/>
    <w:rsid w:val="00B9196C"/>
    <w:rsid w:val="00CE1A44"/>
    <w:rsid w:val="00DB56F6"/>
    <w:rsid w:val="00E977AA"/>
    <w:rsid w:val="00F45B3A"/>
    <w:rsid w:val="00FD12FD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E958"/>
  <w15:docId w15:val="{5C3F6A53-B877-435A-A774-098B8BF2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2A7"/>
    <w:pPr>
      <w:suppressAutoHyphens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E3DE1"/>
    <w:pPr>
      <w:keepNext/>
      <w:keepLines/>
      <w:numPr>
        <w:ilvl w:val="1"/>
        <w:numId w:val="5"/>
      </w:numPr>
      <w:tabs>
        <w:tab w:val="left" w:pos="4678"/>
      </w:tabs>
      <w:suppressAutoHyphens w:val="0"/>
      <w:autoSpaceDN/>
      <w:spacing w:before="120" w:after="240" w:line="276" w:lineRule="auto"/>
      <w:ind w:right="38"/>
      <w:textAlignment w:val="auto"/>
      <w:outlineLvl w:val="1"/>
    </w:pPr>
    <w:rPr>
      <w:rFonts w:asciiTheme="minorHAnsi" w:eastAsia="Times New Roman" w:hAnsiTheme="minorHAnsi" w:cs="Times New Roman"/>
      <w:b/>
      <w:color w:val="000000"/>
      <w:kern w:val="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E3DE1"/>
    <w:pPr>
      <w:keepNext/>
      <w:keepLines/>
      <w:numPr>
        <w:ilvl w:val="4"/>
        <w:numId w:val="5"/>
      </w:numPr>
      <w:suppressAutoHyphens w:val="0"/>
      <w:autoSpaceDN/>
      <w:spacing w:before="240" w:after="120" w:line="276" w:lineRule="auto"/>
      <w:textAlignment w:val="auto"/>
      <w:outlineLvl w:val="2"/>
    </w:pPr>
    <w:rPr>
      <w:rFonts w:asciiTheme="majorHAnsi" w:eastAsiaTheme="majorEastAsia" w:hAnsiTheme="majorHAnsi" w:cstheme="majorBidi"/>
      <w:b/>
      <w:kern w:val="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owy1">
    <w:name w:val="Standardowy1"/>
    <w:pPr>
      <w:suppressAutoHyphens/>
      <w:textAlignment w:val="auto"/>
    </w:pPr>
    <w:rPr>
      <w:rFonts w:ascii="Calibri" w:eastAsia="Calibri" w:hAnsi="Calibri" w:cs="Calibri"/>
      <w:sz w:val="20"/>
      <w:szCs w:val="22"/>
      <w:lang w:val="pl-PL" w:eastAsia="pl-PL" w:bidi="ar-SA"/>
    </w:rPr>
  </w:style>
  <w:style w:type="paragraph" w:customStyle="1" w:styleId="ListParagraphNumerowanieAkapitzlistBSL1swtekstAkapitzlist5normalnytekstlp1PreambuaListanumHBullet1BulletedlistColorfulShading-Accent31LightList-Accent51Kolorowalistaakcent11AkapitnormalnyObiekt">
    <w:name w:val="List Paragraph;Numerowanie;Akapit z listą BS;L1;sw tekst;Akapit z listą5;normalny tekst;lp1;Preambuła;Lista num;HŁ_Bullet1;Bulleted list;Colorful Shading - Accent 31;Light List - Accent 51;Kolorowa lista — akcent 11;Akapit normalny;Obiekt"/>
    <w:basedOn w:val="Standard"/>
    <w:pPr>
      <w:ind w:left="720"/>
    </w:pPr>
  </w:style>
  <w:style w:type="paragraph" w:customStyle="1" w:styleId="Standarduser">
    <w:name w:val="Standard (user)"/>
    <w:pPr>
      <w:suppressAutoHyphens/>
    </w:pPr>
    <w:rPr>
      <w:rFonts w:eastAsia="SimSun" w:cs="Mangal"/>
      <w:lang w:val="pl-PL"/>
    </w:rPr>
  </w:style>
  <w:style w:type="character" w:customStyle="1" w:styleId="AkapitzlistZnakNumerowanieZnakAkapitzlistBSZnakListParagraphZnakL1ZnakswtekstZnakAkapitzlist5ZnaknormalnytekstZnaklp1ZnakPreambuaZnakListanumZnakHBullet1ZnakBulletedlistZnakColorfulShading-Accent31Znak">
    <w:name w:val="Akapit z list¹ Znak;Numerowanie Znak;Akapit z list¹ BS Znak;List Paragraph Znak;L1 Znak;sw tekst Znak;Akapit z list¹5 Znak;normalny tekst Znak;lp1 Znak;Preambu³a Znak;Lista num Znak;H£_Bullet1 Znak;Bulleted list Znak;Colorful Shading - Accent 31 Znak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Label1">
    <w:name w:val="ListLabel 1"/>
    <w:rPr>
      <w:rFonts w:ascii="Calibri CE" w:eastAsia="Calibri CE" w:hAnsi="Calibri CE" w:cs="Times New Roman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Akapitzlist">
    <w:name w:val="List Paragraph"/>
    <w:aliases w:val="Numerowanie,Akapit z listą BS,Kolorowa lista — akcent 11,List Paragraph1,sw tekst,L1,Bulleted list,lp1,Preambuła,Colorful Shading - Accent 31,Light List - Accent 51,Akapit z listą5,List Paragraph,Odstavec,Podsis rysunku,normalny tekst"/>
    <w:basedOn w:val="Normalny"/>
    <w:link w:val="AkapitzlistZnak"/>
    <w:uiPriority w:val="34"/>
    <w:qFormat/>
    <w:rsid w:val="0045237B"/>
    <w:pPr>
      <w:autoSpaceDN/>
      <w:spacing w:after="160" w:line="252" w:lineRule="auto"/>
      <w:ind w:left="720"/>
      <w:contextualSpacing/>
      <w:textAlignment w:val="auto"/>
    </w:pPr>
    <w:rPr>
      <w:rFonts w:ascii="Calibri" w:eastAsia="Calibri" w:hAnsi="Calibri" w:cs="Calibri"/>
      <w:kern w:val="0"/>
      <w:sz w:val="22"/>
      <w:szCs w:val="22"/>
      <w:lang w:val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E3DE1"/>
    <w:rPr>
      <w:rFonts w:asciiTheme="minorHAnsi" w:eastAsia="Times New Roman" w:hAnsiTheme="minorHAnsi" w:cs="Times New Roman"/>
      <w:b/>
      <w:color w:val="000000"/>
      <w:kern w:val="0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E3DE1"/>
    <w:rPr>
      <w:rFonts w:asciiTheme="majorHAnsi" w:eastAsiaTheme="majorEastAsia" w:hAnsiTheme="majorHAnsi" w:cstheme="majorBidi"/>
      <w:b/>
      <w:kern w:val="0"/>
      <w:lang w:val="pl-PL" w:eastAsia="pl-PL" w:bidi="ar-SA"/>
    </w:rPr>
  </w:style>
  <w:style w:type="character" w:customStyle="1" w:styleId="AkapitzlistZnak">
    <w:name w:val="Akapit z listą Znak"/>
    <w:aliases w:val="Numerowanie Znak,Akapit z listą BS Znak,Kolorowa lista — akcent 11 Znak,List Paragraph1 Znak,sw tekst Znak,L1 Znak,Bulleted list Znak,lp1 Znak,Preambuła Znak,Colorful Shading - Accent 31 Znak,Light List - Accent 51 Znak,Odstavec Znak"/>
    <w:link w:val="Akapitzlist"/>
    <w:uiPriority w:val="34"/>
    <w:qFormat/>
    <w:locked/>
    <w:rsid w:val="003E3DE1"/>
    <w:rPr>
      <w:rFonts w:ascii="Calibri" w:eastAsia="Calibri" w:hAnsi="Calibri" w:cs="Calibri"/>
      <w:kern w:val="0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51E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1EB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1EB"/>
    <w:rPr>
      <w:rFonts w:cs="Mangal"/>
      <w:b/>
      <w:bCs/>
      <w:sz w:val="20"/>
      <w:szCs w:val="18"/>
    </w:rPr>
  </w:style>
  <w:style w:type="paragraph" w:customStyle="1" w:styleId="Default">
    <w:name w:val="Default"/>
    <w:rsid w:val="00CE1A44"/>
    <w:pPr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3417</Words>
  <Characters>20503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SK. Krawczyk</dc:creator>
  <cp:lastModifiedBy>laptop</cp:lastModifiedBy>
  <cp:revision>3</cp:revision>
  <dcterms:created xsi:type="dcterms:W3CDTF">2023-03-21T07:29:00Z</dcterms:created>
  <dcterms:modified xsi:type="dcterms:W3CDTF">2023-03-23T08:29:00Z</dcterms:modified>
</cp:coreProperties>
</file>