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A9D" w14:textId="12F65282" w:rsidR="00950DFF" w:rsidRDefault="00950DFF" w:rsidP="00950DFF">
      <w:pPr>
        <w:tabs>
          <w:tab w:val="left" w:pos="2694"/>
        </w:tabs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 do SWZ</w:t>
      </w:r>
    </w:p>
    <w:p w14:paraId="73B4F3C3" w14:textId="1B0C26C6" w:rsidR="00950DFF" w:rsidRDefault="00950DFF" w:rsidP="00950DFF">
      <w:pPr>
        <w:tabs>
          <w:tab w:val="left" w:pos="2694"/>
        </w:tabs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95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>ISTOTNE POSTANOWIENIA, KTÓRE ZOSTANĄ</w:t>
      </w:r>
      <w:r w:rsidRPr="0095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>WPROWADZONE DO TREŚCI ZAWIERANEJ UMOWY</w:t>
      </w:r>
      <w:r w:rsidRPr="0095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NA OBSŁUGĘ BANKOWĄ </w:t>
      </w:r>
      <w:r w:rsidR="001306C7">
        <w:rPr>
          <w:rStyle w:val="fontstyle01"/>
          <w:rFonts w:ascii="Times New Roman" w:hAnsi="Times New Roman" w:cs="Times New Roman"/>
          <w:sz w:val="24"/>
          <w:szCs w:val="24"/>
        </w:rPr>
        <w:t xml:space="preserve">GMINY </w:t>
      </w:r>
      <w:r w:rsidR="000A6286">
        <w:rPr>
          <w:rStyle w:val="fontstyle01"/>
          <w:rFonts w:ascii="Times New Roman" w:hAnsi="Times New Roman" w:cs="Times New Roman"/>
          <w:sz w:val="24"/>
          <w:szCs w:val="24"/>
        </w:rPr>
        <w:t>KIKÓŁ</w:t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 I JEGO JEDNOSTEK</w:t>
      </w:r>
      <w:r w:rsidRPr="0095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>ORGANIZACYJNYCH</w:t>
      </w:r>
    </w:p>
    <w:p w14:paraId="72182329" w14:textId="52AB8971" w:rsidR="006A0751" w:rsidRPr="00D44D50" w:rsidRDefault="00950DFF" w:rsidP="00D44D50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Wykonawca jest zobowiązany zapewnić prowadzenie obsługi bankowej budżetu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Gminy </w:t>
      </w:r>
      <w:r w:rsidR="001A106D">
        <w:rPr>
          <w:rStyle w:val="fontstyle21"/>
          <w:rFonts w:ascii="Times New Roman" w:hAnsi="Times New Roman" w:cs="Times New Roman"/>
          <w:sz w:val="24"/>
          <w:szCs w:val="24"/>
        </w:rPr>
        <w:t>Kikół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i jednostek organizacyjnych zgodnie ze złożoną ofertą Banku, która stanowi integralną część</w:t>
      </w:r>
      <w:r w:rsidR="006A0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862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mowy</w:t>
      </w:r>
      <w:r w:rsidR="001306C7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13FA2C77" w14:textId="34EE346F" w:rsidR="001306C7" w:rsidRPr="001306C7" w:rsidRDefault="00950DFF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Umowa obowiązuje od 1 </w:t>
      </w:r>
      <w:r w:rsidR="001A106D">
        <w:rPr>
          <w:rStyle w:val="fontstyle21"/>
          <w:rFonts w:ascii="Times New Roman" w:hAnsi="Times New Roman" w:cs="Times New Roman"/>
          <w:sz w:val="24"/>
          <w:szCs w:val="24"/>
        </w:rPr>
        <w:t>kwietnia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202</w:t>
      </w:r>
      <w:r w:rsidR="009139E7"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r. do 31 </w:t>
      </w:r>
      <w:r w:rsidR="001A106D">
        <w:rPr>
          <w:rStyle w:val="fontstyle21"/>
          <w:rFonts w:ascii="Times New Roman" w:hAnsi="Times New Roman" w:cs="Times New Roman"/>
          <w:sz w:val="24"/>
          <w:szCs w:val="24"/>
        </w:rPr>
        <w:t>marca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202</w:t>
      </w:r>
      <w:r w:rsidR="00584843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r.</w:t>
      </w:r>
    </w:p>
    <w:p w14:paraId="0B871CF0" w14:textId="6A9E2D4F" w:rsidR="001306C7" w:rsidRPr="001306C7" w:rsidRDefault="00950DFF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Integralną część </w:t>
      </w:r>
      <w:r w:rsidR="00133862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mowy stanowi Specyfikacja Warunków Zamówienia</w:t>
      </w:r>
      <w:r w:rsidR="00133862">
        <w:rPr>
          <w:rStyle w:val="fontstyle21"/>
          <w:rFonts w:ascii="Times New Roman" w:hAnsi="Times New Roman" w:cs="Times New Roman"/>
          <w:sz w:val="24"/>
          <w:szCs w:val="24"/>
        </w:rPr>
        <w:t xml:space="preserve"> (SWZ)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wraz</w:t>
      </w:r>
      <w:r w:rsidRPr="00950D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z załącznikami oraz oferta Wykonawcy wraz z wszystkimi załącznikami</w:t>
      </w:r>
      <w:r w:rsidR="001306C7">
        <w:rPr>
          <w:rStyle w:val="fontstyle31"/>
          <w:rFonts w:ascii="Times New Roman" w:hAnsi="Times New Roman" w:cs="Times New Roman"/>
          <w:b w:val="0"/>
          <w:bCs w:val="0"/>
          <w:i w:val="0"/>
          <w:iCs w:val="0"/>
          <w:color w:val="7030A0"/>
          <w:sz w:val="24"/>
          <w:szCs w:val="24"/>
        </w:rPr>
        <w:t>.</w:t>
      </w:r>
    </w:p>
    <w:p w14:paraId="580AB589" w14:textId="1FAD4F0E" w:rsidR="001306C7" w:rsidRPr="001306C7" w:rsidRDefault="00950DFF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Bank jest zobowiązany otworzyć i prowadzić rachunki w liczbie niezbędnej do prawidłowej</w:t>
      </w:r>
      <w:r w:rsidR="00130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gospodarki finansowej podmiotów objętych przedmiotem zamówienia (otwarcie rachunków</w:t>
      </w:r>
      <w:r w:rsidR="00130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i wskazanie ich numerów w terminie uzgodnionym</w:t>
      </w:r>
      <w:r w:rsidR="001306C7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 z Zamawiający tak, aby możliwe było</w:t>
      </w:r>
      <w:r w:rsidR="00130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 xml:space="preserve">sprawne funkcjonowanie </w:t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od 1 </w:t>
      </w:r>
      <w:r w:rsidR="001A106D">
        <w:rPr>
          <w:rStyle w:val="fontstyle01"/>
          <w:rFonts w:ascii="Times New Roman" w:hAnsi="Times New Roman" w:cs="Times New Roman"/>
          <w:sz w:val="24"/>
          <w:szCs w:val="24"/>
        </w:rPr>
        <w:t>kwietnia</w:t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 202</w:t>
      </w:r>
      <w:r w:rsidR="00035262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950DFF">
        <w:rPr>
          <w:rStyle w:val="fontstyle01"/>
          <w:rFonts w:ascii="Times New Roman" w:hAnsi="Times New Roman" w:cs="Times New Roman"/>
          <w:sz w:val="24"/>
          <w:szCs w:val="24"/>
        </w:rPr>
        <w:t xml:space="preserve"> r</w:t>
      </w:r>
      <w:r w:rsidRPr="00950DFF">
        <w:rPr>
          <w:rStyle w:val="fontstyle21"/>
          <w:rFonts w:ascii="Times New Roman" w:hAnsi="Times New Roman" w:cs="Times New Roman"/>
          <w:sz w:val="24"/>
          <w:szCs w:val="24"/>
        </w:rPr>
        <w:t>.)</w:t>
      </w:r>
    </w:p>
    <w:p w14:paraId="3D9FA20C" w14:textId="31529A63" w:rsidR="001306C7" w:rsidRPr="00D44D50" w:rsidRDefault="001306C7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Zakres </w:t>
      </w:r>
      <w:r w:rsidR="00133862">
        <w:rPr>
          <w:rStyle w:val="fontstyle21"/>
          <w:rFonts w:ascii="Times New Roman" w:hAnsi="Times New Roman" w:cs="Times New Roman"/>
          <w:sz w:val="24"/>
          <w:szCs w:val="24"/>
        </w:rPr>
        <w:t>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mowy </w:t>
      </w:r>
      <w:r w:rsidR="00D44D50">
        <w:rPr>
          <w:rStyle w:val="fontstyle21"/>
          <w:rFonts w:ascii="Times New Roman" w:hAnsi="Times New Roman" w:cs="Times New Roman"/>
          <w:sz w:val="24"/>
          <w:szCs w:val="24"/>
        </w:rPr>
        <w:t>obejmuje załącznik nr 1 do SWZ.</w:t>
      </w:r>
    </w:p>
    <w:p w14:paraId="56137D1E" w14:textId="780000EE" w:rsidR="00D44D50" w:rsidRPr="00493EF1" w:rsidRDefault="00D44D50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A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 w:rsidR="00493EF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151A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poszczególnymi jednostkami organizacyjnymi Gminy, wymienionymi</w:t>
      </w:r>
      <w:r w:rsidR="00493EF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151A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zamówieniu zostaną zawarte odrębne umowy obsługi bankowej na warunkach będących przedmiotem zamówienia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106F2939" w14:textId="13815BB8" w:rsidR="00493EF1" w:rsidRPr="00493EF1" w:rsidRDefault="00493EF1" w:rsidP="00950DFF">
      <w:pPr>
        <w:pStyle w:val="Akapitzlist"/>
        <w:numPr>
          <w:ilvl w:val="0"/>
          <w:numId w:val="1"/>
        </w:numPr>
        <w:tabs>
          <w:tab w:val="left" w:pos="2694"/>
        </w:tabs>
        <w:ind w:hanging="294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93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 udzieli na podstawie odrębnej umowy kredyt w rachunku bieżącym budżetu Gminy </w:t>
      </w:r>
      <w:r w:rsidR="00C4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Kikół</w:t>
      </w:r>
      <w:r w:rsidRPr="00493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pokrycie występującego w ciągu roku deficytu budżetu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6C27EA6" w14:textId="77777777" w:rsidR="00D325F9" w:rsidRPr="001306C7" w:rsidRDefault="00D325F9" w:rsidP="00D325F9">
      <w:pPr>
        <w:pStyle w:val="Akapitzlist"/>
        <w:tabs>
          <w:tab w:val="left" w:pos="2694"/>
        </w:tabs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4786A078" w14:textId="51EDA434" w:rsidR="00FB7235" w:rsidRDefault="00D325F9" w:rsidP="00FB7235">
      <w:pPr>
        <w:pStyle w:val="Akapitzlist"/>
        <w:tabs>
          <w:tab w:val="left" w:pos="269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14:paraId="24C1350F" w14:textId="77777777" w:rsidR="00AE7844" w:rsidRPr="00FB7235" w:rsidRDefault="00AE7844" w:rsidP="00FB7235">
      <w:pPr>
        <w:pStyle w:val="Akapitzlis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C7FE3" w14:textId="3F640516" w:rsidR="00AE7844" w:rsidRPr="00AE7844" w:rsidRDefault="00D325F9" w:rsidP="007E485F">
      <w:pPr>
        <w:pStyle w:val="Akapitzlis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5F9">
        <w:rPr>
          <w:rFonts w:ascii="Times New Roman" w:hAnsi="Times New Roman" w:cs="Times New Roman"/>
          <w:color w:val="000000"/>
          <w:sz w:val="24"/>
          <w:szCs w:val="24"/>
        </w:rPr>
        <w:t xml:space="preserve">Wykonawca za cały okres realizacji przedmiotu </w:t>
      </w:r>
      <w:r w:rsidR="006A07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 xml:space="preserve">mowy otrzyma </w:t>
      </w:r>
      <w:r w:rsidR="00FB7235" w:rsidRPr="00FB7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miesięczne</w:t>
      </w:r>
      <w:r w:rsidR="00FB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ryczałtowe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 xml:space="preserve">w kwocie ………………. </w:t>
      </w:r>
      <w:r w:rsidRPr="00D3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 brutto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, (słownie:………………….), zgodnie ze złożoną ofertą</w:t>
      </w:r>
      <w:r w:rsidR="00FB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Banku. Wynagrodzenie netto jest równe wynagrodzeniu brutto, zgodnie z art. 43 ust. 1 pkt. 38 i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ustawy z dnia</w:t>
      </w:r>
      <w:r w:rsidR="001338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133862">
        <w:rPr>
          <w:rFonts w:ascii="Times New Roman" w:hAnsi="Times New Roman" w:cs="Times New Roman"/>
          <w:color w:val="000000"/>
          <w:sz w:val="24"/>
          <w:szCs w:val="24"/>
        </w:rPr>
        <w:t xml:space="preserve"> marca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2004 r. o podatku od towarów i usług (t</w:t>
      </w:r>
      <w:r>
        <w:rPr>
          <w:rFonts w:ascii="Times New Roman" w:hAnsi="Times New Roman" w:cs="Times New Roman"/>
          <w:color w:val="000000"/>
          <w:sz w:val="24"/>
          <w:szCs w:val="24"/>
        </w:rPr>
        <w:t>ekst jednolity:</w:t>
      </w:r>
      <w:r w:rsidR="000B6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Dz. U. z 2021 r.</w:t>
      </w:r>
      <w:r w:rsidR="00133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poz. 685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325F9">
        <w:rPr>
          <w:rFonts w:ascii="Times New Roman" w:hAnsi="Times New Roman" w:cs="Times New Roman"/>
          <w:color w:val="000000"/>
          <w:sz w:val="24"/>
          <w:szCs w:val="24"/>
        </w:rPr>
        <w:t>zm.)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E09AA" w14:textId="77777777" w:rsidR="00AE7844" w:rsidRPr="00AE7844" w:rsidRDefault="00AE7844" w:rsidP="00AE7844">
      <w:pPr>
        <w:pStyle w:val="Akapitzlis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B77322" w14:textId="54656C03" w:rsidR="00AE7844" w:rsidRPr="00AE7844" w:rsidRDefault="00AE7844" w:rsidP="00AE7844">
      <w:pPr>
        <w:pStyle w:val="Akapitzlist"/>
        <w:tabs>
          <w:tab w:val="left" w:pos="269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AE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ZULA SPOŁECZNA</w:t>
      </w:r>
    </w:p>
    <w:p w14:paraId="22B86A34" w14:textId="2D2E9409" w:rsidR="007E485F" w:rsidRDefault="00AE7844" w:rsidP="007E485F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Zamawiający wymaga zatrudnienia na podstawie umowy o pracę przez Wykonawcę 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>odwykonawcę osób wykonujących wskazane poniżej czynności w trakcie realizacji zamówienia: Wszystkie czynności związane   z obsługa bankową.</w:t>
      </w:r>
    </w:p>
    <w:p w14:paraId="1D494A0B" w14:textId="6596EBBB" w:rsidR="00AE7844" w:rsidRPr="007E485F" w:rsidRDefault="00AE7844" w:rsidP="007E485F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85F">
        <w:rPr>
          <w:rFonts w:ascii="Times New Roman" w:eastAsia="Calibri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7E485F">
        <w:rPr>
          <w:rFonts w:ascii="Times New Roman" w:eastAsia="Calibri" w:hAnsi="Times New Roman" w:cs="Times New Roman"/>
          <w:sz w:val="24"/>
          <w:szCs w:val="24"/>
        </w:rPr>
        <w:t xml:space="preserve">odwykonawcę wymogu zatrudnienia na podstawie umowy o pracę osób wykonujących wskazane  w punkcie 1 czynności. Zamawiający uprawniony jest  w szczególności do: </w:t>
      </w:r>
    </w:p>
    <w:p w14:paraId="1FAA5300" w14:textId="36234AE6" w:rsidR="00AE7844" w:rsidRPr="00AE7844" w:rsidRDefault="00AE7844" w:rsidP="00AE78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14:paraId="643EFA05" w14:textId="77777777" w:rsidR="00AE7844" w:rsidRPr="00AE7844" w:rsidRDefault="00AE7844" w:rsidP="00AE7844">
      <w:pPr>
        <w:numPr>
          <w:ilvl w:val="0"/>
          <w:numId w:val="1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14:paraId="5F0A758B" w14:textId="77777777" w:rsidR="00AE7844" w:rsidRPr="00AE7844" w:rsidRDefault="00AE7844" w:rsidP="00AE7844">
      <w:pPr>
        <w:numPr>
          <w:ilvl w:val="0"/>
          <w:numId w:val="1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>przeprowadzania kontroli na miejscu wykonywania świadczenia.</w:t>
      </w:r>
    </w:p>
    <w:p w14:paraId="2F4C4CA2" w14:textId="105FA97B" w:rsidR="00AE7844" w:rsidRPr="007E485F" w:rsidRDefault="00AE7844" w:rsidP="007E485F">
      <w:pPr>
        <w:pStyle w:val="Akapitzlist"/>
        <w:numPr>
          <w:ilvl w:val="0"/>
          <w:numId w:val="16"/>
        </w:numPr>
        <w:spacing w:before="240"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trakcie realizacji zamówienia na każde wezwanie Zamawiającego, w wyznaczonym w tym wezwaniu terminie wykonawca przedłoży Zamawiającemu wskazane poniżej dowody  w celu potwierdzenia spełnienia wymogu zatrudnienia na podstawie umowy </w:t>
      </w:r>
      <w:r w:rsidR="007E4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eastAsia="Calibri" w:hAnsi="Times New Roman" w:cs="Times New Roman"/>
          <w:sz w:val="24"/>
          <w:szCs w:val="24"/>
        </w:rPr>
        <w:t xml:space="preserve">o pracę przez Wykonawcę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7E485F">
        <w:rPr>
          <w:rFonts w:ascii="Times New Roman" w:eastAsia="Calibri" w:hAnsi="Times New Roman" w:cs="Times New Roman"/>
          <w:sz w:val="24"/>
          <w:szCs w:val="24"/>
        </w:rPr>
        <w:t>odwykonawcę osób wykonujących wskazane w ust. 1 czynności  w trakcie realizacji zamówienia:</w:t>
      </w:r>
    </w:p>
    <w:p w14:paraId="52801D6A" w14:textId="3DB9C9A4" w:rsidR="007E485F" w:rsidRDefault="00AE7844" w:rsidP="007E485F">
      <w:pPr>
        <w:numPr>
          <w:ilvl w:val="0"/>
          <w:numId w:val="14"/>
        </w:numPr>
        <w:autoSpaceDE w:val="0"/>
        <w:spacing w:after="12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oświadczenie Wykonawcy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</w:t>
      </w:r>
      <w:r w:rsidR="007E485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o pracę wraz ze wskazaniem liczby tych osób, imion i nazwisk tych osób, rodzaju umowy o pracę i wymiaru etatu oraz podpis osoby uprawnionej do złożenia oświadczenia  w imieniu Wykonawcy lub </w:t>
      </w:r>
      <w:r w:rsidR="00133862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>odwykonawcy;</w:t>
      </w:r>
    </w:p>
    <w:p w14:paraId="72C2A1AB" w14:textId="7B23F8C7" w:rsidR="007E485F" w:rsidRDefault="00AE7844" w:rsidP="007E485F">
      <w:pPr>
        <w:numPr>
          <w:ilvl w:val="0"/>
          <w:numId w:val="14"/>
        </w:numPr>
        <w:autoSpaceDE w:val="0"/>
        <w:spacing w:after="12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poświadczoną za zgodność z oryginałem odpowiednio przez Wykonawcę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odwykonawcę kopię umowy/umów o pracę osób wykonujących w trakcie realizacji zamówienia czynności, których dotyczy ww. oświadczenie Wykonawcy lub </w:t>
      </w:r>
      <w:r w:rsidR="00E2039A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odwykonawcy (wraz z dokumentem regulującym zakres obowiązków, jeżeli został sporządzony). Kopia umowy/umów powinna zostać zanonimizowana </w:t>
      </w:r>
      <w:r w:rsidR="007E485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E7844">
        <w:rPr>
          <w:rFonts w:ascii="Times New Roman" w:eastAsia="Calibri" w:hAnsi="Times New Roman" w:cs="Times New Roman"/>
          <w:sz w:val="24"/>
          <w:szCs w:val="24"/>
        </w:rPr>
        <w:t>w sposób zapewniający ochronę danych osobowych pracowników, zgodnie                    z przepisami ustawy z dnia 29 sierpnia 1997</w:t>
      </w:r>
      <w:r w:rsidR="00133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844">
        <w:rPr>
          <w:rFonts w:ascii="Times New Roman" w:eastAsia="Calibri" w:hAnsi="Times New Roman" w:cs="Times New Roman"/>
          <w:sz w:val="24"/>
          <w:szCs w:val="24"/>
        </w:rPr>
        <w:t>r.  o ochronie danych. Imię i nazwisko pracownika nie podlega anonimizacji. Informacje takie jak: data zawarcia umowy, rodzaj umowy o pracę  i wymiar etatu powinny być możliwe do zidentyfikowania;</w:t>
      </w:r>
    </w:p>
    <w:p w14:paraId="4632D7E2" w14:textId="7A5DD4B1" w:rsidR="007E485F" w:rsidRDefault="00AE7844" w:rsidP="007E485F">
      <w:pPr>
        <w:numPr>
          <w:ilvl w:val="0"/>
          <w:numId w:val="14"/>
        </w:numPr>
        <w:autoSpaceDE w:val="0"/>
        <w:spacing w:after="12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zaświadczenie właściwego oddziału ZUS, potwierdzające opłacanie przez Wykonawcę 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>odwykonawcę składek na ubezpieczenia społeczne  i zdrowotne  z tytułu zatrudnienia na podstawie umów o pracę za ostatni okres rozliczeniowy;</w:t>
      </w:r>
    </w:p>
    <w:p w14:paraId="29FB7F30" w14:textId="62DCAB6F" w:rsidR="00AE7844" w:rsidRPr="00AE7844" w:rsidRDefault="00AE7844" w:rsidP="007E485F">
      <w:pPr>
        <w:numPr>
          <w:ilvl w:val="0"/>
          <w:numId w:val="14"/>
        </w:numPr>
        <w:autoSpaceDE w:val="0"/>
        <w:spacing w:after="12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44">
        <w:rPr>
          <w:rFonts w:ascii="Times New Roman" w:eastAsia="Calibri" w:hAnsi="Times New Roman" w:cs="Times New Roman"/>
          <w:sz w:val="24"/>
          <w:szCs w:val="24"/>
        </w:rPr>
        <w:t xml:space="preserve">poświadczoną za zgodność z oryginałem odpowiednio przez Wykonawcę  </w:t>
      </w:r>
      <w:r w:rsidRPr="00AE7844">
        <w:rPr>
          <w:rFonts w:ascii="Times New Roman" w:eastAsia="Calibri" w:hAnsi="Times New Roman" w:cs="Times New Roman"/>
          <w:sz w:val="24"/>
          <w:szCs w:val="24"/>
        </w:rPr>
        <w:br/>
        <w:t xml:space="preserve">lub </w:t>
      </w:r>
      <w:r w:rsidR="007E485F">
        <w:rPr>
          <w:rFonts w:ascii="Times New Roman" w:eastAsia="Calibri" w:hAnsi="Times New Roman" w:cs="Times New Roman"/>
          <w:sz w:val="24"/>
          <w:szCs w:val="24"/>
        </w:rPr>
        <w:t>p</w:t>
      </w:r>
      <w:r w:rsidRPr="00AE7844">
        <w:rPr>
          <w:rFonts w:ascii="Times New Roman" w:eastAsia="Calibri" w:hAnsi="Times New Roman" w:cs="Times New Roman"/>
          <w:sz w:val="24"/>
          <w:szCs w:val="24"/>
        </w:rPr>
        <w:t>odwykonawcę kopię dowodu potwierdzającego zgłoszenie pracownika przez pracodawcę do ubezpieczeń, zanonimizowaną w sposób zapewniający ochronę danych osobowych pracowników, zgodnie z przepisami ustawy  z dnia 29 sierpnia 1997 r. o ochronie danych osobowych. Imię i nazwisko pracownika nie podlega anonimizacji.</w:t>
      </w:r>
    </w:p>
    <w:p w14:paraId="2783FCA4" w14:textId="6EF1F48F" w:rsidR="00B06E9E" w:rsidRDefault="00B06E9E" w:rsidP="00AE7844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367647" w14:textId="77777777" w:rsidR="007E485F" w:rsidRDefault="007E485F" w:rsidP="00AE7844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09886152" w14:textId="77777777" w:rsidR="00EA20B2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Zamawiający przewiduje możliwość zmiany umowy bez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odrębnego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postępowania o udzielenie zamówienia we wskazanych niżej przypadkach i pod następującymi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warunkami:</w:t>
      </w:r>
    </w:p>
    <w:p w14:paraId="74BFDD9F" w14:textId="77777777" w:rsidR="00EA20B2" w:rsidRDefault="007E485F" w:rsidP="00EA20B2">
      <w:pPr>
        <w:pStyle w:val="Akapitzlist"/>
        <w:numPr>
          <w:ilvl w:val="0"/>
          <w:numId w:val="19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konieczność zmiany terminu obowiązywania umowy z powodu:</w:t>
      </w:r>
    </w:p>
    <w:p w14:paraId="34A49732" w14:textId="77777777" w:rsidR="00EA20B2" w:rsidRDefault="007E485F" w:rsidP="00EA20B2">
      <w:pPr>
        <w:pStyle w:val="Akapitzlist"/>
        <w:numPr>
          <w:ilvl w:val="0"/>
          <w:numId w:val="20"/>
        </w:numPr>
        <w:tabs>
          <w:tab w:val="left" w:pos="993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działania siły wyższej, co oznacza zewnętrzne zdarzenie nagłe, nieprzewidywalne</w:t>
      </w:r>
      <w:r w:rsidRPr="007E485F">
        <w:rPr>
          <w:rFonts w:ascii="Times New Roman" w:hAnsi="Times New Roman" w:cs="Times New Roman"/>
          <w:sz w:val="24"/>
          <w:szCs w:val="24"/>
        </w:rPr>
        <w:br/>
        <w:t>i niezależne od woli Stron umowy, które nastąpiło po zawarciu umowy, uniemożliwiające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wykonanie umowy w całości lub części, na stałe lub pewien czas, któremu nie można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zapobiec ani przeciwdziałać przy zachowaniu należytej staranności Stron umowy;</w:t>
      </w:r>
    </w:p>
    <w:p w14:paraId="67EEB637" w14:textId="77777777" w:rsidR="00EA20B2" w:rsidRDefault="007E485F" w:rsidP="00EA20B2">
      <w:pPr>
        <w:pStyle w:val="Akapitzlist"/>
        <w:numPr>
          <w:ilvl w:val="0"/>
          <w:numId w:val="20"/>
        </w:numPr>
        <w:tabs>
          <w:tab w:val="left" w:pos="993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nadzwyczajnych zdarzeń gospodarczych niezależnych od Zamawiającego, których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Zamawiający nie mógł przewidzieć w chwili zawarcia umowy, a które mają wpływ na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realizację umowy;</w:t>
      </w:r>
    </w:p>
    <w:p w14:paraId="79C27F86" w14:textId="4E5970D1" w:rsidR="00EA20B2" w:rsidRDefault="007E485F" w:rsidP="00EA20B2">
      <w:pPr>
        <w:pStyle w:val="Akapitzlist"/>
        <w:numPr>
          <w:ilvl w:val="0"/>
          <w:numId w:val="20"/>
        </w:numPr>
        <w:tabs>
          <w:tab w:val="left" w:pos="993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zmian przepisów prawa, których Zamawiający nie mógł przewidzieć w chwili zawarcia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umowy, a które mają wpływ na termin realizacji umowy</w:t>
      </w:r>
      <w:r w:rsidR="00EA20B2">
        <w:rPr>
          <w:rFonts w:ascii="Times New Roman" w:hAnsi="Times New Roman" w:cs="Times New Roman"/>
          <w:sz w:val="24"/>
          <w:szCs w:val="24"/>
        </w:rPr>
        <w:t>;</w:t>
      </w:r>
    </w:p>
    <w:p w14:paraId="13A132AC" w14:textId="77777777" w:rsidR="00133862" w:rsidRDefault="007E485F" w:rsidP="00133862">
      <w:pPr>
        <w:pStyle w:val="Akapitzlist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lastRenderedPageBreak/>
        <w:t>wprowadzenie zmian wynikających z nowych rozwiązań organizacyjnych, modyfikacji bądź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wymiany systemów informatycznych, w tym systemu finansowo-księgowego Zamawiającego,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które będą korzystne dla Zamawiającego, bez zmiany wynagrodzenia,</w:t>
      </w:r>
    </w:p>
    <w:p w14:paraId="3AA09213" w14:textId="77777777" w:rsidR="00133862" w:rsidRDefault="007E485F" w:rsidP="00133862">
      <w:pPr>
        <w:pStyle w:val="Akapitzlist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w przypadku zmiany przepisów prawa mających wpływ na realizację przedmiotu umowy, bez</w:t>
      </w:r>
      <w:r w:rsidR="00EA20B2"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Pr="00133862">
        <w:rPr>
          <w:rFonts w:ascii="Times New Roman" w:hAnsi="Times New Roman" w:cs="Times New Roman"/>
          <w:sz w:val="24"/>
          <w:szCs w:val="24"/>
        </w:rPr>
        <w:t>zmiany wynagrodzenia,</w:t>
      </w:r>
    </w:p>
    <w:p w14:paraId="7D3708CE" w14:textId="74D8C23D" w:rsidR="00EA20B2" w:rsidRPr="00133862" w:rsidRDefault="007E485F" w:rsidP="00133862">
      <w:pPr>
        <w:pStyle w:val="Akapitzlist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w przypadku pojawienia się nowych produktów bankowych, których wykorzystanie będzie</w:t>
      </w:r>
      <w:r w:rsidR="00133862"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Pr="00133862">
        <w:rPr>
          <w:rFonts w:ascii="Times New Roman" w:hAnsi="Times New Roman" w:cs="Times New Roman"/>
          <w:sz w:val="24"/>
          <w:szCs w:val="24"/>
        </w:rPr>
        <w:t>korzystne dla Zamawiającego, bez zmiany wynagrodzenia.</w:t>
      </w:r>
    </w:p>
    <w:p w14:paraId="6FFBDEA3" w14:textId="77777777" w:rsidR="00EA20B2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Zamawiający, zgodnie z art. 436 pkt. 4 lit. b ustawy – Prawo zamówień publicznych, dopuszcza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możliwość zmiany umowy, w okresie jej obowiązywania. Zmiana wynagrodzenia za realizację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przedmiotu umowy może nastąpić w przypadku zmiany:</w:t>
      </w:r>
    </w:p>
    <w:p w14:paraId="0A08B075" w14:textId="77777777" w:rsidR="00EA20B2" w:rsidRDefault="007E485F" w:rsidP="00EA20B2">
      <w:pPr>
        <w:pStyle w:val="Akapitzlist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stawki podatku od towarów i usług (VAT);</w:t>
      </w:r>
    </w:p>
    <w:p w14:paraId="4F33CA40" w14:textId="683C115D" w:rsidR="00EA20B2" w:rsidRDefault="007E485F" w:rsidP="00EA20B2">
      <w:pPr>
        <w:pStyle w:val="Akapitzlist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godzinowej ustalonych na podstawie przepisów ustawy z dnia 10 października 2002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r.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o minimalnym wynagrodzeniu za pracę;</w:t>
      </w:r>
    </w:p>
    <w:p w14:paraId="42AC3BD0" w14:textId="77777777" w:rsidR="00EA20B2" w:rsidRDefault="007E485F" w:rsidP="00EA20B2">
      <w:pPr>
        <w:pStyle w:val="Akapitzlist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wysokości stawki składki na ubezpieczenia społeczne lub ubezpieczenie zdrowotne;</w:t>
      </w:r>
    </w:p>
    <w:p w14:paraId="462596B2" w14:textId="77777777" w:rsidR="00133862" w:rsidRDefault="007E485F" w:rsidP="00EA20B2">
      <w:pPr>
        <w:pStyle w:val="Akapitzlist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mowa w ustawie z dnia 4 października 2018 r. o pracowniczych planach kapitałowych.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81A59" w14:textId="3D10BCBE" w:rsidR="00EA20B2" w:rsidRDefault="007E485F" w:rsidP="00133862">
      <w:pPr>
        <w:pStyle w:val="Akapitzlist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14:paraId="3405C0CB" w14:textId="77777777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W sytuacji wystąpienia okoliczności wskazanych w pkt</w:t>
      </w:r>
      <w:r w:rsidR="00EA20B2">
        <w:rPr>
          <w:rFonts w:ascii="Times New Roman" w:hAnsi="Times New Roman" w:cs="Times New Roman"/>
          <w:sz w:val="24"/>
          <w:szCs w:val="24"/>
        </w:rPr>
        <w:t xml:space="preserve"> 2 </w:t>
      </w:r>
      <w:r w:rsidRPr="007E485F">
        <w:rPr>
          <w:rFonts w:ascii="Times New Roman" w:hAnsi="Times New Roman" w:cs="Times New Roman"/>
          <w:sz w:val="24"/>
          <w:szCs w:val="24"/>
        </w:rPr>
        <w:t>lit. a) powyżej Wykonawca</w:t>
      </w:r>
      <w:r w:rsidRPr="007E485F">
        <w:rPr>
          <w:rFonts w:ascii="Times New Roman" w:hAnsi="Times New Roman" w:cs="Times New Roman"/>
          <w:sz w:val="24"/>
          <w:szCs w:val="24"/>
        </w:rPr>
        <w:br/>
        <w:t>informuje pisemnie Zamawiającego o wejściu w życie przepisów zmieniających stawkę podatku</w:t>
      </w:r>
      <w:r w:rsidR="00EA20B2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od towarów i usług. Pismo musi zawierać wyczerpujące uzasadnienie faktyczne</w:t>
      </w:r>
      <w:r w:rsidRPr="007E485F">
        <w:rPr>
          <w:rFonts w:ascii="Times New Roman" w:hAnsi="Times New Roman" w:cs="Times New Roman"/>
          <w:sz w:val="24"/>
          <w:szCs w:val="24"/>
        </w:rPr>
        <w:br/>
        <w:t>i wskazanie podstaw prawnych zmiany stawki podatku od towarów i usług</w:t>
      </w:r>
      <w:r w:rsidR="00EA20B2">
        <w:rPr>
          <w:rFonts w:ascii="Times New Roman" w:hAnsi="Times New Roman" w:cs="Times New Roman"/>
          <w:sz w:val="24"/>
          <w:szCs w:val="24"/>
        </w:rPr>
        <w:t>.</w:t>
      </w:r>
    </w:p>
    <w:p w14:paraId="38D74422" w14:textId="2A76BE67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 xml:space="preserve"> W sytuacji wystąpienia okoliczności wskazanych w pkt 2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lit. b) powyżej, które mają</w:t>
      </w:r>
      <w:r w:rsidRPr="007E485F">
        <w:rPr>
          <w:rFonts w:ascii="Times New Roman" w:hAnsi="Times New Roman" w:cs="Times New Roman"/>
          <w:sz w:val="24"/>
          <w:szCs w:val="24"/>
        </w:rPr>
        <w:br/>
        <w:t>nastąpić, Strony są uprawnione złożyć pisemny wniosek o zmianę Umowy w zakresie płatności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po wejściu w życie przepisów zmieniających wysokość minimalnego wynagrodzenia za pracę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lub minimalnej stawki godzinowej. Wniosek powinien zawierać wyczerpujące uzasadnienie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faktyczne i wskazanie podstaw prawnych oraz dokładne wyliczenie kwoty wynagrodzenia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należnego Wykonawcy po zmianie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w szczególności Wykonawca zobowiązuje się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wykazać związek pomiędzy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wnioskowaną kwotą zmiany wynagrodzenia, a wpływem zmiany</w:t>
      </w:r>
      <w:r w:rsidRPr="007E485F">
        <w:rPr>
          <w:rFonts w:ascii="Times New Roman" w:hAnsi="Times New Roman" w:cs="Times New Roman"/>
          <w:sz w:val="24"/>
          <w:szCs w:val="24"/>
        </w:rPr>
        <w:br/>
        <w:t>minimalnego wynagrodzenia za pracę lub minimalnej stawki godzinowej na kalkulację</w:t>
      </w:r>
      <w:r w:rsidRPr="007E485F">
        <w:rPr>
          <w:rFonts w:ascii="Times New Roman" w:hAnsi="Times New Roman" w:cs="Times New Roman"/>
          <w:sz w:val="24"/>
          <w:szCs w:val="24"/>
        </w:rPr>
        <w:br/>
        <w:t xml:space="preserve">wynagrodzenia. Wniosek powinien obejmować jedynie te koszty realizacji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które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Wykonawca obowiązkowo ponosi w związku ze zmianą wysokości płacy minimalnej lub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minimalnej stawki godzinowej. Zamawiający oświadcza, iż nie będzie akceptował kosztów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wynikających z podwyższenia wynagrodzeń pracownikom Wykonawcy, które nie są konieczne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 celu ich dostosowania do wysokości minimalnego wynagrodzenia za pracę lub minimalnej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stawki godzinowej, </w:t>
      </w:r>
      <w:r w:rsidR="000C63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E485F">
        <w:rPr>
          <w:rFonts w:ascii="Times New Roman" w:hAnsi="Times New Roman" w:cs="Times New Roman"/>
          <w:sz w:val="24"/>
          <w:szCs w:val="24"/>
        </w:rPr>
        <w:t>w szczególności kosztów podwyższenia wynagrodzenia w kwocie</w:t>
      </w:r>
      <w:r w:rsidRPr="007E485F">
        <w:rPr>
          <w:rFonts w:ascii="Times New Roman" w:hAnsi="Times New Roman" w:cs="Times New Roman"/>
          <w:sz w:val="24"/>
          <w:szCs w:val="24"/>
        </w:rPr>
        <w:br/>
        <w:t>przewyższającej wysokość płacy minimalnej lub minimalnej stawki godzinowej.</w:t>
      </w:r>
    </w:p>
    <w:p w14:paraId="53B0347F" w14:textId="30E2742D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W sytuacji wystąpienia okoliczności wskazanych w pkt 2 lit. c) powyżej, które mają</w:t>
      </w:r>
      <w:r w:rsidRPr="007E485F">
        <w:rPr>
          <w:rFonts w:ascii="Times New Roman" w:hAnsi="Times New Roman" w:cs="Times New Roman"/>
          <w:sz w:val="24"/>
          <w:szCs w:val="24"/>
        </w:rPr>
        <w:br/>
        <w:t xml:space="preserve">nastąpić, Strony są uprawnione złożyć pisemny wniosek o zmianę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 w zakresie płatności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po zmianie zasad podlegania ubezpieczeniom społecznym lub ubezpieczeniu </w:t>
      </w:r>
      <w:r w:rsidRPr="007E485F">
        <w:rPr>
          <w:rFonts w:ascii="Times New Roman" w:hAnsi="Times New Roman" w:cs="Times New Roman"/>
          <w:sz w:val="24"/>
          <w:szCs w:val="24"/>
        </w:rPr>
        <w:lastRenderedPageBreak/>
        <w:t>zdrowotnemu lub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wysokości składki na ubezpieczenia społeczne lub zdrowotne. Wniosek powinien zawierać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wyczerpujące uzasadnienie faktyczne i wskazanie podstaw prawnych oraz dokładne wyliczenie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kwoty wynagrodzenia Wykonawcy po zmianie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w szczególności Wykonawca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zobowiązuje się wykazać związek pomiędzy wnioskowaną kwotą zmiany wynagrodzenia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a wpływem zmiany zasad, o których mowa w pkt 2 lit. c) powyżej na kalkulację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wynagrodzenia. Wniosek może obejmować jedynie te koszty realizacji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które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Wykonawca obowiązkowo ponosi w związku ze zmianą zasad, o których mowa w pkt 2 lit.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c) powyżej.</w:t>
      </w:r>
    </w:p>
    <w:p w14:paraId="4A4DC4BB" w14:textId="0E40025D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 xml:space="preserve"> W sytuacji wystąpienia okoliczności wskazanych w pkt 2 lit. d) powyżej, Strony są</w:t>
      </w:r>
      <w:r w:rsidRPr="007E485F">
        <w:rPr>
          <w:rFonts w:ascii="Times New Roman" w:hAnsi="Times New Roman" w:cs="Times New Roman"/>
          <w:sz w:val="24"/>
          <w:szCs w:val="24"/>
        </w:rPr>
        <w:br/>
        <w:t xml:space="preserve">uprawnione złożyć pisemny wniosek o zmianę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 w zakresie płatności wynikających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z faktur wystawionych po zmianie zasad gromadzenia i wysokości wpłat do pracowniczych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planów kapitałowych. Wniosek powinien zawierać wyczerpujące uzasadnienie faktyczne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i wskazanie podstaw prawnych oraz dokładne wyliczenie kwoty wynagrodzenia Wykonawcy po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zmianie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w szczególności Wykonawca zobowiązuje się wykazać związek pomiędzy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wnioskowaną kwotą zmiany wynagrodzenia a wpływem zmiany zasad gromadzenia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i wysokości wpłat, o których mowa w pkt 2 lit. d) powyżej na kalkulację wynagrodzenia.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Wniosek może obejmować jedynie te koszty realizacji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mowy, które Wykonawca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obowiązkowo ponosi w związku ze zmianą zasad gromadzenia i wysokości wpłat, o których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mowa w pkt 2 lit. d) powyżej.</w:t>
      </w:r>
    </w:p>
    <w:p w14:paraId="56F96C01" w14:textId="58A31A26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 xml:space="preserve"> Zmiana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 w zakresie zmiany wynagrodzenia z przyczyn określonych w pkt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2</w:t>
      </w:r>
      <w:r w:rsidRPr="007E485F">
        <w:rPr>
          <w:rFonts w:ascii="Times New Roman" w:hAnsi="Times New Roman" w:cs="Times New Roman"/>
          <w:sz w:val="24"/>
          <w:szCs w:val="24"/>
        </w:rPr>
        <w:br/>
        <w:t>obejmować będzie wyłącznie płatności, których w dniu zmiany odpowiednio stawki podatku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VAT, wysokości minimalnego wynagrodzenia za pracę lub minimalnej stawki godzinowej,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składki na ubezpieczenia społeczne lub ubezpieczenie zdrowotne czy wpłat do pracowniczych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planów kapitałowych jeszcze nie wykonano, a są objęte zmianami,</w:t>
      </w:r>
      <w:r w:rsidR="00E03761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 o których w mowa w pkt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>2.</w:t>
      </w:r>
    </w:p>
    <w:p w14:paraId="6C67D21B" w14:textId="1991B6F2" w:rsidR="005B1817" w:rsidRDefault="007E485F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85F">
        <w:rPr>
          <w:rFonts w:ascii="Times New Roman" w:hAnsi="Times New Roman" w:cs="Times New Roman"/>
          <w:sz w:val="24"/>
          <w:szCs w:val="24"/>
        </w:rPr>
        <w:t>Obowiązek wykazania wpływu zmian, o których mowa w pkt 2 na zmianę wynagrodzenia,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BB122C">
        <w:rPr>
          <w:rFonts w:ascii="Times New Roman" w:hAnsi="Times New Roman" w:cs="Times New Roman"/>
          <w:sz w:val="24"/>
          <w:szCs w:val="24"/>
        </w:rPr>
        <w:t>wyżej</w:t>
      </w:r>
      <w:r w:rsidRPr="007E485F">
        <w:rPr>
          <w:rFonts w:ascii="Times New Roman" w:hAnsi="Times New Roman" w:cs="Times New Roman"/>
          <w:sz w:val="24"/>
          <w:szCs w:val="24"/>
        </w:rPr>
        <w:t xml:space="preserve"> należy do Wykonawcy, pod</w:t>
      </w:r>
      <w:r w:rsidR="005B1817">
        <w:rPr>
          <w:rFonts w:ascii="Times New Roman" w:hAnsi="Times New Roman" w:cs="Times New Roman"/>
          <w:sz w:val="24"/>
          <w:szCs w:val="24"/>
        </w:rPr>
        <w:t xml:space="preserve"> </w:t>
      </w:r>
      <w:r w:rsidRPr="007E485F">
        <w:rPr>
          <w:rFonts w:ascii="Times New Roman" w:hAnsi="Times New Roman" w:cs="Times New Roman"/>
          <w:sz w:val="24"/>
          <w:szCs w:val="24"/>
        </w:rPr>
        <w:t xml:space="preserve">rygorem odmowy dokonania zmiany </w:t>
      </w:r>
      <w:r w:rsidR="00133862">
        <w:rPr>
          <w:rFonts w:ascii="Times New Roman" w:hAnsi="Times New Roman" w:cs="Times New Roman"/>
          <w:sz w:val="24"/>
          <w:szCs w:val="24"/>
        </w:rPr>
        <w:t>u</w:t>
      </w:r>
      <w:r w:rsidRPr="007E485F">
        <w:rPr>
          <w:rFonts w:ascii="Times New Roman" w:hAnsi="Times New Roman" w:cs="Times New Roman"/>
          <w:sz w:val="24"/>
          <w:szCs w:val="24"/>
        </w:rPr>
        <w:t>mowy przez Zamawiającego.</w:t>
      </w:r>
    </w:p>
    <w:p w14:paraId="1F6E5EC1" w14:textId="77777777" w:rsidR="00BB122C" w:rsidRPr="00BB122C" w:rsidRDefault="00BB122C" w:rsidP="00EA20B2">
      <w:pPr>
        <w:pStyle w:val="Akapitzlist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Zgodnie z art. 439 ustawy - Prawo zamówień publicznych, Strony przewidują możliwość zmiany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wysokości wynagrodzenia należnego Wykonawcy, z uwagi na zmianę kosztów związanych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z realizacją umowy (zmiana cen materiałów lub kosztów związanych z realizacją zamówienia),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na zasadach określonych poniżej:</w:t>
      </w:r>
    </w:p>
    <w:p w14:paraId="4E622F50" w14:textId="35D42736" w:rsidR="00BB122C" w:rsidRPr="00BB122C" w:rsidRDefault="00BB122C" w:rsidP="00E2039A">
      <w:pPr>
        <w:pStyle w:val="Akapitzlist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Strony dokonają w formie pisemnego aneksu zmiany wynagrodzenia zgodnie z art.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439 ust. 2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ustawy - Prawo zamówień publicznych;</w:t>
      </w:r>
    </w:p>
    <w:p w14:paraId="75D1FFF5" w14:textId="408CF684" w:rsidR="00BB122C" w:rsidRPr="00BB122C" w:rsidRDefault="00BB122C" w:rsidP="00BB122C">
      <w:pPr>
        <w:pStyle w:val="Akapitzlist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Ustalone wynagrodzenie będzie waloryzowane jednokrotnie przez każdą ze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jednak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 xml:space="preserve">wcześniej niż po </w:t>
      </w:r>
      <w:r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 xml:space="preserve"> latach obowiązywania umowy, na podstawie średniorocznego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wskaźnika cen towarów i usług konsumpcyjnych ogółem, publikowanego w Komunikacie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Prezesa Głównego Urzędu Statystycznego, jeżeli wzrost lub spadek tego wskaźnika przekroczy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3%. Przy czym waloryzacja nastąpi o różnicę pomiędzy wzrostem/spadkiem cen (w %) a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 xml:space="preserve">wartością 3% zgodnie z wzorem </w:t>
      </w:r>
      <w:r w:rsidRPr="00BB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Ww= (w-100)-3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647680" w14:textId="77777777" w:rsidR="00BB122C" w:rsidRPr="00BB122C" w:rsidRDefault="00BB122C" w:rsidP="00BB122C">
      <w:pPr>
        <w:pStyle w:val="Akapitzlist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Zwaloryzowane wynagrodzenie ryczałtowe miesięczne znajduje zastosowanie począwszy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1 dnia miesiąca, następującego po miesiącu, w którym złożono wniosek o zmianę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wynagrodzenia w związku z opublikowaniem (po upływie 3 lat obowiązywania umowy)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stosownego Komunikatu Prezesa Głównego Urzędu Statystycznego (pkt 2);</w:t>
      </w:r>
    </w:p>
    <w:p w14:paraId="1B7CFA14" w14:textId="267C41DC" w:rsidR="00BB122C" w:rsidRPr="00BB122C" w:rsidRDefault="00BB122C" w:rsidP="00BB122C">
      <w:pPr>
        <w:pStyle w:val="Akapitzlist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mogą złożyć wniosek w powyższym zakresie do końca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br/>
        <w:t>I kwartału roku, w którym Prezes GUS opublikował Komunikat w sprawie wskaźnika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wskazanego w pkt 2) powyżej;</w:t>
      </w:r>
    </w:p>
    <w:p w14:paraId="7CC3CF68" w14:textId="28B51A0F" w:rsidR="00BB122C" w:rsidRDefault="00BB122C" w:rsidP="00BB122C">
      <w:pPr>
        <w:pStyle w:val="Akapitzlist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Wykonawca i Zamawiający nie będą uprawnieni do zmiany (zwiększenia lub zmniejszenia)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 xml:space="preserve">wynagrodzenia, jeżeli wzrost lub spadek wskaźnika cen towarów 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i usług, o którym mowa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w pkt 2) powyżej nie przekroczy 3%;</w:t>
      </w:r>
    </w:p>
    <w:p w14:paraId="69EDDD96" w14:textId="47A5056F" w:rsidR="00E51BA9" w:rsidRDefault="00BB122C" w:rsidP="00BB122C">
      <w:pPr>
        <w:pStyle w:val="Akapitzlist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22C">
        <w:rPr>
          <w:rFonts w:ascii="Times New Roman" w:hAnsi="Times New Roman" w:cs="Times New Roman"/>
          <w:color w:val="000000"/>
          <w:sz w:val="24"/>
          <w:szCs w:val="24"/>
        </w:rPr>
        <w:t>Wyliczenie kwoty miesięcznego wynagrodzenia ryczałtowego, obowiązującego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 xml:space="preserve"> w kolejnym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okresie z uwzględnieniem średniorocznego wskaźnika cen towarów i usług konsumpcyjnych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2C">
        <w:rPr>
          <w:rFonts w:ascii="Times New Roman" w:hAnsi="Times New Roman" w:cs="Times New Roman"/>
          <w:color w:val="000000"/>
          <w:sz w:val="24"/>
          <w:szCs w:val="24"/>
        </w:rPr>
        <w:t>ogółem:</w:t>
      </w:r>
    </w:p>
    <w:p w14:paraId="45D7EA1C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Wzrost</w:t>
      </w:r>
      <w:r w:rsid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wynagrodzenia:</w:t>
      </w:r>
    </w:p>
    <w:p w14:paraId="2B0D592B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Wrm+1=(Ww x Wrm)+Wrm gdzie:</w:t>
      </w:r>
    </w:p>
    <w:p w14:paraId="6DD5BD82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Wrm – wynagrodzenie ryczałtowe miesięczne obowiązujące w roku bazowym (tj. roku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w którym średnioroczny wskaźnik cen towarów i usług konsumpcyjnych przekroczył 3%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wskazany w Komunikacje Prezesa GUS opublikowanym po upływie 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 lat obowiązywania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umowy),</w:t>
      </w:r>
    </w:p>
    <w:p w14:paraId="38825158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Wrm+1 – wynagrodzenie ryczałtowe miesięczne w kolejnym/wnioskowanym okresie,</w:t>
      </w:r>
    </w:p>
    <w:p w14:paraId="0786112E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Ww –wzrost wskaźnika cen towarów i usług konsumpcyjnych powyżej 3%,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gdzie</w:t>
      </w:r>
    </w:p>
    <w:p w14:paraId="0D014E6C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 – średnioroczny wskaźnik cen towarów i usług konsumpcyjnych gdy w&gt;100</w:t>
      </w:r>
    </w:p>
    <w:p w14:paraId="096F9706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Ww= (w-100)-3</w:t>
      </w:r>
    </w:p>
    <w:p w14:paraId="429F91FD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Spadek wynagrodzenia:</w:t>
      </w:r>
    </w:p>
    <w:p w14:paraId="1E4CE898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Wrm+1=(Sw x Wrm)+Wrm</w:t>
      </w:r>
    </w:p>
    <w:p w14:paraId="1F24F1A0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gdzie:</w:t>
      </w:r>
    </w:p>
    <w:p w14:paraId="58DD17C5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Wrm – wynagrodzenie ryczałtowe miesięczne obowiązujące w roku bazowym (tj. roku w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którym średnioroczny wskaźnik cen towarów i usług konsumpcyjnych przekroczył 3%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wskazany w Komunikacje Prezesa GUS opublikowanym po upływie 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 lat obowiązywania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umowy),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047B4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Wrm+1 – wynagrodzenie ryczałtowe miesięczne w kolejnym/wnioskowanym okresie,</w:t>
      </w:r>
    </w:p>
    <w:p w14:paraId="07AB78D2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Sw –spadek średniorocznego wskaźnika cen towarów i usług konsumpcyjnych poniżej 3%,</w:t>
      </w:r>
    </w:p>
    <w:p w14:paraId="3B230BD9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gdzie:</w:t>
      </w:r>
    </w:p>
    <w:p w14:paraId="532CC0E8" w14:textId="77777777" w:rsidR="00E51BA9" w:rsidRDefault="00BB122C" w:rsidP="00E51BA9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 – średnioroczny wskaźnik cen towarów i usług konsumpcyjnych ogółem, gdy w&lt;100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  <w:t>Sw = (w-100)+3</w:t>
      </w:r>
    </w:p>
    <w:p w14:paraId="452769DF" w14:textId="3B350402" w:rsidR="00E51BA9" w:rsidRDefault="00BB122C" w:rsidP="00E51BA9">
      <w:pPr>
        <w:pStyle w:val="Akapitzlist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Zamawiający wskazuje, że maksymalna wartość zmiany miesięcznego wynagrodzenia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  <w:t>ryczałtowego, o jaką dopuszcza w efekcie zastosowania postanowień o zasadach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  <w:t>wprowadzania zmian wysokości wynagrodzenia, o których mowa w pkt 6</w:t>
      </w:r>
      <w:r w:rsidR="00E203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 powyżej, to 5%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BA9" w:rsidRPr="00E51BA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 xml:space="preserve">artości miesięcznego wynagrodzenia ryczałtowego brutto, przedstawionego 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w ofercie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anku;</w:t>
      </w:r>
    </w:p>
    <w:p w14:paraId="5DF7F7A1" w14:textId="1B6D329D" w:rsidR="00E51BA9" w:rsidRDefault="00BB122C" w:rsidP="00E51BA9">
      <w:pPr>
        <w:pStyle w:val="Akapitzlist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Wykonawca, którego wynagrodzenie zostało zmienione zgodnie z pkt 6) powyżej,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  <w:t>zobowiązany jest do zmiany wynagrodzenia przysługującego podwykonawcy, z którym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br/>
        <w:t>zawarł umowę, w zakresie odpowiadającym powyższym zmianom dotyczących zobowiązania</w:t>
      </w:r>
      <w:r w:rsidR="00E5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BA9">
        <w:rPr>
          <w:rFonts w:ascii="Times New Roman" w:hAnsi="Times New Roman" w:cs="Times New Roman"/>
          <w:color w:val="000000"/>
          <w:sz w:val="24"/>
          <w:szCs w:val="24"/>
        </w:rPr>
        <w:t>podwykonawcy, jeżeli łącznie spełnione są następujące warunki:</w:t>
      </w:r>
    </w:p>
    <w:p w14:paraId="03438F11" w14:textId="77777777" w:rsidR="00E2039A" w:rsidRDefault="00BB122C" w:rsidP="00E2039A">
      <w:pPr>
        <w:pStyle w:val="Akapitzlist"/>
        <w:numPr>
          <w:ilvl w:val="0"/>
          <w:numId w:val="3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A9">
        <w:rPr>
          <w:rFonts w:ascii="Times New Roman" w:hAnsi="Times New Roman" w:cs="Times New Roman"/>
          <w:color w:val="000000"/>
          <w:sz w:val="24"/>
          <w:szCs w:val="24"/>
        </w:rPr>
        <w:t>przedmiotem umowy są usługi;</w:t>
      </w:r>
    </w:p>
    <w:p w14:paraId="55556837" w14:textId="77777777" w:rsidR="00E2039A" w:rsidRPr="00E2039A" w:rsidRDefault="00BB122C" w:rsidP="00E2039A">
      <w:pPr>
        <w:pStyle w:val="Akapitzlist"/>
        <w:numPr>
          <w:ilvl w:val="0"/>
          <w:numId w:val="3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39A">
        <w:rPr>
          <w:rFonts w:ascii="Times New Roman" w:hAnsi="Times New Roman" w:cs="Times New Roman"/>
          <w:color w:val="000000"/>
          <w:sz w:val="24"/>
          <w:szCs w:val="24"/>
        </w:rPr>
        <w:t>okres obowiązywania umowy przekracza 12 miesięcy.</w:t>
      </w:r>
    </w:p>
    <w:p w14:paraId="048E63EF" w14:textId="287338B5" w:rsidR="00BB122C" w:rsidRPr="00133862" w:rsidRDefault="000C6372" w:rsidP="00133862">
      <w:pPr>
        <w:pStyle w:val="Akapitzlist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3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OCHRONA DANYCH OSOBOWYCH</w:t>
      </w:r>
    </w:p>
    <w:p w14:paraId="07581023" w14:textId="60766D76" w:rsidR="000C6372" w:rsidRPr="000C6372" w:rsidRDefault="000C6372" w:rsidP="000C6372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Zamawiający oświadcza, że spełnia wymogi określone w rozporządzeniu Parlamentu</w:t>
      </w:r>
      <w:r w:rsidRPr="000C6372">
        <w:rPr>
          <w:rFonts w:ascii="Times New Roman" w:eastAsia="Calibri" w:hAnsi="Times New Roman" w:cs="Times New Roman"/>
          <w:color w:val="000000"/>
        </w:rPr>
        <w:br/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Europejskiego i Rady (UE) 2016/679 z 27 kwietnia 2016 r. w sprawie ochrony osób</w:t>
      </w:r>
      <w:r w:rsidRPr="000C6372">
        <w:rPr>
          <w:rFonts w:ascii="Times New Roman" w:eastAsia="Calibri" w:hAnsi="Times New Roman" w:cs="Times New Roman"/>
          <w:color w:val="000000"/>
        </w:rPr>
        <w:br/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fizycznych w związku z przetwarzaniem danych osobowych i w sprawie swobodnego</w:t>
      </w:r>
      <w:r w:rsidRPr="000C6372">
        <w:rPr>
          <w:rFonts w:ascii="Times New Roman" w:eastAsia="Calibri" w:hAnsi="Times New Roman" w:cs="Times New Roman"/>
          <w:color w:val="000000"/>
        </w:rPr>
        <w:br/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przepływu takich danych oraz uchylenia dyrektywy 95/46/WE (ogólne rozporządzenie                            o</w:t>
      </w:r>
      <w:r w:rsidRPr="000C6372">
        <w:rPr>
          <w:rFonts w:ascii="Times New Roman" w:eastAsia="Calibri" w:hAnsi="Times New Roman" w:cs="Times New Roman"/>
          <w:color w:val="000000"/>
        </w:rPr>
        <w:t xml:space="preserve"> </w:t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ochronie danych) (Dz.Urz. UE L 119 z 4 maja 2016 r.), dalej: RODO, tym samym dane</w:t>
      </w:r>
      <w:r w:rsidR="001A1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osobowe podane przez Wykonawcę będą przetwarzane zgodnie z RODO oraz zgodnie</w:t>
      </w:r>
      <w:r w:rsidR="001A1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0C6372">
        <w:rPr>
          <w:rFonts w:ascii="Times New Roman" w:eastAsia="Calibri" w:hAnsi="Times New Roman" w:cs="Times New Roman"/>
          <w:color w:val="000000"/>
        </w:rPr>
        <w:t xml:space="preserve"> </w:t>
      </w:r>
      <w:r w:rsidRPr="000C6372">
        <w:rPr>
          <w:rFonts w:ascii="Times New Roman" w:eastAsia="Calibri" w:hAnsi="Times New Roman" w:cs="Times New Roman"/>
          <w:color w:val="000000"/>
          <w:sz w:val="24"/>
          <w:szCs w:val="24"/>
        </w:rPr>
        <w:t>przepisami krajowymi.</w:t>
      </w:r>
    </w:p>
    <w:p w14:paraId="4F09CDDB" w14:textId="0E492D81" w:rsidR="001A106D" w:rsidRPr="001A106D" w:rsidRDefault="001A106D" w:rsidP="001A106D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(Dz.U. UE L119 z dnia 4 maja 2016 r., str. 1; zwanym dalej „RODO”) informujemy, że: </w:t>
      </w:r>
    </w:p>
    <w:p w14:paraId="462B2A9E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Gmina Kikół, Plac Kościuszki 7, 87-620 Kikół, tel.: 54 2894670, faks: 54 2894670 ,; </w:t>
      </w:r>
    </w:p>
    <w:p w14:paraId="010EC3FF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Danych, z którym można się kontaktować pod adresem e-mail: </w:t>
      </w:r>
      <w:r w:rsidRPr="001A106D">
        <w:rPr>
          <w:rFonts w:ascii="Times New Roman" w:eastAsia="Arial" w:hAnsi="Times New Roman" w:cs="Times New Roman"/>
          <w:color w:val="FF0000"/>
          <w:sz w:val="24"/>
          <w:szCs w:val="24"/>
          <w:u w:val="single" w:color="000000"/>
          <w:lang w:eastAsia="pl-PL"/>
        </w:rPr>
        <w:t>iod@kikol.pl</w:t>
      </w:r>
      <w:r w:rsidRPr="001A106D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; </w:t>
      </w:r>
    </w:p>
    <w:p w14:paraId="2E81C3E3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na podstawie art. 6 ust. 1 lit. c </w:t>
      </w:r>
    </w:p>
    <w:p w14:paraId="4344A26C" w14:textId="77777777" w:rsidR="001A106D" w:rsidRPr="001A106D" w:rsidRDefault="001A106D" w:rsidP="001A106D">
      <w:pPr>
        <w:spacing w:after="100" w:afterAutospacing="1" w:line="240" w:lineRule="auto"/>
        <w:ind w:left="9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RODO w celu związanym z przedmiotowym postępowaniem o udzielenie zamówienia publicznego, prowadzonym w trybie przetargu nieograniczonego; </w:t>
      </w:r>
    </w:p>
    <w:p w14:paraId="3B17EF1A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74 ustawy </w:t>
      </w:r>
    </w:p>
    <w:p w14:paraId="203C7CC8" w14:textId="77777777" w:rsidR="001A106D" w:rsidRPr="001A106D" w:rsidRDefault="001A106D" w:rsidP="001A106D">
      <w:pPr>
        <w:spacing w:after="100" w:afterAutospacing="1" w:line="240" w:lineRule="auto"/>
        <w:ind w:left="9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PZP; </w:t>
      </w:r>
    </w:p>
    <w:p w14:paraId="4B8BD14F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trwania umowy; </w:t>
      </w:r>
    </w:p>
    <w:p w14:paraId="4DE99692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</w:t>
      </w:r>
    </w:p>
    <w:p w14:paraId="154234D6" w14:textId="77777777" w:rsidR="001A106D" w:rsidRPr="001A106D" w:rsidRDefault="001A106D" w:rsidP="001A106D">
      <w:pPr>
        <w:numPr>
          <w:ilvl w:val="0"/>
          <w:numId w:val="36"/>
        </w:numPr>
        <w:spacing w:after="100" w:afterAutospacing="1" w:line="240" w:lineRule="auto"/>
        <w:ind w:left="92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odniesieniu do Pani/Pana danych osobowych decyzje nie będą podejmowane w sposób zautomatyzowany, stosownie do art. 22 RODO; 8) posiada Pani/Pan: </w:t>
      </w:r>
    </w:p>
    <w:p w14:paraId="27F1A865" w14:textId="77777777" w:rsidR="001A106D" w:rsidRPr="001A106D" w:rsidRDefault="001A106D" w:rsidP="001A106D">
      <w:pPr>
        <w:numPr>
          <w:ilvl w:val="1"/>
          <w:numId w:val="36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 </w:t>
      </w:r>
    </w:p>
    <w:p w14:paraId="7CD5FC6F" w14:textId="77777777" w:rsidR="001A106D" w:rsidRPr="001A106D" w:rsidRDefault="001A106D" w:rsidP="001A106D">
      <w:pPr>
        <w:numPr>
          <w:ilvl w:val="1"/>
          <w:numId w:val="36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</w:t>
      </w: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postanowień umowy w zakresie niezgodnym z ustawą PZP oraz nie może naruszać integralności protokołu oraz jego załączników), </w:t>
      </w:r>
    </w:p>
    <w:p w14:paraId="3842350C" w14:textId="77777777" w:rsidR="001A106D" w:rsidRPr="001A106D" w:rsidRDefault="001A106D" w:rsidP="001A106D">
      <w:pPr>
        <w:numPr>
          <w:ilvl w:val="1"/>
          <w:numId w:val="36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5EF9D79D" w14:textId="77777777" w:rsidR="001A106D" w:rsidRPr="001A106D" w:rsidRDefault="001A106D" w:rsidP="001A106D">
      <w:pPr>
        <w:numPr>
          <w:ilvl w:val="1"/>
          <w:numId w:val="36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</w:t>
      </w:r>
    </w:p>
    <w:p w14:paraId="31D17C1A" w14:textId="77777777" w:rsidR="001A106D" w:rsidRPr="001A106D" w:rsidRDefault="001A106D" w:rsidP="001A106D">
      <w:pPr>
        <w:spacing w:after="100" w:afterAutospacing="1" w:line="240" w:lineRule="auto"/>
        <w:ind w:left="120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Pani/Pana dotyczących narusza przepisy RODO; </w:t>
      </w:r>
    </w:p>
    <w:p w14:paraId="4C92B1A9" w14:textId="77777777" w:rsidR="001A106D" w:rsidRPr="001A106D" w:rsidRDefault="001A106D" w:rsidP="001A106D">
      <w:pPr>
        <w:numPr>
          <w:ilvl w:val="0"/>
          <w:numId w:val="37"/>
        </w:numPr>
        <w:spacing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przysługuje Pani/Panu: </w:t>
      </w:r>
    </w:p>
    <w:p w14:paraId="32B66D6C" w14:textId="77777777" w:rsidR="001A106D" w:rsidRPr="001A106D" w:rsidRDefault="001A106D" w:rsidP="001A106D">
      <w:pPr>
        <w:numPr>
          <w:ilvl w:val="1"/>
          <w:numId w:val="37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związku z art. 17 ust. 3 lit. b, d lub e RODO prawo do usunięcia danych </w:t>
      </w:r>
    </w:p>
    <w:p w14:paraId="1B909796" w14:textId="77777777" w:rsidR="001A106D" w:rsidRPr="001A106D" w:rsidRDefault="001A106D" w:rsidP="001A106D">
      <w:pPr>
        <w:spacing w:after="100" w:afterAutospacing="1" w:line="240" w:lineRule="auto"/>
        <w:ind w:left="120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osobowych, </w:t>
      </w:r>
    </w:p>
    <w:p w14:paraId="151416AF" w14:textId="77777777" w:rsidR="001A106D" w:rsidRPr="001A106D" w:rsidRDefault="001A106D" w:rsidP="001A106D">
      <w:pPr>
        <w:numPr>
          <w:ilvl w:val="1"/>
          <w:numId w:val="37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prawo do przenoszenia danych osobowych, o którym mowa w art. 20 </w:t>
      </w:r>
    </w:p>
    <w:p w14:paraId="3EB6EC19" w14:textId="77777777" w:rsidR="001A106D" w:rsidRPr="001A106D" w:rsidRDefault="001A106D" w:rsidP="001A106D">
      <w:pPr>
        <w:spacing w:after="100" w:afterAutospacing="1" w:line="240" w:lineRule="auto"/>
        <w:ind w:left="120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RODO, </w:t>
      </w:r>
    </w:p>
    <w:p w14:paraId="0A8C6196" w14:textId="77777777" w:rsidR="001A106D" w:rsidRPr="001A106D" w:rsidRDefault="001A106D" w:rsidP="001A106D">
      <w:pPr>
        <w:numPr>
          <w:ilvl w:val="1"/>
          <w:numId w:val="37"/>
        </w:numPr>
        <w:spacing w:after="100" w:afterAutospacing="1" w:line="240" w:lineRule="auto"/>
        <w:ind w:left="12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6887D8D" w14:textId="77777777" w:rsidR="001A106D" w:rsidRPr="001A106D" w:rsidRDefault="001A106D" w:rsidP="001A106D">
      <w:pPr>
        <w:numPr>
          <w:ilvl w:val="0"/>
          <w:numId w:val="37"/>
        </w:numPr>
        <w:spacing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</w:t>
      </w:r>
    </w:p>
    <w:p w14:paraId="7D455DB0" w14:textId="77777777" w:rsidR="001A106D" w:rsidRPr="001A106D" w:rsidRDefault="001A106D" w:rsidP="001A106D">
      <w:pPr>
        <w:spacing w:after="100" w:afterAutospacing="1" w:line="240" w:lineRule="auto"/>
        <w:ind w:left="631" w:hanging="2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2. Wykonawca ubiegając się o udzielenie zamówienia publicznego jest zobowiązany do wypełnienia wszystkich obowiązków formalno-prawnych związanych z udziałem w postępowaniu. Do obowiązków tych należą m.in. obowiązki wynikające z RODO (rozporządzenie Parlamentu Europejskiego i Rady (UE) 2016/679 z dnia 27 kwietnia 2016 r. w sprawie ochrony osób fizycznych w związku z przetwarzaniem danych osobowych i w sprawie swobodnego przepływu takich danych oraz uchylenia 9dyrektywy 95/46/WE (ogólne rozporządzenie o ochronie danych) (Dz. Urz. UE L 119 z 04.05.2016, str. 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Po zawarciu umowy Wykonawca w celu jej wykonania zobowiązuje się do zawarcia z Zamawiającym umowy o powierzenie przetwarzania danych osobowych w zakresie niezbędnym do wykonania umowy </w:t>
      </w:r>
      <w:r w:rsidRPr="001A1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wynikającym z obowiązujących przepisów rozporządzenia Parlamentu Europejskiego i Rady (UE) 2016/679 z dnia 27 kwietnia 2016 r. </w:t>
      </w:r>
    </w:p>
    <w:p w14:paraId="6928367A" w14:textId="77777777" w:rsidR="001A106D" w:rsidRPr="001A106D" w:rsidRDefault="001A106D" w:rsidP="001A10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30C4C4" w14:textId="57568A6B" w:rsidR="00493EF1" w:rsidRPr="001A106D" w:rsidRDefault="00493EF1" w:rsidP="001A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EF1" w:rsidRPr="001A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0008"/>
    <w:multiLevelType w:val="hybridMultilevel"/>
    <w:tmpl w:val="DDE431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68159B"/>
    <w:multiLevelType w:val="hybridMultilevel"/>
    <w:tmpl w:val="1C5E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60569D"/>
    <w:multiLevelType w:val="hybridMultilevel"/>
    <w:tmpl w:val="F86617F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05997BCC"/>
    <w:multiLevelType w:val="hybridMultilevel"/>
    <w:tmpl w:val="7B9684D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96651D"/>
    <w:multiLevelType w:val="hybridMultilevel"/>
    <w:tmpl w:val="A58EDE5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9B389D"/>
    <w:multiLevelType w:val="hybridMultilevel"/>
    <w:tmpl w:val="3E2C854A"/>
    <w:lvl w:ilvl="0" w:tplc="FEF4A53E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749A5"/>
    <w:multiLevelType w:val="hybridMultilevel"/>
    <w:tmpl w:val="B210C0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143604"/>
    <w:multiLevelType w:val="hybridMultilevel"/>
    <w:tmpl w:val="9E164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F37DCB"/>
    <w:multiLevelType w:val="hybridMultilevel"/>
    <w:tmpl w:val="5B1E0A5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696674"/>
    <w:multiLevelType w:val="hybridMultilevel"/>
    <w:tmpl w:val="E7C619CC"/>
    <w:lvl w:ilvl="0" w:tplc="838AD042">
      <w:start w:val="22"/>
      <w:numFmt w:val="upperRoman"/>
      <w:lvlText w:val="%1."/>
      <w:lvlJc w:val="right"/>
      <w:pPr>
        <w:ind w:left="1982" w:hanging="360"/>
      </w:pPr>
      <w:rPr>
        <w:rFonts w:hint="default"/>
        <w:b/>
        <w:bCs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857F9D"/>
    <w:multiLevelType w:val="hybridMultilevel"/>
    <w:tmpl w:val="0A1C3D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245577F"/>
    <w:multiLevelType w:val="hybridMultilevel"/>
    <w:tmpl w:val="CDCA64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3E54035"/>
    <w:multiLevelType w:val="hybridMultilevel"/>
    <w:tmpl w:val="1EC4A1A6"/>
    <w:lvl w:ilvl="0" w:tplc="E466D7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7695"/>
    <w:multiLevelType w:val="hybridMultilevel"/>
    <w:tmpl w:val="FB663FA0"/>
    <w:lvl w:ilvl="0" w:tplc="26A055FC">
      <w:start w:val="1"/>
      <w:numFmt w:val="decimal"/>
      <w:lvlText w:val="%1)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A54AA">
      <w:start w:val="1"/>
      <w:numFmt w:val="lowerLetter"/>
      <w:lvlText w:val="%2)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2885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00E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E62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825C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029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C99C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085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34AC0"/>
    <w:multiLevelType w:val="hybridMultilevel"/>
    <w:tmpl w:val="20302934"/>
    <w:lvl w:ilvl="0" w:tplc="287A3A7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372DAD"/>
    <w:multiLevelType w:val="hybridMultilevel"/>
    <w:tmpl w:val="E00E301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F90E17"/>
    <w:multiLevelType w:val="hybridMultilevel"/>
    <w:tmpl w:val="92E2739A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CBB0CF9"/>
    <w:multiLevelType w:val="hybridMultilevel"/>
    <w:tmpl w:val="F5D23A06"/>
    <w:lvl w:ilvl="0" w:tplc="60529F3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EA6D95"/>
    <w:multiLevelType w:val="hybridMultilevel"/>
    <w:tmpl w:val="32A670D0"/>
    <w:lvl w:ilvl="0" w:tplc="46D00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4535"/>
    <w:multiLevelType w:val="hybridMultilevel"/>
    <w:tmpl w:val="9AFE88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C4130"/>
    <w:multiLevelType w:val="hybridMultilevel"/>
    <w:tmpl w:val="B3F653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DC2FC2"/>
    <w:multiLevelType w:val="hybridMultilevel"/>
    <w:tmpl w:val="60341E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1C5EFD"/>
    <w:multiLevelType w:val="hybridMultilevel"/>
    <w:tmpl w:val="8820A1B2"/>
    <w:lvl w:ilvl="0" w:tplc="08AAA3F8">
      <w:start w:val="8"/>
      <w:numFmt w:val="decimal"/>
      <w:lvlText w:val="%1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05EF6">
      <w:start w:val="1"/>
      <w:numFmt w:val="lowerLetter"/>
      <w:lvlText w:val="%2)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6D552">
      <w:start w:val="1"/>
      <w:numFmt w:val="lowerRoman"/>
      <w:lvlText w:val="%3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A330">
      <w:start w:val="1"/>
      <w:numFmt w:val="decimal"/>
      <w:lvlText w:val="%4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CB0BC">
      <w:start w:val="1"/>
      <w:numFmt w:val="lowerLetter"/>
      <w:lvlText w:val="%5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4B656">
      <w:start w:val="1"/>
      <w:numFmt w:val="lowerRoman"/>
      <w:lvlText w:val="%6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854DE">
      <w:start w:val="1"/>
      <w:numFmt w:val="decimal"/>
      <w:lvlText w:val="%7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EC412">
      <w:start w:val="1"/>
      <w:numFmt w:val="lowerLetter"/>
      <w:lvlText w:val="%8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5A84">
      <w:start w:val="1"/>
      <w:numFmt w:val="lowerRoman"/>
      <w:lvlText w:val="%9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6435A7"/>
    <w:multiLevelType w:val="hybridMultilevel"/>
    <w:tmpl w:val="E8A81C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D57827"/>
    <w:multiLevelType w:val="hybridMultilevel"/>
    <w:tmpl w:val="8EDAC7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E90ABD"/>
    <w:multiLevelType w:val="hybridMultilevel"/>
    <w:tmpl w:val="412A6B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C3A367C"/>
    <w:multiLevelType w:val="hybridMultilevel"/>
    <w:tmpl w:val="F55E9B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0920AC"/>
    <w:multiLevelType w:val="hybridMultilevel"/>
    <w:tmpl w:val="1D0233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201458"/>
    <w:multiLevelType w:val="hybridMultilevel"/>
    <w:tmpl w:val="487E9F1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5051CE6"/>
    <w:multiLevelType w:val="hybridMultilevel"/>
    <w:tmpl w:val="2D8A83E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3B2A8F"/>
    <w:multiLevelType w:val="hybridMultilevel"/>
    <w:tmpl w:val="FF2A8E8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F20849"/>
    <w:multiLevelType w:val="hybridMultilevel"/>
    <w:tmpl w:val="D9DC62AE"/>
    <w:lvl w:ilvl="0" w:tplc="E448206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393619"/>
    <w:multiLevelType w:val="hybridMultilevel"/>
    <w:tmpl w:val="4A38D792"/>
    <w:lvl w:ilvl="0" w:tplc="04150017">
      <w:start w:val="1"/>
      <w:numFmt w:val="lowerLetter"/>
      <w:lvlText w:val="%1)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4" w15:restartNumberingAfterBreak="0">
    <w:nsid w:val="780D4BF2"/>
    <w:multiLevelType w:val="hybridMultilevel"/>
    <w:tmpl w:val="B096FB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524DCF"/>
    <w:multiLevelType w:val="hybridMultilevel"/>
    <w:tmpl w:val="D024AE8E"/>
    <w:lvl w:ilvl="0" w:tplc="1FCC2F2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B73D04"/>
    <w:multiLevelType w:val="hybridMultilevel"/>
    <w:tmpl w:val="27007C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753695790">
    <w:abstractNumId w:val="13"/>
  </w:num>
  <w:num w:numId="2" w16cid:durableId="2028871669">
    <w:abstractNumId w:val="20"/>
  </w:num>
  <w:num w:numId="3" w16cid:durableId="1510607627">
    <w:abstractNumId w:val="1"/>
  </w:num>
  <w:num w:numId="4" w16cid:durableId="1469931220">
    <w:abstractNumId w:val="17"/>
  </w:num>
  <w:num w:numId="5" w16cid:durableId="1860653333">
    <w:abstractNumId w:val="12"/>
  </w:num>
  <w:num w:numId="6" w16cid:durableId="2078086012">
    <w:abstractNumId w:val="11"/>
  </w:num>
  <w:num w:numId="7" w16cid:durableId="365065959">
    <w:abstractNumId w:val="26"/>
  </w:num>
  <w:num w:numId="8" w16cid:durableId="338653394">
    <w:abstractNumId w:val="16"/>
  </w:num>
  <w:num w:numId="9" w16cid:durableId="1149594529">
    <w:abstractNumId w:val="29"/>
  </w:num>
  <w:num w:numId="10" w16cid:durableId="1100949412">
    <w:abstractNumId w:val="4"/>
  </w:num>
  <w:num w:numId="11" w16cid:durableId="606959894">
    <w:abstractNumId w:val="19"/>
  </w:num>
  <w:num w:numId="12" w16cid:durableId="988442186">
    <w:abstractNumId w:val="10"/>
  </w:num>
  <w:num w:numId="13" w16cid:durableId="908809226">
    <w:abstractNumId w:val="15"/>
  </w:num>
  <w:num w:numId="14" w16cid:durableId="42025556">
    <w:abstractNumId w:val="33"/>
  </w:num>
  <w:num w:numId="15" w16cid:durableId="1438869608">
    <w:abstractNumId w:val="35"/>
  </w:num>
  <w:num w:numId="16" w16cid:durableId="1924103054">
    <w:abstractNumId w:val="32"/>
  </w:num>
  <w:num w:numId="17" w16cid:durableId="453645744">
    <w:abstractNumId w:val="28"/>
  </w:num>
  <w:num w:numId="18" w16cid:durableId="643464311">
    <w:abstractNumId w:val="24"/>
  </w:num>
  <w:num w:numId="19" w16cid:durableId="1745566133">
    <w:abstractNumId w:val="21"/>
  </w:num>
  <w:num w:numId="20" w16cid:durableId="742409592">
    <w:abstractNumId w:val="8"/>
  </w:num>
  <w:num w:numId="21" w16cid:durableId="1327201670">
    <w:abstractNumId w:val="0"/>
  </w:num>
  <w:num w:numId="22" w16cid:durableId="1595091267">
    <w:abstractNumId w:val="31"/>
  </w:num>
  <w:num w:numId="23" w16cid:durableId="1114910449">
    <w:abstractNumId w:val="22"/>
  </w:num>
  <w:num w:numId="24" w16cid:durableId="1156454497">
    <w:abstractNumId w:val="27"/>
  </w:num>
  <w:num w:numId="25" w16cid:durableId="518355073">
    <w:abstractNumId w:val="25"/>
  </w:num>
  <w:num w:numId="26" w16cid:durableId="1122765989">
    <w:abstractNumId w:val="18"/>
  </w:num>
  <w:num w:numId="27" w16cid:durableId="1529443532">
    <w:abstractNumId w:val="7"/>
  </w:num>
  <w:num w:numId="28" w16cid:durableId="199712495">
    <w:abstractNumId w:val="6"/>
  </w:num>
  <w:num w:numId="29" w16cid:durableId="1064335182">
    <w:abstractNumId w:val="36"/>
  </w:num>
  <w:num w:numId="30" w16cid:durableId="687173418">
    <w:abstractNumId w:val="34"/>
  </w:num>
  <w:num w:numId="31" w16cid:durableId="1175463320">
    <w:abstractNumId w:val="9"/>
  </w:num>
  <w:num w:numId="32" w16cid:durableId="283537302">
    <w:abstractNumId w:val="2"/>
  </w:num>
  <w:num w:numId="33" w16cid:durableId="1162622505">
    <w:abstractNumId w:val="30"/>
  </w:num>
  <w:num w:numId="34" w16cid:durableId="1186141775">
    <w:abstractNumId w:val="3"/>
  </w:num>
  <w:num w:numId="35" w16cid:durableId="861867409">
    <w:abstractNumId w:val="5"/>
  </w:num>
  <w:num w:numId="36" w16cid:durableId="1358198928">
    <w:abstractNumId w:val="14"/>
  </w:num>
  <w:num w:numId="37" w16cid:durableId="126898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FF"/>
    <w:rsid w:val="00035262"/>
    <w:rsid w:val="000A6286"/>
    <w:rsid w:val="000B6E8D"/>
    <w:rsid w:val="000C6372"/>
    <w:rsid w:val="001306C7"/>
    <w:rsid w:val="00133862"/>
    <w:rsid w:val="001A106D"/>
    <w:rsid w:val="003A2E1C"/>
    <w:rsid w:val="00415917"/>
    <w:rsid w:val="00493EF1"/>
    <w:rsid w:val="004A4A1F"/>
    <w:rsid w:val="00584843"/>
    <w:rsid w:val="005B077F"/>
    <w:rsid w:val="005B1817"/>
    <w:rsid w:val="006A0751"/>
    <w:rsid w:val="007E485F"/>
    <w:rsid w:val="008D695D"/>
    <w:rsid w:val="009139E7"/>
    <w:rsid w:val="00950DFF"/>
    <w:rsid w:val="00957C1A"/>
    <w:rsid w:val="00A63DB0"/>
    <w:rsid w:val="00AE7844"/>
    <w:rsid w:val="00B06E9E"/>
    <w:rsid w:val="00BB122C"/>
    <w:rsid w:val="00C45382"/>
    <w:rsid w:val="00D325F9"/>
    <w:rsid w:val="00D44D50"/>
    <w:rsid w:val="00E03761"/>
    <w:rsid w:val="00E178FC"/>
    <w:rsid w:val="00E2039A"/>
    <w:rsid w:val="00E51BA9"/>
    <w:rsid w:val="00E74960"/>
    <w:rsid w:val="00EA20B2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A9AA"/>
  <w15:chartTrackingRefBased/>
  <w15:docId w15:val="{6CE4CCCA-4BB4-4D4C-9266-C73D70A4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DFF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50DFF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DFF"/>
    <w:rPr>
      <w:rFonts w:ascii="CIDFont+F5" w:hAnsi="CIDFont+F5" w:hint="default"/>
      <w:b/>
      <w:bCs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DFF"/>
    <w:pPr>
      <w:ind w:left="720"/>
      <w:contextualSpacing/>
    </w:pPr>
  </w:style>
  <w:style w:type="character" w:customStyle="1" w:styleId="fontstyle41">
    <w:name w:val="fontstyle41"/>
    <w:basedOn w:val="Domylnaczcionkaakapitu"/>
    <w:rsid w:val="00BB122C"/>
    <w:rPr>
      <w:rFonts w:ascii="CIDFont+F8" w:hAnsi="CIDFont+F8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BB122C"/>
    <w:rPr>
      <w:rFonts w:ascii="CIDFont+F5" w:hAnsi="CIDFont+F5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2920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 Zarembski</cp:lastModifiedBy>
  <cp:revision>7</cp:revision>
  <cp:lastPrinted>2021-11-26T11:53:00Z</cp:lastPrinted>
  <dcterms:created xsi:type="dcterms:W3CDTF">2022-02-25T12:30:00Z</dcterms:created>
  <dcterms:modified xsi:type="dcterms:W3CDTF">2023-02-22T10:51:00Z</dcterms:modified>
</cp:coreProperties>
</file>