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BA" w:rsidRPr="006768C2" w:rsidRDefault="00D363BA" w:rsidP="00D363BA">
      <w:pPr>
        <w:spacing w:after="0" w:line="276" w:lineRule="auto"/>
        <w:ind w:right="4533"/>
        <w:jc w:val="center"/>
        <w:rPr>
          <w:rFonts w:ascii="Trebuchet MS" w:hAnsi="Trebuchet MS" w:cstheme="minorHAnsi"/>
          <w:sz w:val="20"/>
          <w:szCs w:val="20"/>
        </w:rPr>
      </w:pPr>
      <w:r w:rsidRPr="006768C2">
        <w:rPr>
          <w:rFonts w:ascii="Trebuchet MS" w:hAnsi="Trebuchet MS" w:cstheme="minorHAnsi"/>
          <w:sz w:val="20"/>
          <w:szCs w:val="20"/>
        </w:rPr>
        <w:t>Numer referencyjny postępowania:</w:t>
      </w:r>
    </w:p>
    <w:p w:rsidR="00D363BA" w:rsidRPr="006768C2" w:rsidRDefault="00D363BA" w:rsidP="00D363BA">
      <w:pPr>
        <w:spacing w:after="0"/>
        <w:ind w:right="4533"/>
        <w:jc w:val="center"/>
        <w:rPr>
          <w:rFonts w:ascii="Trebuchet MS" w:hAnsi="Trebuchet MS" w:cstheme="minorHAnsi"/>
          <w:b/>
          <w:sz w:val="20"/>
          <w:szCs w:val="20"/>
        </w:rPr>
      </w:pPr>
      <w:r w:rsidRPr="006768C2">
        <w:rPr>
          <w:rFonts w:ascii="Trebuchet MS" w:hAnsi="Trebuchet MS" w:cstheme="minorHAnsi"/>
          <w:b/>
          <w:sz w:val="20"/>
          <w:szCs w:val="20"/>
        </w:rPr>
        <w:t xml:space="preserve">PUK Mosina </w:t>
      </w:r>
      <w:r w:rsidR="006768C2" w:rsidRPr="006768C2">
        <w:rPr>
          <w:rFonts w:ascii="Trebuchet MS" w:hAnsi="Trebuchet MS" w:cstheme="minorHAnsi"/>
          <w:b/>
          <w:sz w:val="20"/>
          <w:szCs w:val="20"/>
        </w:rPr>
        <w:t>3</w:t>
      </w:r>
      <w:r w:rsidRPr="006768C2">
        <w:rPr>
          <w:rFonts w:ascii="Trebuchet MS" w:hAnsi="Trebuchet MS" w:cstheme="minorHAnsi"/>
          <w:b/>
          <w:sz w:val="20"/>
          <w:szCs w:val="20"/>
        </w:rPr>
        <w:t>-</w:t>
      </w:r>
      <w:r w:rsidR="00BF14CA" w:rsidRPr="006768C2">
        <w:rPr>
          <w:rFonts w:ascii="Trebuchet MS" w:hAnsi="Trebuchet MS" w:cstheme="minorHAnsi"/>
          <w:b/>
          <w:sz w:val="20"/>
          <w:szCs w:val="20"/>
        </w:rPr>
        <w:t>P</w:t>
      </w:r>
      <w:r w:rsidRPr="006768C2">
        <w:rPr>
          <w:rFonts w:ascii="Trebuchet MS" w:hAnsi="Trebuchet MS" w:cstheme="minorHAnsi"/>
          <w:b/>
          <w:sz w:val="20"/>
          <w:szCs w:val="20"/>
        </w:rPr>
        <w:t>N/202</w:t>
      </w:r>
      <w:r w:rsidR="006768C2" w:rsidRPr="006768C2">
        <w:rPr>
          <w:rFonts w:ascii="Trebuchet MS" w:hAnsi="Trebuchet MS" w:cstheme="minorHAnsi"/>
          <w:b/>
          <w:sz w:val="20"/>
          <w:szCs w:val="20"/>
        </w:rPr>
        <w:t>3</w:t>
      </w:r>
    </w:p>
    <w:p w:rsidR="000F1DEB" w:rsidRPr="006768C2" w:rsidRDefault="000F1DEB" w:rsidP="000F1DEB">
      <w:pPr>
        <w:spacing w:after="0"/>
        <w:jc w:val="right"/>
        <w:rPr>
          <w:rFonts w:ascii="Trebuchet MS" w:hAnsi="Trebuchet MS" w:cstheme="minorHAnsi"/>
          <w:b/>
          <w:sz w:val="20"/>
          <w:szCs w:val="20"/>
        </w:rPr>
      </w:pPr>
      <w:r w:rsidRPr="006768C2">
        <w:rPr>
          <w:rFonts w:ascii="Trebuchet MS" w:hAnsi="Trebuchet MS" w:cstheme="minorHAnsi"/>
          <w:b/>
          <w:sz w:val="20"/>
          <w:szCs w:val="20"/>
        </w:rPr>
        <w:t>Załącznik nr 2 do SWZ</w:t>
      </w:r>
    </w:p>
    <w:p w:rsidR="000F1DEB" w:rsidRPr="006768C2" w:rsidRDefault="000F1DEB" w:rsidP="000F1DEB">
      <w:pPr>
        <w:spacing w:after="0"/>
        <w:jc w:val="center"/>
        <w:rPr>
          <w:rFonts w:ascii="Trebuchet MS" w:hAnsi="Trebuchet MS" w:cstheme="minorHAnsi"/>
          <w:b/>
          <w:sz w:val="20"/>
          <w:szCs w:val="20"/>
        </w:rPr>
      </w:pPr>
    </w:p>
    <w:p w:rsidR="000F1DEB" w:rsidRPr="006768C2" w:rsidRDefault="000F1DEB" w:rsidP="000F1DEB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after="0" w:line="276" w:lineRule="auto"/>
        <w:jc w:val="center"/>
        <w:rPr>
          <w:rStyle w:val="Tytuksiki"/>
          <w:rFonts w:ascii="Trebuchet MS" w:hAnsi="Trebuchet MS" w:cstheme="minorHAnsi"/>
          <w:b/>
          <w:sz w:val="24"/>
          <w:szCs w:val="20"/>
          <w:lang w:val="pl-PL"/>
        </w:rPr>
      </w:pPr>
      <w:r w:rsidRPr="006768C2">
        <w:rPr>
          <w:rStyle w:val="Tytuksiki"/>
          <w:rFonts w:ascii="Trebuchet MS" w:hAnsi="Trebuchet MS" w:cstheme="minorHAnsi"/>
          <w:b/>
          <w:sz w:val="24"/>
          <w:szCs w:val="20"/>
        </w:rPr>
        <w:t xml:space="preserve">Opis </w:t>
      </w:r>
      <w:r w:rsidR="00781AE4" w:rsidRPr="006768C2">
        <w:rPr>
          <w:rStyle w:val="Tytuksiki"/>
          <w:rFonts w:ascii="Trebuchet MS" w:hAnsi="Trebuchet MS" w:cstheme="minorHAnsi"/>
          <w:b/>
          <w:sz w:val="24"/>
          <w:szCs w:val="20"/>
          <w:lang w:val="pl-PL"/>
        </w:rPr>
        <w:t>P</w:t>
      </w:r>
      <w:r w:rsidRPr="006768C2">
        <w:rPr>
          <w:rStyle w:val="Tytuksiki"/>
          <w:rFonts w:ascii="Trebuchet MS" w:hAnsi="Trebuchet MS" w:cstheme="minorHAnsi"/>
          <w:b/>
          <w:sz w:val="24"/>
          <w:szCs w:val="20"/>
        </w:rPr>
        <w:t xml:space="preserve">rzedmiotu </w:t>
      </w:r>
      <w:r w:rsidR="00781AE4" w:rsidRPr="006768C2">
        <w:rPr>
          <w:rStyle w:val="Tytuksiki"/>
          <w:rFonts w:ascii="Trebuchet MS" w:hAnsi="Trebuchet MS" w:cstheme="minorHAnsi"/>
          <w:b/>
          <w:sz w:val="24"/>
          <w:szCs w:val="20"/>
          <w:lang w:val="pl-PL"/>
        </w:rPr>
        <w:t>Z</w:t>
      </w:r>
      <w:r w:rsidRPr="006768C2">
        <w:rPr>
          <w:rStyle w:val="Tytuksiki"/>
          <w:rFonts w:ascii="Trebuchet MS" w:hAnsi="Trebuchet MS" w:cstheme="minorHAnsi"/>
          <w:b/>
          <w:sz w:val="24"/>
          <w:szCs w:val="20"/>
        </w:rPr>
        <w:t>amówienia</w:t>
      </w:r>
      <w:r w:rsidR="00415641" w:rsidRPr="006768C2">
        <w:rPr>
          <w:rStyle w:val="Tytuksiki"/>
          <w:rFonts w:ascii="Trebuchet MS" w:hAnsi="Trebuchet MS" w:cstheme="minorHAnsi"/>
          <w:b/>
          <w:sz w:val="24"/>
          <w:szCs w:val="20"/>
          <w:lang w:val="pl-PL"/>
        </w:rPr>
        <w:t xml:space="preserve"> – Warunki Leasingu</w:t>
      </w:r>
    </w:p>
    <w:p w:rsidR="00BF14CA" w:rsidRPr="006768C2" w:rsidRDefault="00BF14CA" w:rsidP="00BF14CA">
      <w:pPr>
        <w:pStyle w:val="Akapitzlist"/>
        <w:numPr>
          <w:ilvl w:val="0"/>
          <w:numId w:val="12"/>
        </w:numPr>
        <w:shd w:val="clear" w:color="auto" w:fill="FFFFFF"/>
        <w:tabs>
          <w:tab w:val="left" w:pos="1515"/>
        </w:tabs>
        <w:spacing w:line="276" w:lineRule="auto"/>
        <w:ind w:left="426" w:hanging="426"/>
        <w:jc w:val="both"/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</w:pPr>
      <w:bookmarkStart w:id="0" w:name="_Hlk66788116"/>
      <w:r w:rsidRPr="006768C2"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  <w:t xml:space="preserve">Zamawiający zgadza się, aby integralną część Umowy leasingu stanowiła oparta </w:t>
      </w:r>
      <w:r w:rsidR="006768C2" w:rsidRPr="006768C2"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  <w:br/>
      </w:r>
      <w:r w:rsidRPr="006768C2"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  <w:t>o jedną, roczną, ryczałtową opłatę tabela opłat i prowizji. Opłata ryczałtowa zastępuje większość wycenianych oddzielnie czynności związanych z posprzedażową obsługą Umowy leasingu. W ramach ryczałtu Klient nie ponosi kosztów m.in. za: cesję umowy, obsługę mandatów, wcześniejsze zakończenia Umowy, bezpłatny dostęp do Portalu Klienta. Tabela opłat jest częścią OWUL – co gwarantuje Klientom niezmienność warunków przez cały okres trwania Umowy.</w:t>
      </w:r>
    </w:p>
    <w:p w:rsidR="00BF14CA" w:rsidRPr="006768C2" w:rsidRDefault="00BF14CA" w:rsidP="00BF14CA">
      <w:pPr>
        <w:pStyle w:val="Akapitzlist"/>
        <w:numPr>
          <w:ilvl w:val="0"/>
          <w:numId w:val="12"/>
        </w:numPr>
        <w:shd w:val="clear" w:color="auto" w:fill="FFFFFF"/>
        <w:tabs>
          <w:tab w:val="left" w:pos="1515"/>
        </w:tabs>
        <w:spacing w:line="276" w:lineRule="auto"/>
        <w:ind w:left="426" w:hanging="426"/>
        <w:jc w:val="both"/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</w:pPr>
      <w:r w:rsidRPr="006768C2"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  <w:t xml:space="preserve">Zamawiający wyraża akceptację pobierania faktur w wersji elektronicznej </w:t>
      </w:r>
      <w:r w:rsidR="006768C2" w:rsidRPr="006768C2"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  <w:br/>
      </w:r>
      <w:r w:rsidRPr="006768C2"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  <w:t>z dedykowanego portalu klienta.</w:t>
      </w:r>
    </w:p>
    <w:p w:rsidR="00BF14CA" w:rsidRPr="006768C2" w:rsidRDefault="00BF14CA" w:rsidP="00BF14CA">
      <w:pPr>
        <w:pStyle w:val="Akapitzlist"/>
        <w:numPr>
          <w:ilvl w:val="0"/>
          <w:numId w:val="12"/>
        </w:numPr>
        <w:shd w:val="clear" w:color="auto" w:fill="FFFFFF"/>
        <w:tabs>
          <w:tab w:val="left" w:pos="1515"/>
        </w:tabs>
        <w:spacing w:line="276" w:lineRule="auto"/>
        <w:ind w:left="426" w:hanging="426"/>
        <w:jc w:val="both"/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</w:pPr>
      <w:r w:rsidRPr="006768C2"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  <w:t>Zamawiający informuje, że dopuszcza możliwość podpisania aneksu/dodatkowych postanowień umownych w terminie podpisania Umowy leasingu na wzorze Finansującego, w którym zostaną zawarte ogólne warunki umowy Zamawiającego, z zastrzeżeniem że aneks/dodatkowe postanowienia umowne zostaną podpisane w tym samym dniu co umowa Finansującego oraz, że Projektowane Postanowienia Umowy nie będą sprzeczne z Umową Finansującego. Projektowane Postanowienia Umowy będą mieć pierwszeństwo stosowania przed dokumentem proponowanym przez Wykonawcę w przypadku ewentualnej sprzeczności.</w:t>
      </w:r>
    </w:p>
    <w:p w:rsidR="00BF14CA" w:rsidRPr="006768C2" w:rsidRDefault="00BF14CA" w:rsidP="00BF14CA">
      <w:pPr>
        <w:pStyle w:val="Akapitzlist"/>
        <w:numPr>
          <w:ilvl w:val="0"/>
          <w:numId w:val="12"/>
        </w:numPr>
        <w:shd w:val="clear" w:color="auto" w:fill="FFFFFF"/>
        <w:tabs>
          <w:tab w:val="left" w:pos="1515"/>
        </w:tabs>
        <w:spacing w:line="276" w:lineRule="auto"/>
        <w:ind w:left="426" w:hanging="426"/>
        <w:jc w:val="both"/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</w:pPr>
      <w:r w:rsidRPr="006768C2"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  <w:t>Zamawiający informuje, że poniesie koszt opłaty za rejestrację. Zamawiający będzie zobowiązany do jego poniesienia na podstawie re faktury wystawionej w trakcie trwania umowy leasingu przez Wykonawcę – Finansującego. Założenie to jest zgodne z kodeksowym ujęciem umowy leasingu, zgodnie z którym wszelkie podatki, opłaty i inne ciężary związane z korzystaniem i posiadaniem leasingowanego dobra, ponosi korzystający.</w:t>
      </w:r>
    </w:p>
    <w:p w:rsidR="00BF14CA" w:rsidRPr="006768C2" w:rsidRDefault="00BF14CA" w:rsidP="00BF14CA">
      <w:pPr>
        <w:pStyle w:val="Akapitzlist"/>
        <w:numPr>
          <w:ilvl w:val="0"/>
          <w:numId w:val="12"/>
        </w:numPr>
        <w:shd w:val="clear" w:color="auto" w:fill="FFFFFF"/>
        <w:tabs>
          <w:tab w:val="left" w:pos="1515"/>
        </w:tabs>
        <w:spacing w:line="276" w:lineRule="auto"/>
        <w:ind w:left="426" w:hanging="426"/>
        <w:jc w:val="both"/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</w:pPr>
      <w:r w:rsidRPr="006768C2"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  <w:t>Zamawiający informuje, że poniesie koszt podatku od środków transportu. Koszt ten przewidywany jest corocznie uchwałą rady danej gminy. Z góry więc nie można przewidzieć jego kosztu w czasie trwania umowy leasingu. Ponoszenie jej prz</w:t>
      </w:r>
      <w:bookmarkStart w:id="1" w:name="_GoBack"/>
      <w:bookmarkEnd w:id="1"/>
      <w:r w:rsidRPr="006768C2"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  <w:t>ez Zamawiającego jest zgodne z kodeksową regulacją, która wskazuje, że ciężary i podatki związane z posiadaniem i użytkowaniem sprzętu ponosi korzystający.</w:t>
      </w:r>
    </w:p>
    <w:p w:rsidR="00BF14CA" w:rsidRPr="006768C2" w:rsidRDefault="00BF14CA" w:rsidP="00BF14CA">
      <w:pPr>
        <w:pStyle w:val="Akapitzlist"/>
        <w:numPr>
          <w:ilvl w:val="0"/>
          <w:numId w:val="12"/>
        </w:numPr>
        <w:shd w:val="clear" w:color="auto" w:fill="FFFFFF"/>
        <w:tabs>
          <w:tab w:val="left" w:pos="1515"/>
        </w:tabs>
        <w:spacing w:line="276" w:lineRule="auto"/>
        <w:ind w:left="426" w:hanging="426"/>
        <w:jc w:val="both"/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</w:pPr>
      <w:r w:rsidRPr="006768C2"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  <w:t>Zamawiający informuje, że wyraża zgodę na możliwość przedłożenia harmonogramu finansowego spłat, w dacie odbioru Sprzętu będącego przedmiotem postępowania.</w:t>
      </w:r>
    </w:p>
    <w:p w:rsidR="00BF14CA" w:rsidRPr="006768C2" w:rsidRDefault="00BF14CA" w:rsidP="00BF14CA">
      <w:pPr>
        <w:pStyle w:val="Akapitzlist"/>
        <w:numPr>
          <w:ilvl w:val="0"/>
          <w:numId w:val="12"/>
        </w:numPr>
        <w:shd w:val="clear" w:color="auto" w:fill="FFFFFF"/>
        <w:tabs>
          <w:tab w:val="left" w:pos="1515"/>
        </w:tabs>
        <w:spacing w:line="276" w:lineRule="auto"/>
        <w:ind w:left="426" w:hanging="426"/>
        <w:jc w:val="both"/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</w:pPr>
      <w:r w:rsidRPr="006768C2"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  <w:t>Zamawiający informuje, że koszty rejestracji oraz podatku od środków transportu nie powinny być wyszczególnione w ofercie.</w:t>
      </w:r>
    </w:p>
    <w:p w:rsidR="00BF14CA" w:rsidRPr="006768C2" w:rsidRDefault="00BF14CA" w:rsidP="00BF14CA">
      <w:pPr>
        <w:pStyle w:val="Akapitzlist"/>
        <w:numPr>
          <w:ilvl w:val="0"/>
          <w:numId w:val="12"/>
        </w:numPr>
        <w:shd w:val="clear" w:color="auto" w:fill="FFFFFF"/>
        <w:tabs>
          <w:tab w:val="left" w:pos="1515"/>
        </w:tabs>
        <w:spacing w:line="276" w:lineRule="auto"/>
        <w:ind w:left="426" w:hanging="426"/>
        <w:jc w:val="both"/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</w:pPr>
      <w:r w:rsidRPr="006768C2"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  <w:t>Zamawiający dopuszcza zapłatę pierwszej raty w miesiącu odbioru Przedmiotu Zamówienia.</w:t>
      </w:r>
    </w:p>
    <w:p w:rsidR="00BF14CA" w:rsidRPr="006768C2" w:rsidRDefault="00BF14CA" w:rsidP="00BF14CA">
      <w:pPr>
        <w:pStyle w:val="Akapitzlist"/>
        <w:numPr>
          <w:ilvl w:val="0"/>
          <w:numId w:val="12"/>
        </w:numPr>
        <w:shd w:val="clear" w:color="auto" w:fill="FFFFFF"/>
        <w:tabs>
          <w:tab w:val="left" w:pos="1515"/>
        </w:tabs>
        <w:spacing w:line="276" w:lineRule="auto"/>
        <w:ind w:left="426" w:hanging="426"/>
        <w:jc w:val="both"/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</w:pPr>
      <w:r w:rsidRPr="006768C2"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  <w:t>Zamawiający informuje, że dopuszcza przedstawienie harmonogramu spłat na dedykowanym portalu klienta po uruchomieniu Umowy Leasingu, tj. po odbiorze Przedmiotów Zamówienia.</w:t>
      </w:r>
    </w:p>
    <w:p w:rsidR="00BF14CA" w:rsidRPr="006768C2" w:rsidRDefault="00BF14CA" w:rsidP="00BF14CA">
      <w:pPr>
        <w:pStyle w:val="Akapitzlist"/>
        <w:numPr>
          <w:ilvl w:val="0"/>
          <w:numId w:val="12"/>
        </w:numPr>
        <w:shd w:val="clear" w:color="auto" w:fill="FFFFFF"/>
        <w:tabs>
          <w:tab w:val="left" w:pos="1515"/>
        </w:tabs>
        <w:spacing w:line="276" w:lineRule="auto"/>
        <w:ind w:left="426" w:hanging="426"/>
        <w:jc w:val="both"/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</w:pPr>
      <w:r w:rsidRPr="006768C2"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  <w:t>Zamawiający informuje, że dopuszcza aby przekazywanie wniosków/oświadczeń między Finansującym a Zamawiającym odbywało się za pomocą dedykowanego portalu klienta.</w:t>
      </w:r>
    </w:p>
    <w:p w:rsidR="00BF14CA" w:rsidRPr="006768C2" w:rsidRDefault="00BF14CA" w:rsidP="00BF14CA">
      <w:pPr>
        <w:pStyle w:val="Akapitzlist"/>
        <w:numPr>
          <w:ilvl w:val="0"/>
          <w:numId w:val="12"/>
        </w:numPr>
        <w:shd w:val="clear" w:color="auto" w:fill="FFFFFF"/>
        <w:tabs>
          <w:tab w:val="left" w:pos="1515"/>
        </w:tabs>
        <w:spacing w:line="276" w:lineRule="auto"/>
        <w:ind w:left="426" w:hanging="426"/>
        <w:jc w:val="both"/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</w:pPr>
      <w:r w:rsidRPr="006768C2"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  <w:t>Zamawiający potwierdza, iż wszelkie rozliczenia i zgłoszenia związane z serwisem pogwarancyjnym Zamawiający będzie dokonywał bezpośrednio z Gwarantem.</w:t>
      </w:r>
    </w:p>
    <w:p w:rsidR="00BF14CA" w:rsidRPr="006768C2" w:rsidRDefault="00BF14CA" w:rsidP="00BF14CA">
      <w:pPr>
        <w:pStyle w:val="Akapitzlist"/>
        <w:numPr>
          <w:ilvl w:val="0"/>
          <w:numId w:val="12"/>
        </w:numPr>
        <w:shd w:val="clear" w:color="auto" w:fill="FFFFFF"/>
        <w:tabs>
          <w:tab w:val="left" w:pos="1515"/>
        </w:tabs>
        <w:spacing w:line="276" w:lineRule="auto"/>
        <w:ind w:left="426" w:hanging="426"/>
        <w:jc w:val="both"/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</w:pPr>
      <w:r w:rsidRPr="006768C2"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  <w:t>Zamawiający potwierdza, iż w przypadku naliczenia kar umownych Zamawiający poinformuje o tym Finansującego.</w:t>
      </w:r>
    </w:p>
    <w:p w:rsidR="00BF14CA" w:rsidRPr="006768C2" w:rsidRDefault="00BF14CA" w:rsidP="00BF14CA">
      <w:pPr>
        <w:pStyle w:val="Akapitzlist"/>
        <w:numPr>
          <w:ilvl w:val="0"/>
          <w:numId w:val="12"/>
        </w:numPr>
        <w:shd w:val="clear" w:color="auto" w:fill="FFFFFF"/>
        <w:tabs>
          <w:tab w:val="left" w:pos="1515"/>
        </w:tabs>
        <w:spacing w:line="276" w:lineRule="auto"/>
        <w:ind w:left="426" w:hanging="426"/>
        <w:jc w:val="both"/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</w:pPr>
      <w:r w:rsidRPr="006768C2"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  <w:t>Zamawiający informuje, że dopuszcza aby ewentualne kary nie były potrącane z wynagrodzenia należnego Finansującemu i były płatne na podstawie stosownego dokumentu księgowego.</w:t>
      </w:r>
    </w:p>
    <w:p w:rsidR="00BF14CA" w:rsidRPr="006768C2" w:rsidRDefault="00BF14CA" w:rsidP="00BF14CA">
      <w:pPr>
        <w:pStyle w:val="Akapitzlist"/>
        <w:numPr>
          <w:ilvl w:val="0"/>
          <w:numId w:val="12"/>
        </w:numPr>
        <w:shd w:val="clear" w:color="auto" w:fill="FFFFFF"/>
        <w:tabs>
          <w:tab w:val="left" w:pos="1515"/>
        </w:tabs>
        <w:spacing w:line="276" w:lineRule="auto"/>
        <w:ind w:left="426" w:hanging="426"/>
        <w:jc w:val="both"/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</w:pPr>
      <w:r w:rsidRPr="006768C2"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  <w:t>Zamawiający informuje, że dokona ubezpieczenia przedmiotu zamówienia we własnym zakresie i na własny koszt.</w:t>
      </w:r>
    </w:p>
    <w:p w:rsidR="00BF14CA" w:rsidRPr="006768C2" w:rsidRDefault="00BF14CA" w:rsidP="00BF14CA">
      <w:pPr>
        <w:pStyle w:val="Akapitzlist"/>
        <w:numPr>
          <w:ilvl w:val="0"/>
          <w:numId w:val="12"/>
        </w:numPr>
        <w:shd w:val="clear" w:color="auto" w:fill="FFFFFF"/>
        <w:tabs>
          <w:tab w:val="left" w:pos="1515"/>
        </w:tabs>
        <w:spacing w:line="276" w:lineRule="auto"/>
        <w:ind w:left="426" w:hanging="426"/>
        <w:jc w:val="both"/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</w:pPr>
      <w:r w:rsidRPr="006768C2"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  <w:lastRenderedPageBreak/>
        <w:t>Zamawiający informuje, że pokryje ewentualne koszty administrowania polisami ubezpieczeniowymi?</w:t>
      </w:r>
    </w:p>
    <w:p w:rsidR="00BF14CA" w:rsidRPr="006768C2" w:rsidRDefault="00BF14CA" w:rsidP="00BF14CA">
      <w:pPr>
        <w:pStyle w:val="Akapitzlist"/>
        <w:numPr>
          <w:ilvl w:val="0"/>
          <w:numId w:val="12"/>
        </w:numPr>
        <w:shd w:val="clear" w:color="auto" w:fill="FFFFFF"/>
        <w:tabs>
          <w:tab w:val="left" w:pos="1515"/>
        </w:tabs>
        <w:spacing w:line="276" w:lineRule="auto"/>
        <w:ind w:left="426" w:hanging="426"/>
        <w:jc w:val="both"/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</w:pPr>
      <w:r w:rsidRPr="006768C2"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  <w:t>Zamawiający informuje, że dokona ubezpieczenia przedmiotu zamówienia we własnym zakresie i na własny koszt, jednakże na tym etapie postępowania nie może określić czy płatność będzie jednorazowa czy w kilku ratach.</w:t>
      </w:r>
    </w:p>
    <w:p w:rsidR="00BF14CA" w:rsidRPr="006768C2" w:rsidRDefault="00BF14CA" w:rsidP="00BF14CA">
      <w:pPr>
        <w:pStyle w:val="Akapitzlist"/>
        <w:numPr>
          <w:ilvl w:val="0"/>
          <w:numId w:val="12"/>
        </w:numPr>
        <w:shd w:val="clear" w:color="auto" w:fill="FFFFFF"/>
        <w:tabs>
          <w:tab w:val="left" w:pos="1515"/>
        </w:tabs>
        <w:spacing w:line="276" w:lineRule="auto"/>
        <w:ind w:left="426" w:hanging="426"/>
        <w:jc w:val="both"/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</w:pPr>
      <w:r w:rsidRPr="006768C2"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  <w:t xml:space="preserve">Zamawiający informuje, że polisa ubezpieczeniowa będzie obejmować: </w:t>
      </w:r>
    </w:p>
    <w:p w:rsidR="00BF14CA" w:rsidRPr="006768C2" w:rsidRDefault="00BF14CA" w:rsidP="00BF14CA">
      <w:pPr>
        <w:shd w:val="clear" w:color="auto" w:fill="FFFFFF"/>
        <w:tabs>
          <w:tab w:val="left" w:pos="1515"/>
        </w:tabs>
        <w:spacing w:after="0" w:line="276" w:lineRule="auto"/>
        <w:ind w:left="426"/>
        <w:jc w:val="both"/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</w:pPr>
      <w:r w:rsidRPr="006768C2"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  <w:t xml:space="preserve">a) brak konsumpcji sumy ubezpieczenia; </w:t>
      </w:r>
    </w:p>
    <w:p w:rsidR="00BF14CA" w:rsidRPr="006768C2" w:rsidRDefault="00BF14CA" w:rsidP="00BF14CA">
      <w:pPr>
        <w:shd w:val="clear" w:color="auto" w:fill="FFFFFF"/>
        <w:tabs>
          <w:tab w:val="left" w:pos="1515"/>
        </w:tabs>
        <w:spacing w:after="0" w:line="276" w:lineRule="auto"/>
        <w:ind w:left="426"/>
        <w:jc w:val="both"/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</w:pPr>
      <w:r w:rsidRPr="006768C2"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  <w:t xml:space="preserve">b) brak franszyzy redukcyjnej; </w:t>
      </w:r>
    </w:p>
    <w:p w:rsidR="00BF14CA" w:rsidRPr="006768C2" w:rsidRDefault="00BF14CA" w:rsidP="00BF14CA">
      <w:pPr>
        <w:shd w:val="clear" w:color="auto" w:fill="FFFFFF"/>
        <w:tabs>
          <w:tab w:val="left" w:pos="1515"/>
        </w:tabs>
        <w:spacing w:after="0" w:line="276" w:lineRule="auto"/>
        <w:ind w:left="426"/>
        <w:jc w:val="both"/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</w:pPr>
      <w:r w:rsidRPr="006768C2"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  <w:t xml:space="preserve">c) franszyza integralna nie wyższa niż 500 PLN </w:t>
      </w:r>
    </w:p>
    <w:p w:rsidR="00BF14CA" w:rsidRPr="006768C2" w:rsidRDefault="00BF14CA" w:rsidP="00BF14CA">
      <w:pPr>
        <w:shd w:val="clear" w:color="auto" w:fill="FFFFFF"/>
        <w:tabs>
          <w:tab w:val="left" w:pos="1515"/>
        </w:tabs>
        <w:spacing w:after="0" w:line="276" w:lineRule="auto"/>
        <w:ind w:left="426"/>
        <w:jc w:val="both"/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</w:pPr>
      <w:r w:rsidRPr="006768C2"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  <w:t xml:space="preserve">d) wykup amortyzacji części; </w:t>
      </w:r>
    </w:p>
    <w:p w:rsidR="00BF14CA" w:rsidRPr="006768C2" w:rsidRDefault="00BF14CA" w:rsidP="00BF14CA">
      <w:pPr>
        <w:shd w:val="clear" w:color="auto" w:fill="FFFFFF"/>
        <w:tabs>
          <w:tab w:val="left" w:pos="1515"/>
        </w:tabs>
        <w:spacing w:after="0" w:line="276" w:lineRule="auto"/>
        <w:ind w:left="426"/>
        <w:jc w:val="both"/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</w:pPr>
      <w:r w:rsidRPr="006768C2"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  <w:t xml:space="preserve">e) likwidację szkód w wariancie „warsztat” lub „serwis” (na podstawie faktur); </w:t>
      </w:r>
    </w:p>
    <w:p w:rsidR="00BF14CA" w:rsidRPr="006768C2" w:rsidRDefault="00BF14CA" w:rsidP="00BF14CA">
      <w:pPr>
        <w:shd w:val="clear" w:color="auto" w:fill="FFFFFF"/>
        <w:tabs>
          <w:tab w:val="left" w:pos="1515"/>
        </w:tabs>
        <w:spacing w:after="0" w:line="276" w:lineRule="auto"/>
        <w:ind w:left="426"/>
        <w:jc w:val="both"/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</w:pPr>
      <w:r w:rsidRPr="006768C2"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  <w:t>f) płatność składki jednorazowo.</w:t>
      </w:r>
    </w:p>
    <w:p w:rsidR="00BF14CA" w:rsidRPr="006768C2" w:rsidRDefault="00BF14CA" w:rsidP="00BF14CA">
      <w:pPr>
        <w:pStyle w:val="Akapitzlist"/>
        <w:numPr>
          <w:ilvl w:val="0"/>
          <w:numId w:val="12"/>
        </w:numPr>
        <w:shd w:val="clear" w:color="auto" w:fill="FFFFFF"/>
        <w:tabs>
          <w:tab w:val="left" w:pos="1515"/>
        </w:tabs>
        <w:spacing w:line="276" w:lineRule="auto"/>
        <w:ind w:left="426" w:hanging="426"/>
        <w:jc w:val="both"/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</w:pPr>
      <w:r w:rsidRPr="006768C2"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  <w:t>Zamawiający informuje, że będzie ponosił dodatkowe koszty wynikające z Wykazu Usług Dodatkowych (aktualnie obowiązujący Wykaz Usług Dodatkowych dostępny jest na stronie Internetowej Finansującego) obowiązującego u Finansującego oraz opłaty administracyjne zawarte w Umowie Leasingu za dodatkowe czynności związane z obsługą przedmiotowej umowy wykonywane przez Wykonawcę/Finansującego na wniosek lub z winy Zamawiającego?</w:t>
      </w:r>
    </w:p>
    <w:p w:rsidR="00BF14CA" w:rsidRPr="006768C2" w:rsidRDefault="00BF14CA" w:rsidP="00BF14CA">
      <w:pPr>
        <w:pStyle w:val="Akapitzlist"/>
        <w:numPr>
          <w:ilvl w:val="0"/>
          <w:numId w:val="12"/>
        </w:numPr>
        <w:shd w:val="clear" w:color="auto" w:fill="FFFFFF"/>
        <w:tabs>
          <w:tab w:val="left" w:pos="1515"/>
        </w:tabs>
        <w:spacing w:line="276" w:lineRule="auto"/>
        <w:ind w:left="426" w:hanging="426"/>
        <w:jc w:val="both"/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</w:pPr>
      <w:r w:rsidRPr="006768C2"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  <w:t>Zamawiający informuje, że będzie sam ponosił koszty mandatów, opłat związanych z przerejestrowaniem oraz związanym z tym wydaniem naklejek legalizacyjnych lub tablic rejestracyjnych.</w:t>
      </w:r>
    </w:p>
    <w:p w:rsidR="00BF14CA" w:rsidRPr="006768C2" w:rsidRDefault="00BF14CA" w:rsidP="00BF14CA">
      <w:pPr>
        <w:pStyle w:val="Akapitzlist"/>
        <w:numPr>
          <w:ilvl w:val="0"/>
          <w:numId w:val="12"/>
        </w:numPr>
        <w:shd w:val="clear" w:color="auto" w:fill="FFFFFF"/>
        <w:tabs>
          <w:tab w:val="left" w:pos="1515"/>
        </w:tabs>
        <w:spacing w:line="276" w:lineRule="auto"/>
        <w:ind w:left="426" w:hanging="426"/>
        <w:jc w:val="both"/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</w:pPr>
      <w:r w:rsidRPr="006768C2"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  <w:t xml:space="preserve">Zamawiający informuje, że aktualne (nie starsze niż 90 dni) zaświadczenia Zamawiającego o niezaleganiu ze składkami w ZUS i podatkami w Urzędzie Skarbowym zostaną udostępnione przed podpisaniem umowy z Wykonawcą, a po uprawomocnieniu się informacji o wyborze oferty. Powyższe dotyczy również opinii bankowych i leasingowych wystawionych przez banki oraz firmy leasingowe finansujące Zamawiającego jak i aktualnej umowy spółki Zamawiającego. </w:t>
      </w:r>
    </w:p>
    <w:p w:rsidR="00BF14CA" w:rsidRPr="006768C2" w:rsidRDefault="00BF14CA" w:rsidP="00BF14CA">
      <w:pPr>
        <w:pStyle w:val="Akapitzlist"/>
        <w:numPr>
          <w:ilvl w:val="0"/>
          <w:numId w:val="12"/>
        </w:numPr>
        <w:shd w:val="clear" w:color="auto" w:fill="FFFFFF"/>
        <w:tabs>
          <w:tab w:val="left" w:pos="1515"/>
        </w:tabs>
        <w:spacing w:line="276" w:lineRule="auto"/>
        <w:ind w:left="426" w:hanging="426"/>
        <w:jc w:val="both"/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</w:pPr>
      <w:r w:rsidRPr="006768C2"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  <w:t>Zamawiający informuje, że przed podpisaniem umowy leasingu przekaże Wykonawcy dane dotyczące zarządu w zakresie Imienia, nazwiska, numeru PESEL, oraz państwa urodzenia, a w przypadku osób podpisujących Umowę Leasingu dane w zakresie Imienia, nazwiska, adresu zamieszkania, serii i numeru dowodu osobistego, numeru PESEL, obywatelstwa oraz państwa urodzenia oraz dla beneficjentów rzeczywistych dane dotyczące imienia, nazwiska i obywatelstwa.</w:t>
      </w:r>
    </w:p>
    <w:p w:rsidR="00BF14CA" w:rsidRPr="006768C2" w:rsidRDefault="00BF14CA" w:rsidP="00BF14CA">
      <w:pPr>
        <w:pStyle w:val="Akapitzlist"/>
        <w:numPr>
          <w:ilvl w:val="0"/>
          <w:numId w:val="12"/>
        </w:numPr>
        <w:shd w:val="clear" w:color="auto" w:fill="FFFFFF"/>
        <w:tabs>
          <w:tab w:val="left" w:pos="1515"/>
        </w:tabs>
        <w:spacing w:line="276" w:lineRule="auto"/>
        <w:ind w:left="426" w:hanging="426"/>
        <w:jc w:val="both"/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</w:pPr>
      <w:r w:rsidRPr="006768C2">
        <w:rPr>
          <w:rFonts w:ascii="Trebuchet MS" w:hAnsi="Trebuchet MS" w:cstheme="minorHAnsi"/>
          <w:bCs/>
          <w:iCs/>
          <w:spacing w:val="1"/>
          <w:sz w:val="20"/>
          <w:szCs w:val="20"/>
          <w:lang w:eastAsia="pl-PL"/>
        </w:rPr>
        <w:t>Zamawiający informuje, że kara za nieterminowe usuwanie wad będzie naliczana od wartości pojazdu, którego wada dotyczy.</w:t>
      </w:r>
      <w:bookmarkEnd w:id="0"/>
    </w:p>
    <w:sectPr w:rsidR="00BF14CA" w:rsidRPr="006768C2" w:rsidSect="005708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4F6" w:rsidRDefault="002724F6" w:rsidP="00810353">
      <w:pPr>
        <w:spacing w:after="0" w:line="240" w:lineRule="auto"/>
      </w:pPr>
      <w:r>
        <w:separator/>
      </w:r>
    </w:p>
  </w:endnote>
  <w:endnote w:type="continuationSeparator" w:id="0">
    <w:p w:rsidR="002724F6" w:rsidRDefault="002724F6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8C" w:rsidRDefault="005708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egoe UI Semilight" w:hAnsi="Segoe UI Semilight" w:cs="Segoe UI Semilight"/>
        <w:sz w:val="16"/>
        <w:szCs w:val="16"/>
      </w:rPr>
      <w:id w:val="-690381897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 Semilight" w:hAnsi="Segoe UI Semilight" w:cs="Segoe UI Semilight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7088C" w:rsidRPr="008050C3" w:rsidRDefault="0057088C" w:rsidP="0057088C">
            <w:pPr>
              <w:pStyle w:val="Stopka"/>
              <w:jc w:val="right"/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8050C3">
              <w:rPr>
                <w:rFonts w:ascii="Segoe UI Semilight" w:hAnsi="Segoe UI Semilight" w:cs="Segoe UI Semilight"/>
                <w:sz w:val="16"/>
                <w:szCs w:val="16"/>
              </w:rPr>
              <w:t xml:space="preserve">Strona </w:t>
            </w:r>
            <w:r w:rsidRPr="008050C3">
              <w:rPr>
                <w:rFonts w:ascii="Segoe UI Semilight" w:hAnsi="Segoe UI Semilight" w:cs="Segoe UI Semilight"/>
                <w:b/>
                <w:bCs/>
                <w:sz w:val="16"/>
                <w:szCs w:val="16"/>
              </w:rPr>
              <w:fldChar w:fldCharType="begin"/>
            </w:r>
            <w:r w:rsidRPr="008050C3">
              <w:rPr>
                <w:rFonts w:ascii="Segoe UI Semilight" w:hAnsi="Segoe UI Semilight" w:cs="Segoe UI Semilight"/>
                <w:b/>
                <w:bCs/>
                <w:sz w:val="16"/>
                <w:szCs w:val="16"/>
              </w:rPr>
              <w:instrText>PAGE</w:instrText>
            </w:r>
            <w:r w:rsidRPr="008050C3">
              <w:rPr>
                <w:rFonts w:ascii="Segoe UI Semilight" w:hAnsi="Segoe UI Semilight" w:cs="Segoe UI Semilight"/>
                <w:b/>
                <w:bCs/>
                <w:sz w:val="16"/>
                <w:szCs w:val="16"/>
              </w:rPr>
              <w:fldChar w:fldCharType="separate"/>
            </w:r>
            <w:r w:rsidR="006768C2">
              <w:rPr>
                <w:rFonts w:ascii="Segoe UI Semilight" w:hAnsi="Segoe UI Semilight" w:cs="Segoe UI Semilight"/>
                <w:b/>
                <w:bCs/>
                <w:noProof/>
                <w:sz w:val="16"/>
                <w:szCs w:val="16"/>
              </w:rPr>
              <w:t>1</w:t>
            </w:r>
            <w:r w:rsidRPr="008050C3">
              <w:rPr>
                <w:rFonts w:ascii="Segoe UI Semilight" w:hAnsi="Segoe UI Semilight" w:cs="Segoe UI Semilight"/>
                <w:b/>
                <w:bCs/>
                <w:sz w:val="16"/>
                <w:szCs w:val="16"/>
              </w:rPr>
              <w:fldChar w:fldCharType="end"/>
            </w:r>
            <w:r w:rsidRPr="008050C3">
              <w:rPr>
                <w:rFonts w:ascii="Segoe UI Semilight" w:hAnsi="Segoe UI Semilight" w:cs="Segoe UI Semilight"/>
                <w:sz w:val="16"/>
                <w:szCs w:val="16"/>
              </w:rPr>
              <w:t xml:space="preserve"> z </w:t>
            </w:r>
            <w:r w:rsidRPr="008050C3">
              <w:rPr>
                <w:rFonts w:ascii="Segoe UI Semilight" w:hAnsi="Segoe UI Semilight" w:cs="Segoe UI Semilight"/>
                <w:b/>
                <w:bCs/>
                <w:sz w:val="16"/>
                <w:szCs w:val="16"/>
              </w:rPr>
              <w:fldChar w:fldCharType="begin"/>
            </w:r>
            <w:r w:rsidRPr="008050C3">
              <w:rPr>
                <w:rFonts w:ascii="Segoe UI Semilight" w:hAnsi="Segoe UI Semilight" w:cs="Segoe UI Semilight"/>
                <w:b/>
                <w:bCs/>
                <w:sz w:val="16"/>
                <w:szCs w:val="16"/>
              </w:rPr>
              <w:instrText>NUMPAGES</w:instrText>
            </w:r>
            <w:r w:rsidRPr="008050C3">
              <w:rPr>
                <w:rFonts w:ascii="Segoe UI Semilight" w:hAnsi="Segoe UI Semilight" w:cs="Segoe UI Semilight"/>
                <w:b/>
                <w:bCs/>
                <w:sz w:val="16"/>
                <w:szCs w:val="16"/>
              </w:rPr>
              <w:fldChar w:fldCharType="separate"/>
            </w:r>
            <w:r w:rsidR="006768C2">
              <w:rPr>
                <w:rFonts w:ascii="Segoe UI Semilight" w:hAnsi="Segoe UI Semilight" w:cs="Segoe UI Semilight"/>
                <w:b/>
                <w:bCs/>
                <w:noProof/>
                <w:sz w:val="16"/>
                <w:szCs w:val="16"/>
              </w:rPr>
              <w:t>2</w:t>
            </w:r>
            <w:r w:rsidRPr="008050C3">
              <w:rPr>
                <w:rFonts w:ascii="Segoe UI Semilight" w:hAnsi="Segoe UI Semilight" w:cs="Segoe UI Semiligh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10353" w:rsidRPr="00983CED" w:rsidRDefault="00983CED" w:rsidP="0057088C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2647CC" wp14:editId="299D5B4A">
              <wp:simplePos x="0" y="0"/>
              <wp:positionH relativeFrom="column">
                <wp:posOffset>-213995</wp:posOffset>
              </wp:positionH>
              <wp:positionV relativeFrom="paragraph">
                <wp:posOffset>10160</wp:posOffset>
              </wp:positionV>
              <wp:extent cx="7620" cy="365760"/>
              <wp:effectExtent l="0" t="0" r="30480" b="342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365760"/>
                      </a:xfrm>
                      <a:prstGeom prst="line">
                        <a:avLst/>
                      </a:prstGeom>
                      <a:ln w="12700">
                        <a:solidFill>
                          <a:srgbClr val="0C7D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3AD5A6E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.8pt" to="-16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LC5wEAAA4EAAAOAAAAZHJzL2Uyb0RvYy54bWysU8uO0zAU3SPxD5b3NGkLLYqazqLVsEFQ&#10;wfABrnPdWPgl2zQpOxb8GfwX106aGQEaaRAbt7bvOfec45vNTa8VOYMP0pqazmclJWC4baQ51fTT&#10;3e2L15SEyEzDlDVQ0wsEerN9/mzTuQoWtrWqAU+QxISqczVtY3RVUQTegmZhZh0YvBTWaxZx609F&#10;41mH7FoVi7JcFZ31jfOWQwh4uh8u6TbzCwE8vhciQCSqpqgt5tXn9ZjWYrth1ckz10o+ymD/oEIz&#10;abDpRLVnkZEvXv5BpSX3NlgRZ9zqwgohOWQP6GZe/ubmY8scZC8YTnBTTOH/0fJ354MnsqnpkhLD&#10;ND7Rz28/vvOvRn4mmGuIF7JMKXUuVFi8Mwc/7oI7+GS5F16nXzRD+pzsZUoW+kg4Hq5XC0yf48Vy&#10;9Wq9yrkX91DnQ3wDVmPHgE+kpEm2WcXOb0PEdlh6LUnHypAOh22xLstcFqySza1UKl0GfzrulCdn&#10;lp58t96/nCf9SPGgDHfK4GFyNfjI/+JFwdDgAwhMBZXPhw5pHmGiZZyDiVdeZbA6wQRKmICjtMeA&#10;Y32CQp7Vp4AnRO5sTZzAWhrr/yY79lfJYqi/JjD4ThEcbXPJL5yjwaHLyY0fSJrqh/sMv/+Mt78A&#10;AAD//wMAUEsDBBQABgAIAAAAIQDyXyfZ4gAAAAgBAAAPAAAAZHJzL2Rvd25yZXYueG1sTI9dS8NA&#10;EEXfBf/DMoIvkm5MaFJjNkWEClpQrB/o2yQZk2B2NmS3TfrvXZ/0cTiXe8/k61n34kCj7QwruFyE&#10;IIgrU3fcKHh92QQrENYh19gbJgVHsrAuTk9yzGoz8TMddq4RvoRthgpa54ZMSlu1pNEuzEDs2ZcZ&#10;NTp/jo2sR5x8ue5lFIaJ1NixX2hxoNuWqu/dXiu4eNt8pHflNn1/WE2fT/dHfJybRKnzs/nmGoSj&#10;2f2F4Vffq0PhnUqz59qKXkEQx6mPepCA8DyIoyWIUsHyKgJZ5PL/A8UPAAAA//8DAFBLAQItABQA&#10;BgAIAAAAIQC2gziS/gAAAOEBAAATAAAAAAAAAAAAAAAAAAAAAABbQ29udGVudF9UeXBlc10ueG1s&#10;UEsBAi0AFAAGAAgAAAAhADj9If/WAAAAlAEAAAsAAAAAAAAAAAAAAAAALwEAAF9yZWxzLy5yZWxz&#10;UEsBAi0AFAAGAAgAAAAhAEKyMsLnAQAADgQAAA4AAAAAAAAAAAAAAAAALgIAAGRycy9lMm9Eb2Mu&#10;eG1sUEsBAi0AFAAGAAgAAAAhAPJfJ9niAAAACAEAAA8AAAAAAAAAAAAAAAAAQQQAAGRycy9kb3du&#10;cmV2LnhtbFBLBQYAAAAABAAEAPMAAABQBQAAAAA=&#10;" strokecolor="#0c7d41" strokeweight="1pt">
              <v:stroke joinstyle="miter"/>
            </v:line>
          </w:pict>
        </mc:Fallback>
      </mc:AlternateConten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RS: 0000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656212,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REGON: </w:t>
    </w:r>
    <w:r w:rsidR="0098102C" w:rsidRP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366024391, NIP: 7773274111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BDO 0000103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11.</w:t>
    </w:r>
  </w:p>
  <w:p w:rsidR="00A241D3" w:rsidRPr="00A241D3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 Rejonowy Poznań – Nowe Miasto i Wilda w Poznaniu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IX W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ydział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G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gospodarczy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rajowego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ejestru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ądowego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 xml:space="preserve">Kapitał zakładowy w wysokości 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915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 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00,00 zł.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8C" w:rsidRDefault="005708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4F6" w:rsidRDefault="002724F6" w:rsidP="00810353">
      <w:pPr>
        <w:spacing w:after="0" w:line="240" w:lineRule="auto"/>
      </w:pPr>
      <w:r>
        <w:separator/>
      </w:r>
    </w:p>
  </w:footnote>
  <w:footnote w:type="continuationSeparator" w:id="0">
    <w:p w:rsidR="002724F6" w:rsidRDefault="002724F6" w:rsidP="0081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2724F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7" o:spid="_x0000_s2053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D0" w:rsidRPr="00983CED" w:rsidRDefault="002724F6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8" o:spid="_x0000_s2054" type="#_x0000_t75" style="position:absolute;left:0;text-align:left;margin-left:0;margin-top:0;width:453.6pt;height:662.25pt;z-index:-251652096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  <w:r w:rsidR="00983CE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1333F6D" wp14:editId="2614E4CF">
          <wp:simplePos x="0" y="0"/>
          <wp:positionH relativeFrom="margin">
            <wp:posOffset>-1270</wp:posOffset>
          </wp:positionH>
          <wp:positionV relativeFrom="paragraph">
            <wp:posOffset>14605</wp:posOffset>
          </wp:positionV>
          <wp:extent cx="1999615" cy="440055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4400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„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Przedsiębiorstwo 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Usług Komunalnych Sp. z o.o.” w Mosinie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ul. Sowiniecka 6G, 62-050 Mosina</w:t>
    </w:r>
  </w:p>
  <w:p w:rsidR="000935D0" w:rsidRDefault="000935D0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T: 61 813 23 37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E: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sekretariat@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ukmoisna.pl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http://www.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ukmosina.pl</w:t>
    </w:r>
  </w:p>
  <w:p w:rsidR="00983CED" w:rsidRDefault="00983CED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</w:p>
  <w:p w:rsidR="00810353" w:rsidRDefault="008103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9A9320" wp14:editId="670ADAE6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5816600" cy="8467"/>
              <wp:effectExtent l="0" t="0" r="3175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6600" cy="8467"/>
                      </a:xfrm>
                      <a:prstGeom prst="line">
                        <a:avLst/>
                      </a:prstGeom>
                      <a:ln>
                        <a:solidFill>
                          <a:srgbClr val="0C7D4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9F97CF5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35pt" to="45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OA6AEAAA8EAAAOAAAAZHJzL2Uyb0RvYy54bWysU02P0zAQvSPxHyzfadJo6VZR0z20Wi4I&#10;KmC5u864sfCXbNMm3Djwz+B/MXbSsAIEEuIyiu15b+a9mWzueq3IGXyQ1jR0uSgpAcNtK82poQ/v&#10;7p+tKQmRmZYpa6ChAwR6t336ZHNxNVS2s6oFT5DEhPriGtrF6OqiCLwDzcLCOjD4KKzXLOLRn4rW&#10;swuya1VUZbkqLta3zlsOIeDtfnyk28wvBPD4WogAkaiGYm8xR5/jMcViu2H1yTPXST61wf6hC82k&#10;waIz1Z5FRj56+QuVltzbYEVccKsLK4TkkDWgmmX5k5q3HXOQtaA5wc02hf9Hy1+dD57ItqEVJYZp&#10;HNG3z1+/8E9GfiDoa4gDqZJLFxdqTN6Zg59OwR18ktwLr4lQ0r3HBcgmoCzSZ4+H2WPoI+F4+Xy9&#10;XK1KHAXHt/XN6jaRFyNLYnM+xBdgNRYPOC0lTXKA1ez8MsQx9ZqSrpVJMVgl23upVD7403GnPDmz&#10;NPPd7f5mOdV4lIYVE7RIskYh+SsOCkbaNyDQFmy4yuXzQsJMyzgHE1cTrzKYnWACW5iB5d+BU36C&#10;Ql7WGTwa+ceqMyJXtibOYC2N9b+rHvurFWLMvzow6k4WHG075BFna3Dr8nSmPySt9eNzhv/4j7ff&#10;AQAA//8DAFBLAwQUAAYACAAAACEAWSZ/Z9sAAAAFAQAADwAAAGRycy9kb3ducmV2LnhtbEyPzU7D&#10;MBCE70i8g7VI3KgdQG0JcSp+hBC30oIENzde4oh4HcWuG3h6lhMcRzOa+aZaTb4XGcfYBdJQzBQI&#10;pCbYjloNL9uHsyWImAxZ0wdCDV8YYVUfH1WmtOFAz5g3qRVcQrE0GlxKQyllbBx6E2dhQGLvI4ze&#10;JJZjK+1oDlzue3mu1Fx60xEvODPgncPmc7P3GvL3a/Oes7t0/f023y7Wj8Xb04XWpyfTzTWIhFP6&#10;C8MvPqNDzUy7sCcbRa+BjyQNywUINq+KOesdp5QCWVfyP339AwAA//8DAFBLAQItABQABgAIAAAA&#10;IQC2gziS/gAAAOEBAAATAAAAAAAAAAAAAAAAAAAAAABbQ29udGVudF9UeXBlc10ueG1sUEsBAi0A&#10;FAAGAAgAAAAhADj9If/WAAAAlAEAAAsAAAAAAAAAAAAAAAAALwEAAF9yZWxzLy5yZWxzUEsBAi0A&#10;FAAGAAgAAAAhANjWM4DoAQAADwQAAA4AAAAAAAAAAAAAAAAALgIAAGRycy9lMm9Eb2MueG1sUEsB&#10;Ai0AFAAGAAgAAAAhAFkmf2fbAAAABQEAAA8AAAAAAAAAAAAAAAAAQgQAAGRycy9kb3ducmV2Lnht&#10;bFBLBQYAAAAABAAEAPMAAABKBQAAAAA=&#10;" strokecolor="#0c7d41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2724F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6" o:spid="_x0000_s2052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19"/>
    <w:multiLevelType w:val="multilevel"/>
    <w:tmpl w:val="2A66FC82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egoe UI Semilight" w:hAnsi="Segoe UI Semilight" w:cs="Segoe UI Semilight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9EA2F9E"/>
    <w:multiLevelType w:val="hybridMultilevel"/>
    <w:tmpl w:val="44AE2294"/>
    <w:lvl w:ilvl="0" w:tplc="1098FD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18366B"/>
    <w:multiLevelType w:val="hybridMultilevel"/>
    <w:tmpl w:val="DFEE3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4F3B6318"/>
    <w:multiLevelType w:val="hybridMultilevel"/>
    <w:tmpl w:val="D2E2C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3AD4ED7"/>
    <w:multiLevelType w:val="hybridMultilevel"/>
    <w:tmpl w:val="AB8C92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491953"/>
    <w:multiLevelType w:val="hybridMultilevel"/>
    <w:tmpl w:val="6ACEC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276D4"/>
    <w:multiLevelType w:val="hybridMultilevel"/>
    <w:tmpl w:val="51E8AF3C"/>
    <w:lvl w:ilvl="0" w:tplc="1AEE85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D154C"/>
    <w:multiLevelType w:val="hybridMultilevel"/>
    <w:tmpl w:val="6166D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4"/>
  </w:num>
  <w:num w:numId="5">
    <w:abstractNumId w:val="9"/>
  </w:num>
  <w:num w:numId="6">
    <w:abstractNumId w:val="13"/>
  </w:num>
  <w:num w:numId="7">
    <w:abstractNumId w:val="16"/>
  </w:num>
  <w:num w:numId="8">
    <w:abstractNumId w:val="18"/>
  </w:num>
  <w:num w:numId="9">
    <w:abstractNumId w:val="11"/>
  </w:num>
  <w:num w:numId="10">
    <w:abstractNumId w:val="15"/>
  </w:num>
  <w:num w:numId="11">
    <w:abstractNumId w:val="17"/>
  </w:num>
  <w:num w:numId="1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703D6"/>
    <w:rsid w:val="000935D0"/>
    <w:rsid w:val="000F1DEB"/>
    <w:rsid w:val="00123CA3"/>
    <w:rsid w:val="00156211"/>
    <w:rsid w:val="002724F6"/>
    <w:rsid w:val="002A557D"/>
    <w:rsid w:val="002E46B6"/>
    <w:rsid w:val="00335962"/>
    <w:rsid w:val="00397216"/>
    <w:rsid w:val="003E5FF3"/>
    <w:rsid w:val="004055EB"/>
    <w:rsid w:val="00415641"/>
    <w:rsid w:val="00460C7C"/>
    <w:rsid w:val="00534763"/>
    <w:rsid w:val="0057088C"/>
    <w:rsid w:val="0059110C"/>
    <w:rsid w:val="005A31C4"/>
    <w:rsid w:val="006054B9"/>
    <w:rsid w:val="006221D8"/>
    <w:rsid w:val="00634D39"/>
    <w:rsid w:val="00636442"/>
    <w:rsid w:val="006368BB"/>
    <w:rsid w:val="00675206"/>
    <w:rsid w:val="006768C2"/>
    <w:rsid w:val="00694DF7"/>
    <w:rsid w:val="006A06EB"/>
    <w:rsid w:val="00752576"/>
    <w:rsid w:val="007718DB"/>
    <w:rsid w:val="00781AE4"/>
    <w:rsid w:val="007A05E2"/>
    <w:rsid w:val="007A2B7F"/>
    <w:rsid w:val="007F423C"/>
    <w:rsid w:val="00810353"/>
    <w:rsid w:val="00873C43"/>
    <w:rsid w:val="008915EC"/>
    <w:rsid w:val="00907156"/>
    <w:rsid w:val="0093165C"/>
    <w:rsid w:val="0094133A"/>
    <w:rsid w:val="0098102C"/>
    <w:rsid w:val="00983CED"/>
    <w:rsid w:val="00990C18"/>
    <w:rsid w:val="009969A3"/>
    <w:rsid w:val="009C27C2"/>
    <w:rsid w:val="00A241D3"/>
    <w:rsid w:val="00A35CFE"/>
    <w:rsid w:val="00A702E2"/>
    <w:rsid w:val="00A932BE"/>
    <w:rsid w:val="00AA45C6"/>
    <w:rsid w:val="00AD00F0"/>
    <w:rsid w:val="00B11756"/>
    <w:rsid w:val="00B25D62"/>
    <w:rsid w:val="00B54CE8"/>
    <w:rsid w:val="00B665A5"/>
    <w:rsid w:val="00BE3E20"/>
    <w:rsid w:val="00BF14CA"/>
    <w:rsid w:val="00CB254E"/>
    <w:rsid w:val="00D0088F"/>
    <w:rsid w:val="00D04E97"/>
    <w:rsid w:val="00D050CB"/>
    <w:rsid w:val="00D21718"/>
    <w:rsid w:val="00D363BA"/>
    <w:rsid w:val="00D874F0"/>
    <w:rsid w:val="00D9554F"/>
    <w:rsid w:val="00DF3280"/>
    <w:rsid w:val="00E3172F"/>
    <w:rsid w:val="00E50DF0"/>
    <w:rsid w:val="00E65C7E"/>
    <w:rsid w:val="00F3317C"/>
    <w:rsid w:val="00FA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1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uiPriority w:val="39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4"/>
      </w:numPr>
    </w:pPr>
  </w:style>
  <w:style w:type="numbering" w:styleId="111111">
    <w:name w:val="Outline List 2"/>
    <w:basedOn w:val="Bezlisty"/>
    <w:rsid w:val="00D363BA"/>
    <w:pPr>
      <w:numPr>
        <w:numId w:val="2"/>
      </w:numPr>
    </w:pPr>
  </w:style>
  <w:style w:type="numbering" w:customStyle="1" w:styleId="Styl1">
    <w:name w:val="Styl1"/>
    <w:rsid w:val="00D363BA"/>
    <w:pPr>
      <w:numPr>
        <w:numId w:val="3"/>
      </w:numPr>
    </w:pPr>
  </w:style>
  <w:style w:type="numbering" w:styleId="Artykusekcja">
    <w:name w:val="Outline List 3"/>
    <w:basedOn w:val="Bezlisty"/>
    <w:rsid w:val="00D363BA"/>
    <w:pPr>
      <w:numPr>
        <w:numId w:val="5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1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uiPriority w:val="39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4"/>
      </w:numPr>
    </w:pPr>
  </w:style>
  <w:style w:type="numbering" w:styleId="111111">
    <w:name w:val="Outline List 2"/>
    <w:basedOn w:val="Bezlisty"/>
    <w:rsid w:val="00D363BA"/>
    <w:pPr>
      <w:numPr>
        <w:numId w:val="2"/>
      </w:numPr>
    </w:pPr>
  </w:style>
  <w:style w:type="numbering" w:customStyle="1" w:styleId="Styl1">
    <w:name w:val="Styl1"/>
    <w:rsid w:val="00D363BA"/>
    <w:pPr>
      <w:numPr>
        <w:numId w:val="3"/>
      </w:numPr>
    </w:pPr>
  </w:style>
  <w:style w:type="numbering" w:styleId="Artykusekcja">
    <w:name w:val="Outline List 3"/>
    <w:basedOn w:val="Bezlisty"/>
    <w:rsid w:val="00D363BA"/>
    <w:pPr>
      <w:numPr>
        <w:numId w:val="5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0C2C1-9923-488C-B5C6-FC414794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Agata.Szymkowiak</dc:creator>
  <cp:lastModifiedBy>Arkadiusz Bocian</cp:lastModifiedBy>
  <cp:revision>13</cp:revision>
  <cp:lastPrinted>2022-03-15T19:44:00Z</cp:lastPrinted>
  <dcterms:created xsi:type="dcterms:W3CDTF">2022-01-24T06:36:00Z</dcterms:created>
  <dcterms:modified xsi:type="dcterms:W3CDTF">2023-11-12T15:47:00Z</dcterms:modified>
</cp:coreProperties>
</file>