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C90" w:rsidRPr="00AC64C1" w:rsidRDefault="00710C90" w:rsidP="00710C90">
      <w:pPr>
        <w:rPr>
          <w:b/>
          <w:sz w:val="20"/>
          <w:szCs w:val="20"/>
        </w:rPr>
      </w:pPr>
      <w:r w:rsidRPr="00AC64C1">
        <w:rPr>
          <w:b/>
          <w:sz w:val="20"/>
          <w:szCs w:val="20"/>
        </w:rPr>
        <w:t xml:space="preserve">Załącznik nr </w:t>
      </w:r>
      <w:r w:rsidR="00D07070" w:rsidRPr="00AC64C1">
        <w:rPr>
          <w:b/>
          <w:sz w:val="20"/>
          <w:szCs w:val="20"/>
        </w:rPr>
        <w:t xml:space="preserve">8 do SWZ </w:t>
      </w:r>
      <w:r w:rsidR="009A60DC">
        <w:rPr>
          <w:b/>
          <w:sz w:val="20"/>
          <w:szCs w:val="20"/>
        </w:rPr>
        <w:t>1</w:t>
      </w:r>
      <w:r w:rsidR="00CB1E6E">
        <w:rPr>
          <w:b/>
          <w:sz w:val="20"/>
          <w:szCs w:val="20"/>
        </w:rPr>
        <w:t>4</w:t>
      </w:r>
      <w:r w:rsidR="00D07070" w:rsidRPr="00AC64C1">
        <w:rPr>
          <w:b/>
          <w:sz w:val="20"/>
          <w:szCs w:val="20"/>
        </w:rPr>
        <w:t>/202</w:t>
      </w:r>
      <w:r w:rsidR="00CB1E6E">
        <w:rPr>
          <w:b/>
          <w:sz w:val="20"/>
          <w:szCs w:val="20"/>
        </w:rPr>
        <w:t>4</w:t>
      </w:r>
      <w:bookmarkStart w:id="0" w:name="_GoBack"/>
      <w:bookmarkEnd w:id="0"/>
    </w:p>
    <w:p w:rsidR="00710C90" w:rsidRPr="00AC64C1" w:rsidRDefault="00710C90" w:rsidP="00710C90">
      <w:pPr>
        <w:pStyle w:val="Nagwek1"/>
        <w:tabs>
          <w:tab w:val="left" w:pos="667"/>
        </w:tabs>
        <w:spacing w:line="360" w:lineRule="auto"/>
        <w:ind w:left="0" w:right="521"/>
      </w:pPr>
    </w:p>
    <w:p w:rsidR="0082573F" w:rsidRPr="00AC64C1" w:rsidRDefault="002C5A00" w:rsidP="0082573F">
      <w:pPr>
        <w:pStyle w:val="Nagwek1"/>
        <w:tabs>
          <w:tab w:val="left" w:pos="667"/>
        </w:tabs>
        <w:spacing w:line="360" w:lineRule="auto"/>
        <w:ind w:left="3401" w:right="521"/>
      </w:pPr>
      <w:r w:rsidRPr="00AC64C1">
        <w:t xml:space="preserve">                 </w:t>
      </w:r>
      <w:r w:rsidR="0082573F" w:rsidRPr="00AC64C1">
        <w:t xml:space="preserve">Zadanie nr  3 </w:t>
      </w:r>
    </w:p>
    <w:p w:rsidR="00D43594" w:rsidRPr="00AC64C1" w:rsidRDefault="0082573F" w:rsidP="0082573F">
      <w:pPr>
        <w:pStyle w:val="Nagwek1"/>
        <w:tabs>
          <w:tab w:val="left" w:pos="667"/>
        </w:tabs>
        <w:spacing w:line="360" w:lineRule="auto"/>
        <w:ind w:left="3401" w:right="521"/>
      </w:pPr>
      <w:r w:rsidRPr="00AC64C1">
        <w:t>RYBY MROŻONE I PRZETWORY RYBNE</w:t>
      </w:r>
    </w:p>
    <w:p w:rsidR="00153373" w:rsidRPr="00AC64C1" w:rsidRDefault="00153373" w:rsidP="0082573F">
      <w:pPr>
        <w:pStyle w:val="Nagwek1"/>
        <w:tabs>
          <w:tab w:val="left" w:pos="667"/>
        </w:tabs>
        <w:spacing w:before="0" w:line="360" w:lineRule="auto"/>
        <w:ind w:left="3401" w:right="521"/>
      </w:pPr>
      <w:r w:rsidRPr="00AC64C1">
        <w:t>Szczegółowy opis przedmiotu zamówienia</w:t>
      </w:r>
    </w:p>
    <w:p w:rsidR="00153373" w:rsidRPr="00AC64C1" w:rsidRDefault="00153373" w:rsidP="00153373">
      <w:pPr>
        <w:pStyle w:val="Nagwek1"/>
        <w:tabs>
          <w:tab w:val="left" w:pos="667"/>
        </w:tabs>
        <w:spacing w:before="0" w:line="360" w:lineRule="auto"/>
        <w:ind w:left="3401" w:right="521"/>
      </w:pPr>
    </w:p>
    <w:tbl>
      <w:tblPr>
        <w:tblStyle w:val="TableNormal"/>
        <w:tblW w:w="10272" w:type="dxa"/>
        <w:tblInd w:w="38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256"/>
        <w:gridCol w:w="6"/>
        <w:gridCol w:w="8010"/>
      </w:tblGrid>
      <w:tr w:rsidR="00D43594" w:rsidRPr="00AC64C1">
        <w:trPr>
          <w:trHeight w:val="251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2156" w:right="1573"/>
              <w:jc w:val="center"/>
              <w:rPr>
                <w:b/>
              </w:rPr>
            </w:pPr>
            <w:r w:rsidRPr="00AC64C1">
              <w:rPr>
                <w:b/>
              </w:rPr>
              <w:t>Ryby mrożone</w:t>
            </w:r>
          </w:p>
        </w:tc>
      </w:tr>
      <w:tr w:rsidR="00D43594" w:rsidRPr="00AC64C1">
        <w:trPr>
          <w:trHeight w:val="1266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right="67"/>
              <w:rPr>
                <w:b/>
              </w:rPr>
            </w:pPr>
            <w:r w:rsidRPr="00AC64C1">
              <w:rPr>
                <w:b/>
              </w:rPr>
              <w:t>Opakowanie, opakowanie transportowe, rodzaj mrożenia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17"/>
            </w:pPr>
            <w:r w:rsidRPr="00AC64C1">
              <w:t>opakowanie zewnętrzne: szczelne, woskowane kartony, wewnętrzne: folia; warstwy filetów przełożone folią, czyste, nieuszkodzone, szczelne, zamknięte, prawidłowo oznakowane w języku polskim, z podaną procentową zawartością</w:t>
            </w:r>
          </w:p>
          <w:p w:rsidR="00D43594" w:rsidRPr="00AC64C1" w:rsidRDefault="0082573F">
            <w:pPr>
              <w:pStyle w:val="TableParagraph"/>
              <w:spacing w:before="4" w:line="360" w:lineRule="auto"/>
              <w:ind w:left="17"/>
            </w:pPr>
            <w:r w:rsidRPr="00AC64C1">
              <w:t>ryby, elementy nie posklejane, łatwe wydobywanie pojedynczych elementów z bloku, bez konieczności rozmrażania całości</w:t>
            </w:r>
          </w:p>
        </w:tc>
      </w:tr>
      <w:tr w:rsidR="00D43594" w:rsidRPr="00AC64C1">
        <w:trPr>
          <w:trHeight w:val="505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sposób mrożenia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before="2" w:line="360" w:lineRule="auto"/>
              <w:ind w:left="17" w:firstLine="62"/>
            </w:pPr>
            <w:r w:rsidRPr="00AC64C1">
              <w:t>SHP „shatter pack” : oddzielane, poszczególne, układane warstwy filetów foliowymi przekładkami</w:t>
            </w:r>
          </w:p>
        </w:tc>
      </w:tr>
      <w:tr w:rsidR="00D43594" w:rsidRPr="00AC64C1">
        <w:trPr>
          <w:trHeight w:val="275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Zawartość glazury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17"/>
            </w:pPr>
            <w:r w:rsidRPr="00AC64C1">
              <w:t>pożądana: 3 – 5 % wagi ryby</w:t>
            </w:r>
          </w:p>
        </w:tc>
      </w:tr>
      <w:tr w:rsidR="00D43594" w:rsidRPr="00AC64C1">
        <w:trPr>
          <w:trHeight w:val="275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Klasa jakości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17"/>
            </w:pPr>
            <w:r w:rsidRPr="00AC64C1">
              <w:t>I</w:t>
            </w:r>
          </w:p>
        </w:tc>
      </w:tr>
      <w:tr w:rsidR="00D43594" w:rsidRPr="00AC64C1">
        <w:trPr>
          <w:trHeight w:val="1416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wygląd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17" w:right="-15"/>
              <w:jc w:val="both"/>
            </w:pPr>
            <w:r w:rsidRPr="00AC64C1">
              <w:t>Brak oznak rozmrożenia, temperatura przy przyjęciu min – 18 °C, filety całe z lub bez skóry, ości i obcych zanieczyszczeń; masa filetu min 300 g, tkanka mięsna jasna o naturalnej barwie, charakterystycznej dla danego gatunku, bez plam i przebarwień, wysuszka powierzchniowa dająca się łatwo zeskrobać do 10 % powierzchni, a wysuszka głęboka trudna do zeskrobania do 5% powierzchni,</w:t>
            </w:r>
          </w:p>
        </w:tc>
      </w:tr>
      <w:tr w:rsidR="00D43594" w:rsidRPr="00AC64C1">
        <w:trPr>
          <w:trHeight w:val="505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zapach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before="2" w:line="360" w:lineRule="auto"/>
              <w:ind w:left="17"/>
            </w:pPr>
            <w:r w:rsidRPr="00AC64C1">
              <w:t>zapach właściwy dla ryb mrożonych, po rozmrożeniu zapach ryby świeżej, niedopuszczalny gnilny,</w:t>
            </w:r>
          </w:p>
        </w:tc>
      </w:tr>
      <w:tr w:rsidR="00D43594" w:rsidRPr="00AC64C1">
        <w:trPr>
          <w:trHeight w:val="770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right="384"/>
              <w:rPr>
                <w:b/>
              </w:rPr>
            </w:pPr>
            <w:r w:rsidRPr="00AC64C1">
              <w:rPr>
                <w:b/>
              </w:rPr>
              <w:t>Smak i zapach po obróbce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17"/>
            </w:pPr>
            <w:r w:rsidRPr="00AC64C1">
              <w:t>Właściwy dla świeżej ryby, bez obcych posmaków i zapachów świadczących o rozpadzie gnilnym białka</w:t>
            </w:r>
          </w:p>
        </w:tc>
      </w:tr>
      <w:tr w:rsidR="00D43594" w:rsidRPr="00AC64C1">
        <w:trPr>
          <w:trHeight w:val="637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tkanka mięsna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17"/>
            </w:pPr>
            <w:r w:rsidRPr="00AC64C1">
              <w:t>Po rozmrożeniu sprężysta, do osłabionej, nie rozpadająca się, o prawidłowym zapachu, niedopuszczalny zapach rozkładającego się białka</w:t>
            </w:r>
          </w:p>
        </w:tc>
      </w:tr>
      <w:tr w:rsidR="00D43594" w:rsidRPr="00AC64C1">
        <w:trPr>
          <w:trHeight w:val="861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right="360"/>
              <w:rPr>
                <w:b/>
              </w:rPr>
            </w:pPr>
            <w:r w:rsidRPr="00AC64C1">
              <w:rPr>
                <w:b/>
              </w:rPr>
              <w:t>Właściwości fizykochemiczne i biologiczne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17" w:right="36"/>
            </w:pPr>
            <w:r w:rsidRPr="00AC64C1">
              <w:t>Brak zanieczyszczeń fizycznych, chemicznych, brak oznak i obecności pleśni, szkodników, brak zanieczyszczeń mikrobiologicznych i bakterii chorobotwórczych</w:t>
            </w:r>
          </w:p>
        </w:tc>
      </w:tr>
      <w:tr w:rsidR="00D43594" w:rsidRPr="00AC64C1">
        <w:trPr>
          <w:trHeight w:val="254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2156" w:right="2147"/>
              <w:jc w:val="center"/>
              <w:rPr>
                <w:b/>
              </w:rPr>
            </w:pPr>
            <w:r w:rsidRPr="00AC64C1">
              <w:rPr>
                <w:b/>
              </w:rPr>
              <w:t>Ryby solone: płaty śledziowe matjasy</w:t>
            </w:r>
          </w:p>
        </w:tc>
      </w:tr>
      <w:tr w:rsidR="00D43594" w:rsidRPr="00AC64C1">
        <w:trPr>
          <w:trHeight w:val="757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Opakowanie,</w:t>
            </w:r>
          </w:p>
          <w:p w:rsidR="00D43594" w:rsidRPr="00AC64C1" w:rsidRDefault="0082573F">
            <w:pPr>
              <w:pStyle w:val="TableParagraph"/>
              <w:spacing w:before="6" w:line="360" w:lineRule="auto"/>
              <w:ind w:right="776"/>
              <w:rPr>
                <w:b/>
              </w:rPr>
            </w:pPr>
            <w:r w:rsidRPr="00AC64C1">
              <w:rPr>
                <w:b/>
              </w:rPr>
              <w:t>opakowanie transportowe,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-2" w:right="-15"/>
            </w:pPr>
            <w:r w:rsidRPr="00AC64C1">
              <w:t>Wiaderka</w:t>
            </w:r>
            <w:r w:rsidRPr="00AC64C1">
              <w:rPr>
                <w:spacing w:val="30"/>
              </w:rPr>
              <w:t xml:space="preserve"> </w:t>
            </w:r>
            <w:r w:rsidRPr="00AC64C1">
              <w:t>o</w:t>
            </w:r>
            <w:r w:rsidRPr="00AC64C1">
              <w:rPr>
                <w:spacing w:val="31"/>
              </w:rPr>
              <w:t xml:space="preserve"> </w:t>
            </w:r>
            <w:r w:rsidRPr="00AC64C1">
              <w:t>poj.</w:t>
            </w:r>
            <w:r w:rsidRPr="00AC64C1">
              <w:rPr>
                <w:spacing w:val="32"/>
              </w:rPr>
              <w:t xml:space="preserve"> </w:t>
            </w:r>
            <w:r w:rsidRPr="00AC64C1">
              <w:t>2</w:t>
            </w:r>
            <w:r w:rsidRPr="00AC64C1">
              <w:rPr>
                <w:spacing w:val="30"/>
              </w:rPr>
              <w:t xml:space="preserve"> </w:t>
            </w:r>
            <w:r w:rsidRPr="00AC64C1">
              <w:t>lub</w:t>
            </w:r>
            <w:r w:rsidRPr="00AC64C1">
              <w:rPr>
                <w:spacing w:val="30"/>
              </w:rPr>
              <w:t xml:space="preserve"> </w:t>
            </w:r>
            <w:r w:rsidRPr="00AC64C1">
              <w:t>5</w:t>
            </w:r>
            <w:r w:rsidRPr="00AC64C1">
              <w:rPr>
                <w:spacing w:val="31"/>
              </w:rPr>
              <w:t xml:space="preserve"> </w:t>
            </w:r>
            <w:r w:rsidRPr="00AC64C1">
              <w:t>kg,</w:t>
            </w:r>
            <w:r w:rsidRPr="00AC64C1">
              <w:rPr>
                <w:spacing w:val="32"/>
              </w:rPr>
              <w:t xml:space="preserve"> </w:t>
            </w:r>
            <w:r w:rsidRPr="00AC64C1">
              <w:t>czyste,</w:t>
            </w:r>
            <w:r w:rsidRPr="00AC64C1">
              <w:rPr>
                <w:spacing w:val="30"/>
              </w:rPr>
              <w:t xml:space="preserve"> </w:t>
            </w:r>
            <w:r w:rsidRPr="00AC64C1">
              <w:t>nieuszkodzone,</w:t>
            </w:r>
            <w:r w:rsidRPr="00AC64C1">
              <w:rPr>
                <w:spacing w:val="31"/>
              </w:rPr>
              <w:t xml:space="preserve"> </w:t>
            </w:r>
            <w:r w:rsidRPr="00AC64C1">
              <w:t>szczelne,</w:t>
            </w:r>
            <w:r w:rsidRPr="00AC64C1">
              <w:rPr>
                <w:spacing w:val="34"/>
              </w:rPr>
              <w:t xml:space="preserve"> </w:t>
            </w:r>
            <w:r w:rsidRPr="00AC64C1">
              <w:t>zamknięte,</w:t>
            </w:r>
          </w:p>
          <w:p w:rsidR="00D43594" w:rsidRPr="00AC64C1" w:rsidRDefault="0082573F">
            <w:pPr>
              <w:pStyle w:val="TableParagraph"/>
              <w:spacing w:before="6" w:line="360" w:lineRule="auto"/>
              <w:ind w:left="-2"/>
            </w:pPr>
            <w:r w:rsidRPr="00AC64C1">
              <w:t>prawidłowo oznakowane w języku polskim, z podaną procentową zawartością filetów</w:t>
            </w:r>
          </w:p>
        </w:tc>
      </w:tr>
      <w:tr w:rsidR="00D43594" w:rsidRPr="00AC64C1">
        <w:trPr>
          <w:trHeight w:val="1060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wygląd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-2" w:right="-15"/>
              <w:jc w:val="both"/>
            </w:pPr>
            <w:r w:rsidRPr="00AC64C1">
              <w:t>płaty dobrze umięśnione, oprawione, słabo ( zawartość soli w tkance mięśniowej od 6 do 14 %), zanurzone w solance, filety błyszczące o naturalnym, jasnym zabarwieniu właściwym dla śledzi, całe, nie uszkodzone, oprawienie staranne, płaty równej wielkości, wyrównane w kształcie</w:t>
            </w:r>
          </w:p>
        </w:tc>
      </w:tr>
      <w:tr w:rsidR="00D43594" w:rsidRPr="00AC64C1">
        <w:trPr>
          <w:trHeight w:val="253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</w:pPr>
            <w:r w:rsidRPr="00AC64C1">
              <w:lastRenderedPageBreak/>
              <w:t>Smak i zapach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-2"/>
            </w:pPr>
            <w:r w:rsidRPr="00AC64C1">
              <w:t>właściwy dla ryb dojrzałych, bez naleciałości znamionujących początek rozkładu,</w:t>
            </w:r>
          </w:p>
        </w:tc>
      </w:tr>
      <w:tr w:rsidR="00D43594" w:rsidRPr="00AC64C1">
        <w:trPr>
          <w:trHeight w:val="413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tkanka mięsna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-2"/>
            </w:pPr>
            <w:r w:rsidRPr="00AC64C1">
              <w:t>mięso właściwie związane, sprężyste, bez rozwarstwień i uszkodzeń,</w:t>
            </w:r>
          </w:p>
        </w:tc>
      </w:tr>
      <w:tr w:rsidR="00D43594" w:rsidRPr="00AC64C1">
        <w:trPr>
          <w:trHeight w:val="506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</w:pPr>
            <w:r w:rsidRPr="00AC64C1">
              <w:t>solanka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before="2" w:line="360" w:lineRule="auto"/>
              <w:ind w:left="-2"/>
            </w:pPr>
            <w:r w:rsidRPr="00AC64C1">
              <w:t>Solanka – czysta lub lekko mętna o charakterystycznym zapachu cechach, bez objawów</w:t>
            </w:r>
            <w:r w:rsidRPr="00AC64C1">
              <w:rPr>
                <w:spacing w:val="-4"/>
              </w:rPr>
              <w:t xml:space="preserve"> </w:t>
            </w:r>
            <w:r w:rsidRPr="00AC64C1">
              <w:t>zepsucia,</w:t>
            </w:r>
          </w:p>
        </w:tc>
      </w:tr>
      <w:tr w:rsidR="00D43594" w:rsidRPr="00AC64C1">
        <w:trPr>
          <w:trHeight w:val="779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right="360"/>
              <w:rPr>
                <w:b/>
              </w:rPr>
            </w:pPr>
            <w:r w:rsidRPr="00AC64C1">
              <w:rPr>
                <w:b/>
              </w:rPr>
              <w:t>Właściwości fizykochemiczne i biologiczne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-2"/>
            </w:pPr>
            <w:r w:rsidRPr="00AC64C1">
              <w:t>Brak zanieczyszczeń fizycznych, chemicznych, brak oznak i obecności pleśni, szkodników, brak zanieczyszczeń mikrobiologicznych i bakterii chorobotwórczych</w:t>
            </w:r>
          </w:p>
        </w:tc>
      </w:tr>
      <w:tr w:rsidR="00D43594" w:rsidRPr="00AC64C1">
        <w:trPr>
          <w:trHeight w:val="381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2156" w:right="2148"/>
              <w:jc w:val="center"/>
              <w:rPr>
                <w:b/>
              </w:rPr>
            </w:pPr>
            <w:r w:rsidRPr="00AC64C1">
              <w:rPr>
                <w:b/>
              </w:rPr>
              <w:t>Ryby wędzone: makrela wędzona tuszka, łosoś wędzony</w:t>
            </w:r>
          </w:p>
        </w:tc>
      </w:tr>
      <w:tr w:rsidR="00D43594" w:rsidRPr="00AC64C1">
        <w:trPr>
          <w:trHeight w:val="758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right="873"/>
              <w:rPr>
                <w:b/>
              </w:rPr>
            </w:pPr>
            <w:r w:rsidRPr="00AC64C1">
              <w:rPr>
                <w:b/>
              </w:rPr>
              <w:t>Opakowanie, opakowanie</w:t>
            </w:r>
          </w:p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transportowe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left="-2"/>
            </w:pPr>
            <w:r w:rsidRPr="00AC64C1">
              <w:t>Kartony zewnętrzne z pergaminem wewnątrz, czyste, nieuszkodzone, szczelne, zamknięte, prawidłowo oznakowane w języku polskim; łosoś opakowanie vac</w:t>
            </w:r>
          </w:p>
        </w:tc>
      </w:tr>
      <w:tr w:rsidR="00D43594" w:rsidRPr="00AC64C1">
        <w:trPr>
          <w:trHeight w:val="1519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wygląd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tabs>
                <w:tab w:val="left" w:pos="1564"/>
                <w:tab w:val="left" w:pos="2068"/>
                <w:tab w:val="left" w:pos="3809"/>
                <w:tab w:val="left" w:pos="4486"/>
                <w:tab w:val="left" w:pos="4992"/>
                <w:tab w:val="left" w:pos="6438"/>
                <w:tab w:val="left" w:pos="6763"/>
              </w:tabs>
              <w:spacing w:line="360" w:lineRule="auto"/>
              <w:ind w:left="-2" w:right="-15"/>
            </w:pPr>
            <w:r w:rsidRPr="00AC64C1">
              <w:t>tusze ryb powinny mieć właściwy wygląd, tkanka mięsna powinna być odpowiednio jędrna, prawidłowo, równomiernie wywędzona, niedopuszczalne przewędzenie</w:t>
            </w:r>
            <w:r w:rsidRPr="00AC64C1">
              <w:tab/>
              <w:t>lub</w:t>
            </w:r>
            <w:r w:rsidRPr="00AC64C1">
              <w:tab/>
              <w:t>niedowędzenie;</w:t>
            </w:r>
            <w:r w:rsidRPr="00AC64C1">
              <w:tab/>
              <w:t>całe,</w:t>
            </w:r>
            <w:r w:rsidRPr="00AC64C1">
              <w:tab/>
              <w:t>nie</w:t>
            </w:r>
            <w:r w:rsidRPr="00AC64C1">
              <w:tab/>
              <w:t>uszkodzone,</w:t>
            </w:r>
            <w:r w:rsidRPr="00AC64C1">
              <w:tab/>
              <w:t>z</w:t>
            </w:r>
            <w:r w:rsidRPr="00AC64C1">
              <w:tab/>
              <w:t>odpowiednio przylegającą skórą</w:t>
            </w:r>
            <w:r w:rsidRPr="00AC64C1">
              <w:rPr>
                <w:spacing w:val="-5"/>
              </w:rPr>
              <w:t xml:space="preserve"> </w:t>
            </w:r>
            <w:r w:rsidRPr="00AC64C1">
              <w:t>;</w:t>
            </w:r>
          </w:p>
          <w:p w:rsidR="00D43594" w:rsidRPr="00AC64C1" w:rsidRDefault="0082573F">
            <w:pPr>
              <w:pStyle w:val="TableParagraph"/>
              <w:spacing w:before="3" w:line="360" w:lineRule="auto"/>
              <w:ind w:left="-2"/>
            </w:pPr>
            <w:r w:rsidRPr="00AC64C1">
              <w:t>łosoś: plastry po 2,5-3,5 mm każdy. DRY Salted (suchosolony), całkowicie bez nastrzyku.</w:t>
            </w:r>
          </w:p>
        </w:tc>
      </w:tr>
      <w:tr w:rsidR="00D43594" w:rsidRPr="00AC64C1">
        <w:trPr>
          <w:trHeight w:val="504"/>
        </w:trPr>
        <w:tc>
          <w:tcPr>
            <w:tcW w:w="2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Konsystencja</w:t>
            </w:r>
          </w:p>
        </w:tc>
        <w:tc>
          <w:tcPr>
            <w:tcW w:w="8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tabs>
                <w:tab w:val="left" w:pos="7953"/>
              </w:tabs>
              <w:spacing w:before="2" w:line="360" w:lineRule="auto"/>
            </w:pPr>
            <w:r w:rsidRPr="00AC64C1">
              <w:t xml:space="preserve">Zwarta,  charakterystyczna,   niedopuszczona  rozpadająca </w:t>
            </w:r>
            <w:r w:rsidRPr="00AC64C1">
              <w:rPr>
                <w:spacing w:val="20"/>
              </w:rPr>
              <w:t xml:space="preserve"> </w:t>
            </w:r>
            <w:r w:rsidRPr="00AC64C1">
              <w:t xml:space="preserve">się </w:t>
            </w:r>
            <w:r w:rsidRPr="00AC64C1">
              <w:rPr>
                <w:spacing w:val="19"/>
              </w:rPr>
              <w:t xml:space="preserve"> </w:t>
            </w:r>
            <w:r w:rsidRPr="00AC64C1">
              <w:t>konsystencja</w:t>
            </w:r>
            <w:r w:rsidRPr="00AC64C1">
              <w:tab/>
            </w:r>
            <w:r w:rsidRPr="00AC64C1">
              <w:rPr>
                <w:spacing w:val="-20"/>
              </w:rPr>
              <w:t xml:space="preserve">i </w:t>
            </w:r>
            <w:r w:rsidRPr="00AC64C1">
              <w:t>tekstura tkanki mięsnej mazista, łosoś: plastry bez brązowego</w:t>
            </w:r>
            <w:r w:rsidRPr="00AC64C1">
              <w:rPr>
                <w:spacing w:val="-13"/>
              </w:rPr>
              <w:t xml:space="preserve"> </w:t>
            </w:r>
            <w:r w:rsidRPr="00AC64C1">
              <w:t>mięśnia.</w:t>
            </w:r>
          </w:p>
        </w:tc>
      </w:tr>
      <w:tr w:rsidR="00D43594" w:rsidRPr="00AC64C1">
        <w:trPr>
          <w:trHeight w:val="866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rPr>
                <w:b/>
              </w:rPr>
            </w:pPr>
            <w:r w:rsidRPr="00AC64C1">
              <w:rPr>
                <w:b/>
              </w:rPr>
              <w:t>Smak i zapach</w:t>
            </w:r>
          </w:p>
        </w:tc>
        <w:tc>
          <w:tcPr>
            <w:tcW w:w="8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jc w:val="both"/>
            </w:pPr>
            <w:r w:rsidRPr="00AC64C1">
              <w:t>smak i zapach przyjemny, charakterystyczny dla wyrobów wędzonych z określonych gatunków ryb, niedopuszczony: smak i zapach mięsa jełki, gorzki, pleśni, gnilny inny obcy,</w:t>
            </w:r>
          </w:p>
        </w:tc>
      </w:tr>
      <w:tr w:rsidR="00D43594" w:rsidRPr="00AC64C1">
        <w:trPr>
          <w:trHeight w:val="1770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right="354"/>
              <w:rPr>
                <w:b/>
              </w:rPr>
            </w:pPr>
            <w:r w:rsidRPr="00AC64C1">
              <w:rPr>
                <w:b/>
              </w:rPr>
              <w:t>Właściwości fizykochemiczne i biologiczne</w:t>
            </w:r>
          </w:p>
        </w:tc>
        <w:tc>
          <w:tcPr>
            <w:tcW w:w="8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594" w:rsidRPr="00AC64C1" w:rsidRDefault="0082573F">
            <w:pPr>
              <w:pStyle w:val="TableParagraph"/>
              <w:spacing w:line="360" w:lineRule="auto"/>
              <w:ind w:right="-15"/>
              <w:jc w:val="both"/>
            </w:pPr>
            <w:r w:rsidRPr="00AC64C1">
              <w:t>Brak zanieczyszczeń fizycznych, chemicznych, brak oznak i obecności pleśni, szkodników, brak zanieczyszczeń mikrobiologicznych i bakterii chorobotwórczych, niedopuszczalne: występowanie pasożytów szkodliwych dla zdrowia ludzkiego lub nadających</w:t>
            </w:r>
          </w:p>
          <w:p w:rsidR="00D43594" w:rsidRPr="00AC64C1" w:rsidRDefault="0082573F">
            <w:pPr>
              <w:pStyle w:val="TableParagraph"/>
              <w:spacing w:before="3" w:line="360" w:lineRule="auto"/>
              <w:ind w:right="-15"/>
              <w:jc w:val="both"/>
            </w:pPr>
            <w:r w:rsidRPr="00AC64C1">
              <w:t>odrażający wygląd, zanieczyszczenia lub uszkodzenia przez szkodniki np. muchy, szczury itp., obecność plechy pleśni, zawartość metali szkodliwych dla zdrowia powyżej wymagań zawartych w normie</w:t>
            </w:r>
          </w:p>
        </w:tc>
      </w:tr>
      <w:tr w:rsidR="003D651B">
        <w:trPr>
          <w:trHeight w:val="1770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51B" w:rsidRPr="00AC64C1" w:rsidRDefault="003D651B">
            <w:pPr>
              <w:pStyle w:val="TableParagraph"/>
              <w:spacing w:line="360" w:lineRule="auto"/>
              <w:ind w:right="354"/>
              <w:rPr>
                <w:b/>
              </w:rPr>
            </w:pPr>
            <w:r w:rsidRPr="00AC64C1">
              <w:rPr>
                <w:b/>
              </w:rPr>
              <w:t>SKŁAD</w:t>
            </w:r>
          </w:p>
        </w:tc>
        <w:tc>
          <w:tcPr>
            <w:tcW w:w="8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51B" w:rsidRPr="00AC64C1" w:rsidRDefault="003D651B" w:rsidP="003D651B">
            <w:pPr>
              <w:pStyle w:val="TableParagraph"/>
              <w:spacing w:line="360" w:lineRule="auto"/>
              <w:ind w:right="-15"/>
              <w:jc w:val="center"/>
              <w:rPr>
                <w:b/>
              </w:rPr>
            </w:pPr>
            <w:r w:rsidRPr="00AC64C1">
              <w:rPr>
                <w:b/>
              </w:rPr>
              <w:t>Paluszki rybne</w:t>
            </w:r>
          </w:p>
          <w:p w:rsidR="003D651B" w:rsidRPr="003D651B" w:rsidRDefault="003D651B" w:rsidP="003D651B">
            <w:pPr>
              <w:pStyle w:val="TableParagraph"/>
              <w:spacing w:line="360" w:lineRule="auto"/>
              <w:ind w:right="-15"/>
            </w:pPr>
            <w:r w:rsidRPr="00AC64C1">
              <w:t>filety z ryb białych min 65%  – mintaj, – morszczuk panierka sypka max 15% -mąka pszenna, sól [sól – bez substancji zbrylających], papryka mielona, kurkuma, drożdże [drożdże – świeże]), olej słonecznikowy, woda, mąka pszenna, sól [bez substancji przeciwzbrylających]</w:t>
            </w:r>
          </w:p>
        </w:tc>
      </w:tr>
    </w:tbl>
    <w:p w:rsidR="00D43594" w:rsidRDefault="00D43594">
      <w:pPr>
        <w:pStyle w:val="Tekstpodstawowy"/>
        <w:spacing w:before="3" w:line="360" w:lineRule="auto"/>
        <w:ind w:left="0"/>
        <w:jc w:val="left"/>
        <w:rPr>
          <w:b/>
        </w:rPr>
      </w:pPr>
    </w:p>
    <w:p w:rsidR="00D43594" w:rsidRDefault="00D43594">
      <w:pPr>
        <w:pStyle w:val="Tekstpodstawowy"/>
        <w:spacing w:before="94" w:line="360" w:lineRule="auto"/>
        <w:ind w:left="100" w:right="201"/>
      </w:pPr>
    </w:p>
    <w:sectPr w:rsidR="00D435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40" w:right="520" w:bottom="1120" w:left="620" w:header="0" w:footer="921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5C1" w:rsidRDefault="00ED45C1">
      <w:r>
        <w:separator/>
      </w:r>
    </w:p>
  </w:endnote>
  <w:endnote w:type="continuationSeparator" w:id="0">
    <w:p w:rsidR="00ED45C1" w:rsidRDefault="00ED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BD6" w:rsidRDefault="00EE7B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594" w:rsidRDefault="0082573F">
    <w:pPr>
      <w:pStyle w:val="Tekstpodstawowy"/>
      <w:spacing w:line="7" w:lineRule="auto"/>
      <w:ind w:left="0"/>
      <w:jc w:val="left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page">
                <wp:posOffset>3703955</wp:posOffset>
              </wp:positionH>
              <wp:positionV relativeFrom="page">
                <wp:posOffset>9966325</wp:posOffset>
              </wp:positionV>
              <wp:extent cx="153670" cy="195580"/>
              <wp:effectExtent l="0" t="0" r="0" b="0"/>
              <wp:wrapNone/>
              <wp:docPr id="1" name="Obraz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43594" w:rsidRDefault="0082573F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D07070">
                            <w:rPr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3" o:spid="_x0000_s1026" style="position:absolute;margin-left:291.65pt;margin-top:784.75pt;width:12.1pt;height:15.4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" o:allowincell="f" filled="f" stroked="f" strokeweight="0">
              <v:textbox inset="0,0,0,0">
                <w:txbxContent>
                  <w:p w:rsidR="00D43594" w:rsidRDefault="0082573F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D07070">
                      <w:rPr>
                        <w:noProof/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BD6" w:rsidRDefault="00EE7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5C1" w:rsidRDefault="00ED45C1">
      <w:r>
        <w:separator/>
      </w:r>
    </w:p>
  </w:footnote>
  <w:footnote w:type="continuationSeparator" w:id="0">
    <w:p w:rsidR="00ED45C1" w:rsidRDefault="00ED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BD6" w:rsidRDefault="00EE7B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BD6" w:rsidRDefault="00EE7B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BD6" w:rsidRDefault="00EE7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D51FA"/>
    <w:multiLevelType w:val="multilevel"/>
    <w:tmpl w:val="5A8054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7A4C3B"/>
    <w:multiLevelType w:val="multilevel"/>
    <w:tmpl w:val="50A6793A"/>
    <w:lvl w:ilvl="0">
      <w:start w:val="1"/>
      <w:numFmt w:val="upperRoman"/>
      <w:lvlText w:val="%1."/>
      <w:lvlJc w:val="left"/>
      <w:pPr>
        <w:tabs>
          <w:tab w:val="num" w:pos="0"/>
        </w:tabs>
        <w:ind w:left="4634" w:hanging="348"/>
      </w:pPr>
      <w:rPr>
        <w:rFonts w:ascii="Arial" w:eastAsia="Arial" w:hAnsi="Arial" w:cs="Arial"/>
        <w:b/>
        <w:bCs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252" w:hanging="34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5864" w:hanging="3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6477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7089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702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314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926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539" w:hanging="348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594"/>
    <w:rsid w:val="00153373"/>
    <w:rsid w:val="002C5A00"/>
    <w:rsid w:val="003D651B"/>
    <w:rsid w:val="00710C90"/>
    <w:rsid w:val="0082573F"/>
    <w:rsid w:val="009A60DC"/>
    <w:rsid w:val="00AC64C1"/>
    <w:rsid w:val="00C749FD"/>
    <w:rsid w:val="00CB1E6E"/>
    <w:rsid w:val="00D07070"/>
    <w:rsid w:val="00D43594"/>
    <w:rsid w:val="00E07109"/>
    <w:rsid w:val="00ED45C1"/>
    <w:rsid w:val="00EE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188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67"/>
      <w:ind w:left="315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1222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820"/>
      <w:jc w:val="both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4"/>
    </w:pPr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1222"/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AE1222"/>
    <w:pPr>
      <w:suppressAutoHyphens w:val="0"/>
    </w:pPr>
    <w:rPr>
      <w:rFonts w:ascii="Arial" w:eastAsia="Arial" w:hAnsi="Arial" w:cs="Arial"/>
      <w:lang w:val="pl-PL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35021-CBE6-409E-8523-B6A28B4B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2022-08-09T09:35:00Z</dcterms:created>
  <dcterms:modified xsi:type="dcterms:W3CDTF">2024-09-18T10:39:00Z</dcterms:modified>
  <dc:language/>
</cp:coreProperties>
</file>