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A00B0" w14:textId="77777777" w:rsidR="007D0480" w:rsidRDefault="00000000">
      <w:pPr>
        <w:pStyle w:val="NormalnyWeb"/>
        <w:spacing w:before="0" w:after="0" w:line="360" w:lineRule="auto"/>
        <w:jc w:val="center"/>
      </w:pPr>
      <w:r>
        <w:rPr>
          <w:rFonts w:ascii="Verdana" w:hAnsi="Verdana"/>
          <w:b/>
          <w:bCs/>
          <w:sz w:val="20"/>
          <w:szCs w:val="20"/>
        </w:rPr>
        <w:t xml:space="preserve">     Główne  warunki zamówienia </w:t>
      </w:r>
    </w:p>
    <w:p w14:paraId="10F9160A" w14:textId="77777777" w:rsidR="007D0480" w:rsidRDefault="007D0480">
      <w:pPr>
        <w:pStyle w:val="NormalnyWeb"/>
        <w:spacing w:before="0" w:after="0" w:line="360" w:lineRule="auto"/>
        <w:jc w:val="center"/>
        <w:rPr>
          <w:rFonts w:ascii="Verdana" w:hAnsi="Verdana"/>
          <w:b/>
          <w:bCs/>
          <w:sz w:val="20"/>
          <w:szCs w:val="20"/>
        </w:rPr>
      </w:pPr>
    </w:p>
    <w:p w14:paraId="2E708746" w14:textId="003D2189" w:rsidR="007D0480" w:rsidRDefault="00000000">
      <w:pPr>
        <w:pStyle w:val="NormalnyWeb"/>
        <w:spacing w:before="0" w:after="0"/>
        <w:rPr>
          <w:sz w:val="18"/>
          <w:szCs w:val="18"/>
        </w:rPr>
      </w:pPr>
      <w:r>
        <w:rPr>
          <w:rFonts w:ascii="Verdana" w:hAnsi="Verdana"/>
          <w:b/>
          <w:bCs/>
          <w:sz w:val="18"/>
          <w:szCs w:val="18"/>
        </w:rPr>
        <w:t>ZAMAWIAJĄ</w:t>
      </w:r>
      <w:r w:rsidR="004A2F13">
        <w:rPr>
          <w:rFonts w:ascii="Verdana" w:hAnsi="Verdana"/>
          <w:b/>
          <w:bCs/>
          <w:sz w:val="18"/>
          <w:szCs w:val="18"/>
        </w:rPr>
        <w:t>CY</w:t>
      </w:r>
      <w:r>
        <w:rPr>
          <w:rFonts w:ascii="Verdana" w:hAnsi="Verdana"/>
          <w:b/>
          <w:bCs/>
          <w:sz w:val="18"/>
          <w:szCs w:val="18"/>
        </w:rPr>
        <w:t>:</w:t>
      </w:r>
    </w:p>
    <w:p w14:paraId="2E0263C5" w14:textId="77777777" w:rsidR="007D0480" w:rsidRDefault="00000000">
      <w:pPr>
        <w:pStyle w:val="NormalnyWeb"/>
        <w:spacing w:before="0" w:after="0"/>
        <w:rPr>
          <w:sz w:val="18"/>
          <w:szCs w:val="18"/>
        </w:rPr>
      </w:pPr>
      <w:r>
        <w:rPr>
          <w:rFonts w:ascii="Verdana" w:hAnsi="Verdana"/>
          <w:b/>
          <w:bCs/>
          <w:sz w:val="18"/>
          <w:szCs w:val="18"/>
        </w:rPr>
        <w:t>Gmina Miasto Płock</w:t>
      </w:r>
    </w:p>
    <w:p w14:paraId="2CBA4027" w14:textId="77777777" w:rsidR="007D0480" w:rsidRDefault="00000000">
      <w:pPr>
        <w:pStyle w:val="NormalnyWeb"/>
        <w:spacing w:before="0" w:after="0"/>
        <w:rPr>
          <w:sz w:val="18"/>
          <w:szCs w:val="18"/>
        </w:rPr>
      </w:pPr>
      <w:r>
        <w:rPr>
          <w:rFonts w:ascii="Verdana" w:hAnsi="Verdana"/>
          <w:b/>
          <w:bCs/>
          <w:sz w:val="18"/>
          <w:szCs w:val="18"/>
        </w:rPr>
        <w:t>Pl. Stary Rynek 1, 09-400 Płock</w:t>
      </w:r>
    </w:p>
    <w:p w14:paraId="003BEBDE" w14:textId="77777777" w:rsidR="007D0480" w:rsidRDefault="007D0480">
      <w:pPr>
        <w:pStyle w:val="NormalnyWeb"/>
        <w:spacing w:before="0" w:after="0"/>
        <w:jc w:val="center"/>
        <w:rPr>
          <w:rFonts w:ascii="Verdana" w:hAnsi="Verdana"/>
          <w:b/>
          <w:bCs/>
        </w:rPr>
      </w:pPr>
    </w:p>
    <w:p w14:paraId="15D45302" w14:textId="4240BA68" w:rsidR="007D0480" w:rsidRDefault="00000000" w:rsidP="008B6A92">
      <w:pPr>
        <w:pStyle w:val="NormalnyWeb"/>
        <w:numPr>
          <w:ilvl w:val="0"/>
          <w:numId w:val="6"/>
        </w:numPr>
        <w:spacing w:after="0" w:line="276" w:lineRule="auto"/>
        <w:jc w:val="both"/>
        <w:rPr>
          <w:rFonts w:ascii="Verdana" w:hAnsi="Verdana"/>
          <w:b/>
          <w:bCs/>
          <w:sz w:val="20"/>
          <w:szCs w:val="20"/>
        </w:rPr>
      </w:pPr>
      <w:r>
        <w:rPr>
          <w:rFonts w:ascii="Verdana" w:hAnsi="Verdana"/>
          <w:b/>
          <w:bCs/>
          <w:sz w:val="20"/>
          <w:szCs w:val="20"/>
        </w:rPr>
        <w:t>Przedmiot zamówienia</w:t>
      </w:r>
    </w:p>
    <w:p w14:paraId="38B00AC5" w14:textId="2839A496" w:rsidR="008B6A92" w:rsidRPr="004A2F13" w:rsidRDefault="008B6A92" w:rsidP="004A2F13">
      <w:pPr>
        <w:pStyle w:val="Akapitzlist"/>
        <w:jc w:val="both"/>
        <w:rPr>
          <w:rFonts w:ascii="Verdana" w:hAnsi="Verdana" w:cs="Courier New"/>
          <w:sz w:val="20"/>
          <w:szCs w:val="20"/>
        </w:rPr>
      </w:pPr>
      <w:r w:rsidRPr="004A2F13">
        <w:rPr>
          <w:rFonts w:ascii="Verdana" w:hAnsi="Verdana"/>
          <w:color w:val="000000"/>
          <w:sz w:val="20"/>
          <w:szCs w:val="20"/>
        </w:rPr>
        <w:t xml:space="preserve">Przedmiotem zamówienia jest wykonanie w oparciu o przepisy </w:t>
      </w:r>
      <w:r w:rsidRPr="004A2F13">
        <w:rPr>
          <w:rFonts w:ascii="Verdana" w:hAnsi="Verdana"/>
          <w:sz w:val="20"/>
          <w:szCs w:val="20"/>
        </w:rPr>
        <w:t>ustawy z dnia 17 maja 1989 r. - Prawo geodezyjne i kartograficzne (</w:t>
      </w:r>
      <w:bookmarkStart w:id="0" w:name="_Hlk111547154"/>
      <w:r w:rsidRPr="004A2F13">
        <w:rPr>
          <w:rFonts w:ascii="Verdana" w:hAnsi="Verdana"/>
          <w:sz w:val="20"/>
          <w:szCs w:val="20"/>
        </w:rPr>
        <w:t>Dz. U. z 2021 r. poz. 1990 ze zm.</w:t>
      </w:r>
      <w:bookmarkEnd w:id="0"/>
      <w:r w:rsidRPr="004A2F13">
        <w:rPr>
          <w:rFonts w:ascii="Verdana" w:hAnsi="Verdana"/>
          <w:sz w:val="20"/>
          <w:szCs w:val="20"/>
        </w:rPr>
        <w:t>)</w:t>
      </w:r>
      <w:r w:rsidRPr="004A2F13">
        <w:rPr>
          <w:rFonts w:ascii="Verdana" w:hAnsi="Verdana"/>
          <w:color w:val="000000"/>
          <w:sz w:val="20"/>
          <w:szCs w:val="20"/>
        </w:rPr>
        <w:t xml:space="preserve"> oraz </w:t>
      </w:r>
      <w:r w:rsidRPr="004A2F13">
        <w:rPr>
          <w:rFonts w:ascii="Verdana" w:hAnsi="Verdana"/>
          <w:sz w:val="20"/>
          <w:szCs w:val="20"/>
        </w:rPr>
        <w:t>Rozporządzenia Ministrów Spraw Wewnętrznych i Administracji oraz Rolnictwa i Gospodarki Żywnościowej z dnia 14 kwietnia 1999 r. w sprawie rozgraniczania nieruchomości (Dz.U. z 1999 r. Nr 45 poz. 453)</w:t>
      </w:r>
      <w:r w:rsidRPr="004A2F13">
        <w:rPr>
          <w:rFonts w:ascii="Verdana" w:hAnsi="Verdana"/>
          <w:color w:val="000000"/>
          <w:sz w:val="20"/>
          <w:szCs w:val="20"/>
        </w:rPr>
        <w:t xml:space="preserve"> </w:t>
      </w:r>
      <w:r w:rsidRPr="004A2F13">
        <w:rPr>
          <w:rFonts w:ascii="Verdana" w:hAnsi="Verdana" w:cs="Courier New"/>
          <w:sz w:val="20"/>
          <w:szCs w:val="20"/>
        </w:rPr>
        <w:t>rozgraniczenia pomiędzy nieruchomością położoną w Płocku w obrębie Nr 9 "Wyszogrodzka" przy ul. Jesiennej 17, oznaczoną jako działka ewidencyjna nr 560 o pow. 0,0360 ha, a nieruchomością położoną w Płocku w obrębie Nr 9 "Wyszogrodzka" przy ul. Gronowej, ul. Zaścianek, oznaczoną jako działa ewidencyjna nr 529/2 o pow. 0,1128 ha.</w:t>
      </w:r>
    </w:p>
    <w:p w14:paraId="2D9EE362" w14:textId="77777777" w:rsidR="007D0480" w:rsidRDefault="00000000" w:rsidP="008B6A92">
      <w:pPr>
        <w:pStyle w:val="NormalnyWeb"/>
        <w:spacing w:after="0" w:line="276" w:lineRule="auto"/>
        <w:ind w:firstLine="360"/>
        <w:jc w:val="both"/>
        <w:rPr>
          <w:rFonts w:ascii="Verdana" w:hAnsi="Verdana"/>
          <w:b/>
          <w:bCs/>
          <w:color w:val="000000"/>
          <w:sz w:val="20"/>
          <w:szCs w:val="20"/>
        </w:rPr>
      </w:pPr>
      <w:r>
        <w:rPr>
          <w:rFonts w:ascii="Verdana" w:hAnsi="Verdana"/>
          <w:b/>
          <w:bCs/>
          <w:color w:val="000000"/>
          <w:sz w:val="20"/>
          <w:szCs w:val="20"/>
        </w:rPr>
        <w:t>II. Termin realizacji:</w:t>
      </w:r>
    </w:p>
    <w:p w14:paraId="4385E346" w14:textId="77777777" w:rsidR="007D0480" w:rsidRDefault="00000000">
      <w:pPr>
        <w:pStyle w:val="NormalnyWeb"/>
        <w:numPr>
          <w:ilvl w:val="0"/>
          <w:numId w:val="1"/>
        </w:numPr>
        <w:spacing w:after="0" w:line="276" w:lineRule="auto"/>
        <w:jc w:val="both"/>
        <w:rPr>
          <w:rFonts w:ascii="Verdana" w:hAnsi="Verdana"/>
          <w:color w:val="000000"/>
          <w:sz w:val="20"/>
          <w:szCs w:val="20"/>
        </w:rPr>
      </w:pPr>
      <w:r>
        <w:rPr>
          <w:rFonts w:ascii="Verdana" w:hAnsi="Verdana"/>
          <w:color w:val="000000"/>
          <w:sz w:val="20"/>
          <w:szCs w:val="20"/>
        </w:rPr>
        <w:t>Termin realizacji przedmiotu umowy:</w:t>
      </w:r>
    </w:p>
    <w:p w14:paraId="026CDB16" w14:textId="77777777" w:rsidR="007D0480" w:rsidRDefault="00000000">
      <w:pPr>
        <w:pStyle w:val="western"/>
        <w:numPr>
          <w:ilvl w:val="0"/>
          <w:numId w:val="2"/>
        </w:numPr>
        <w:spacing w:after="0" w:line="276" w:lineRule="auto"/>
        <w:jc w:val="both"/>
      </w:pPr>
      <w:r>
        <w:rPr>
          <w:rFonts w:ascii="Verdana" w:hAnsi="Verdana"/>
          <w:b/>
          <w:bCs/>
          <w:color w:val="000000"/>
          <w:sz w:val="20"/>
          <w:szCs w:val="20"/>
        </w:rPr>
        <w:t xml:space="preserve">Etap I – </w:t>
      </w:r>
      <w:r>
        <w:rPr>
          <w:rFonts w:ascii="Verdana" w:hAnsi="Verdana"/>
          <w:color w:val="000000"/>
          <w:sz w:val="20"/>
          <w:szCs w:val="20"/>
        </w:rPr>
        <w:t xml:space="preserve">przedłożenie Zamawiającemu kompletnej dokumentacji rozgraniczeniowej w celu dokonania oceny prawidłowości wykonania czynności ustalenia przebiegu granic pod względem formalno-prawnym - </w:t>
      </w:r>
      <w:r>
        <w:rPr>
          <w:rFonts w:ascii="Verdana" w:hAnsi="Verdana"/>
          <w:b/>
          <w:bCs/>
          <w:color w:val="000000"/>
          <w:sz w:val="20"/>
          <w:szCs w:val="20"/>
        </w:rPr>
        <w:t xml:space="preserve">w terminie nie dłuższym niż 90 dni </w:t>
      </w:r>
      <w:r>
        <w:rPr>
          <w:rFonts w:ascii="Verdana" w:hAnsi="Verdana"/>
          <w:color w:val="000000"/>
          <w:sz w:val="20"/>
          <w:szCs w:val="20"/>
        </w:rPr>
        <w:t>od daty zawarcia umowy.</w:t>
      </w:r>
    </w:p>
    <w:p w14:paraId="251D88A0" w14:textId="77777777" w:rsidR="007D0480" w:rsidRDefault="00000000">
      <w:pPr>
        <w:pStyle w:val="western"/>
        <w:numPr>
          <w:ilvl w:val="0"/>
          <w:numId w:val="2"/>
        </w:numPr>
        <w:spacing w:after="0" w:line="276" w:lineRule="auto"/>
        <w:jc w:val="both"/>
      </w:pPr>
      <w:r>
        <w:rPr>
          <w:rFonts w:ascii="Verdana" w:hAnsi="Verdana"/>
          <w:b/>
          <w:bCs/>
          <w:color w:val="000000"/>
          <w:sz w:val="20"/>
          <w:szCs w:val="20"/>
        </w:rPr>
        <w:t>Etap II</w:t>
      </w:r>
      <w:r>
        <w:rPr>
          <w:rFonts w:ascii="Verdana" w:hAnsi="Verdana"/>
          <w:color w:val="000000"/>
          <w:sz w:val="20"/>
          <w:szCs w:val="20"/>
        </w:rPr>
        <w:t xml:space="preserve"> – przedłożenie </w:t>
      </w:r>
      <w:r>
        <w:rPr>
          <w:rFonts w:ascii="Verdana" w:hAnsi="Verdana"/>
          <w:b/>
          <w:bCs/>
          <w:color w:val="000000"/>
          <w:sz w:val="20"/>
          <w:szCs w:val="20"/>
        </w:rPr>
        <w:t xml:space="preserve">w terminie 30 dni </w:t>
      </w:r>
      <w:r>
        <w:rPr>
          <w:rFonts w:ascii="Verdana" w:hAnsi="Verdana"/>
          <w:color w:val="000000"/>
          <w:sz w:val="20"/>
          <w:szCs w:val="20"/>
        </w:rPr>
        <w:t>od daty podpisania protokołu odbioru Etapu I, dokumentacji rozgraniczeniowej nieruchomości po uprzednim zaewidencjonowaniu dokumentacji technicznej w Ośrodku Dokumentacji Geodezyjnej i Kartograficznej.</w:t>
      </w:r>
    </w:p>
    <w:p w14:paraId="790F2D5A" w14:textId="77777777" w:rsidR="007D0480" w:rsidRDefault="00000000">
      <w:pPr>
        <w:pStyle w:val="western"/>
        <w:numPr>
          <w:ilvl w:val="0"/>
          <w:numId w:val="1"/>
        </w:numPr>
        <w:spacing w:after="0" w:line="276" w:lineRule="auto"/>
        <w:jc w:val="both"/>
      </w:pPr>
      <w:r>
        <w:rPr>
          <w:rFonts w:ascii="Verdana" w:hAnsi="Verdana"/>
          <w:color w:val="000000"/>
          <w:sz w:val="20"/>
          <w:szCs w:val="20"/>
        </w:rPr>
        <w:t xml:space="preserve">Złożenie operatu technicznego do Ośrodka Dokumentacji Geodezyjnej </w:t>
      </w:r>
      <w:r>
        <w:rPr>
          <w:rFonts w:ascii="Verdana" w:hAnsi="Verdana"/>
          <w:color w:val="000000"/>
          <w:sz w:val="20"/>
          <w:szCs w:val="20"/>
        </w:rPr>
        <w:br/>
        <w:t>i Kartograficznej powinno nastąpić po otrzymaniu protokołu odbioru z oceną pozytywną Etapu I.</w:t>
      </w:r>
      <w:r>
        <w:t xml:space="preserve"> </w:t>
      </w:r>
    </w:p>
    <w:p w14:paraId="564BD49F" w14:textId="77777777" w:rsidR="007D0480" w:rsidRDefault="00000000">
      <w:pPr>
        <w:pStyle w:val="western"/>
        <w:numPr>
          <w:ilvl w:val="0"/>
          <w:numId w:val="1"/>
        </w:numPr>
        <w:spacing w:after="0" w:line="276" w:lineRule="auto"/>
        <w:jc w:val="both"/>
      </w:pPr>
      <w:r>
        <w:rPr>
          <w:rFonts w:ascii="Verdana" w:hAnsi="Verdana"/>
          <w:color w:val="000000"/>
          <w:sz w:val="20"/>
          <w:szCs w:val="20"/>
        </w:rPr>
        <w:t>Zamawiający zamierza dokonać odbioru końcowego wykonanej pracy w terminie nie dłuższym niż 145 dni od daty zawarcia umowy.</w:t>
      </w:r>
    </w:p>
    <w:p w14:paraId="315DB857" w14:textId="2D99CFB5" w:rsidR="008B6A92" w:rsidRPr="004A2F13" w:rsidRDefault="00000000" w:rsidP="004A2F13">
      <w:pPr>
        <w:pStyle w:val="western"/>
        <w:numPr>
          <w:ilvl w:val="0"/>
          <w:numId w:val="1"/>
        </w:numPr>
        <w:spacing w:after="0" w:line="276" w:lineRule="auto"/>
        <w:jc w:val="both"/>
        <w:rPr>
          <w:rFonts w:ascii="Verdana" w:hAnsi="Verdana"/>
          <w:color w:val="000000"/>
          <w:sz w:val="20"/>
          <w:szCs w:val="20"/>
        </w:rPr>
      </w:pPr>
      <w:r>
        <w:rPr>
          <w:rFonts w:ascii="Verdana" w:hAnsi="Verdana"/>
          <w:color w:val="000000"/>
          <w:sz w:val="20"/>
          <w:szCs w:val="20"/>
        </w:rPr>
        <w:t>Dopuszcza się przedłużenie terminu realizacji umowy (Etapu I) w przypadku wystąpienia okoliczności, których nie można było przewidzieć w chwili zawarcia umowy oraz z przyczyn niezależnych od Wykonawcy tj. przewidzianych w art. 32 ust. 4 ustawy z dnia 17 maja 1989 r – Prawo geodezyjne i kartograficzne.</w:t>
      </w:r>
    </w:p>
    <w:p w14:paraId="7DD1996C" w14:textId="27E5AE55" w:rsidR="007D0480" w:rsidRDefault="00000000">
      <w:pPr>
        <w:spacing w:before="280" w:after="0" w:line="276" w:lineRule="auto"/>
        <w:jc w:val="both"/>
        <w:rPr>
          <w:rFonts w:ascii="Verdana" w:eastAsia="Times New Roman" w:hAnsi="Verdana" w:cs="Arial"/>
          <w:b/>
          <w:bCs/>
          <w:sz w:val="20"/>
          <w:szCs w:val="20"/>
          <w:lang w:eastAsia="pl-PL"/>
        </w:rPr>
      </w:pPr>
      <w:r>
        <w:rPr>
          <w:rFonts w:ascii="Verdana" w:eastAsia="Times New Roman" w:hAnsi="Verdana" w:cs="Arial"/>
          <w:b/>
          <w:bCs/>
          <w:sz w:val="20"/>
          <w:szCs w:val="20"/>
          <w:lang w:eastAsia="pl-PL"/>
        </w:rPr>
        <w:t>III. Realizacja i odbiór prac</w:t>
      </w:r>
    </w:p>
    <w:p w14:paraId="6CF7CC9A" w14:textId="77777777" w:rsidR="007D0480" w:rsidRDefault="00000000">
      <w:pPr>
        <w:pStyle w:val="Akapitzlist"/>
        <w:numPr>
          <w:ilvl w:val="0"/>
          <w:numId w:val="3"/>
        </w:numPr>
        <w:spacing w:before="280" w:after="0" w:line="276" w:lineRule="auto"/>
        <w:jc w:val="both"/>
      </w:pPr>
      <w:r>
        <w:rPr>
          <w:rFonts w:ascii="Verdana" w:eastAsia="Times New Roman" w:hAnsi="Verdana" w:cs="Arial"/>
          <w:sz w:val="20"/>
          <w:szCs w:val="20"/>
          <w:lang w:eastAsia="pl-PL"/>
        </w:rPr>
        <w:t xml:space="preserve">Wykonawca jest zobowiązany do uzyskania we własnym zakresie </w:t>
      </w:r>
      <w:r>
        <w:rPr>
          <w:rFonts w:ascii="Verdana" w:eastAsia="Times New Roman" w:hAnsi="Verdana" w:cs="Arial"/>
          <w:b/>
          <w:bCs/>
          <w:sz w:val="20"/>
          <w:szCs w:val="20"/>
          <w:lang w:eastAsia="pl-PL"/>
        </w:rPr>
        <w:t>wszystkich informacji i materiałów niezbędnych do wykonania przedmiotu zamówienia</w:t>
      </w:r>
      <w:r>
        <w:rPr>
          <w:rFonts w:ascii="Verdana" w:eastAsia="Times New Roman" w:hAnsi="Verdana" w:cs="Arial"/>
          <w:sz w:val="20"/>
          <w:szCs w:val="20"/>
          <w:lang w:eastAsia="pl-PL"/>
        </w:rPr>
        <w:t>.</w:t>
      </w:r>
    </w:p>
    <w:p w14:paraId="79712042" w14:textId="77777777" w:rsidR="007D0480" w:rsidRDefault="00000000">
      <w:pPr>
        <w:pStyle w:val="Akapitzlist"/>
        <w:numPr>
          <w:ilvl w:val="0"/>
          <w:numId w:val="3"/>
        </w:numPr>
        <w:spacing w:after="0" w:line="276" w:lineRule="auto"/>
        <w:jc w:val="both"/>
      </w:pPr>
      <w:r>
        <w:rPr>
          <w:rFonts w:ascii="Verdana" w:hAnsi="Verdana"/>
          <w:sz w:val="20"/>
          <w:szCs w:val="20"/>
        </w:rPr>
        <w:lastRenderedPageBreak/>
        <w:t xml:space="preserve">O zakończeniu każdego etapu pracy Wykonawca zobowiązany jest zawiadomić Zamawiającego z jednoczesnym przedłożeniem dokumentacji rozgraniczeniowej </w:t>
      </w:r>
      <w:r>
        <w:rPr>
          <w:rFonts w:ascii="Verdana" w:hAnsi="Verdana"/>
          <w:sz w:val="20"/>
          <w:szCs w:val="20"/>
        </w:rPr>
        <w:br/>
        <w:t>i dokumentacji technicznej. Zawiadomienie bez</w:t>
      </w:r>
      <w:r>
        <w:rPr>
          <w:rFonts w:ascii="Verdana" w:hAnsi="Verdana"/>
        </w:rPr>
        <w:t xml:space="preserve"> </w:t>
      </w:r>
      <w:r>
        <w:rPr>
          <w:rFonts w:ascii="Verdana" w:hAnsi="Verdana"/>
          <w:sz w:val="20"/>
          <w:szCs w:val="20"/>
        </w:rPr>
        <w:t>przekazania kompletnej</w:t>
      </w:r>
      <w:r>
        <w:rPr>
          <w:rFonts w:ascii="Verdana" w:hAnsi="Verdana"/>
        </w:rPr>
        <w:t xml:space="preserve"> </w:t>
      </w:r>
      <w:r>
        <w:rPr>
          <w:rFonts w:ascii="Verdana" w:hAnsi="Verdana"/>
          <w:sz w:val="20"/>
          <w:szCs w:val="20"/>
        </w:rPr>
        <w:t>dokumentacji traktowane jest jako niedokonane, a praca (etap pracy) jako niezakończona.</w:t>
      </w:r>
    </w:p>
    <w:p w14:paraId="03EF8EF9" w14:textId="77777777" w:rsidR="007D0480" w:rsidRDefault="00000000">
      <w:pPr>
        <w:pStyle w:val="Akapitzlist"/>
        <w:numPr>
          <w:ilvl w:val="0"/>
          <w:numId w:val="3"/>
        </w:numPr>
        <w:spacing w:after="0" w:line="276" w:lineRule="auto"/>
        <w:jc w:val="both"/>
        <w:rPr>
          <w:rFonts w:ascii="Verdana" w:hAnsi="Verdana"/>
          <w:sz w:val="20"/>
          <w:szCs w:val="20"/>
        </w:rPr>
      </w:pPr>
      <w:r>
        <w:rPr>
          <w:rFonts w:ascii="Verdana" w:hAnsi="Verdana"/>
          <w:sz w:val="20"/>
          <w:szCs w:val="20"/>
        </w:rPr>
        <w:t>Ocena dokumentacji rozgraniczeniowej pod względem formalno-prawnym zostanie dokonana w okresie 15 dni od dnia przedłożenia dokumentacji (Etap I).</w:t>
      </w:r>
    </w:p>
    <w:p w14:paraId="184C97D6" w14:textId="77777777" w:rsidR="007D0480" w:rsidRDefault="00000000">
      <w:pPr>
        <w:pStyle w:val="Akapitzlist"/>
        <w:numPr>
          <w:ilvl w:val="0"/>
          <w:numId w:val="3"/>
        </w:numPr>
        <w:spacing w:after="0" w:line="276" w:lineRule="auto"/>
        <w:jc w:val="both"/>
      </w:pPr>
      <w:r>
        <w:rPr>
          <w:rFonts w:ascii="Verdana" w:hAnsi="Verdana"/>
          <w:sz w:val="20"/>
          <w:szCs w:val="20"/>
        </w:rPr>
        <w:t>Po otrzymaniu dokumentacji rozgraniczeniowej nieruchomości po uprzednim zaewidencjonowaniu dokumentacji technicznej w Ośrodku Dokumentacji Geodezyjnej i Kartograficznej w Płocku, Zamawiający wyznaczy odbiór końcowy pracy w terminie uzgodnionym przez Strony, nie później jednak niż w ciągu 10 dni od dnia przedłożenia dokumentacji rozgraniczeniowej nieruchomości (Etap II)</w:t>
      </w:r>
    </w:p>
    <w:p w14:paraId="4D69BB1E" w14:textId="77777777" w:rsidR="007D0480" w:rsidRDefault="00000000">
      <w:pPr>
        <w:pStyle w:val="Akapitzlist"/>
        <w:numPr>
          <w:ilvl w:val="0"/>
          <w:numId w:val="3"/>
        </w:numPr>
        <w:spacing w:after="0" w:line="276" w:lineRule="auto"/>
        <w:jc w:val="both"/>
        <w:rPr>
          <w:rFonts w:ascii="Verdana" w:hAnsi="Verdana"/>
          <w:sz w:val="20"/>
          <w:szCs w:val="20"/>
        </w:rPr>
      </w:pPr>
      <w:r>
        <w:rPr>
          <w:rFonts w:ascii="Verdana" w:hAnsi="Verdana"/>
          <w:sz w:val="20"/>
          <w:szCs w:val="20"/>
        </w:rPr>
        <w:t>Z czynności odbioru poszczególnych etapów Zamawiający sporządzi protokół. W razie stwierdzenia w trakcie odbioru wadliwego wykonania prac Zamawiający sporządzi protokół odbioru z oceną negatywną, w którym wskaże Wykonawcy termin na usunięcie nieprawidłowości.</w:t>
      </w:r>
    </w:p>
    <w:p w14:paraId="6C3C4796" w14:textId="77777777" w:rsidR="007D0480" w:rsidRDefault="00000000">
      <w:pPr>
        <w:pStyle w:val="NormalnyWeb"/>
        <w:spacing w:after="0" w:line="276" w:lineRule="auto"/>
        <w:jc w:val="both"/>
        <w:rPr>
          <w:rFonts w:ascii="Verdana" w:hAnsi="Verdana"/>
          <w:b/>
          <w:bCs/>
          <w:color w:val="000000"/>
          <w:sz w:val="20"/>
          <w:szCs w:val="20"/>
        </w:rPr>
      </w:pPr>
      <w:r>
        <w:rPr>
          <w:rFonts w:ascii="Verdana" w:hAnsi="Verdana"/>
          <w:b/>
          <w:bCs/>
          <w:color w:val="000000"/>
          <w:sz w:val="20"/>
          <w:szCs w:val="20"/>
        </w:rPr>
        <w:t xml:space="preserve">IV. Warunki udziału w przedmiotowym postępowaniu. </w:t>
      </w:r>
    </w:p>
    <w:p w14:paraId="5F932F97" w14:textId="5DCDA777" w:rsidR="007D0480" w:rsidRDefault="00000000">
      <w:pPr>
        <w:pStyle w:val="NormalnyWeb"/>
        <w:spacing w:after="0" w:line="276" w:lineRule="auto"/>
        <w:jc w:val="both"/>
      </w:pPr>
      <w:r>
        <w:rPr>
          <w:rFonts w:ascii="Verdana" w:hAnsi="Verdana"/>
          <w:color w:val="000000"/>
          <w:sz w:val="20"/>
          <w:szCs w:val="20"/>
        </w:rPr>
        <w:t xml:space="preserve">O udzielenie zamówienia mogą się ubiegać Wykonawcy prac geodezyjnych </w:t>
      </w:r>
      <w:r>
        <w:rPr>
          <w:rFonts w:ascii="Verdana" w:hAnsi="Verdana"/>
          <w:color w:val="000000"/>
          <w:sz w:val="20"/>
          <w:szCs w:val="20"/>
        </w:rPr>
        <w:br/>
        <w:t>i kartograficznych zgodnie z art. 11 ustawy z dnia 17 maja 1989 r. Prawo geodezyjne i kartograficzne (</w:t>
      </w:r>
      <w:r w:rsidR="008B6A92">
        <w:rPr>
          <w:rFonts w:ascii="Verdana" w:hAnsi="Verdana" w:cs="Verdana"/>
          <w:sz w:val="20"/>
          <w:szCs w:val="20"/>
        </w:rPr>
        <w:t>Dz.U. z 2021 r. poz. 1990 ze zm</w:t>
      </w:r>
      <w:r>
        <w:rPr>
          <w:rFonts w:ascii="Verdana" w:hAnsi="Verdana"/>
          <w:color w:val="000000"/>
          <w:sz w:val="20"/>
          <w:szCs w:val="20"/>
        </w:rPr>
        <w:t>.), którzy spełniają następujące warunki:</w:t>
      </w:r>
    </w:p>
    <w:p w14:paraId="2C95957D" w14:textId="16FDB5B2" w:rsidR="007D0480" w:rsidRDefault="00000000">
      <w:pPr>
        <w:pStyle w:val="NormalnyWeb"/>
        <w:spacing w:after="0" w:line="276" w:lineRule="auto"/>
        <w:jc w:val="both"/>
      </w:pPr>
      <w:r>
        <w:rPr>
          <w:rFonts w:ascii="Verdana" w:hAnsi="Verdana"/>
          <w:color w:val="000000"/>
          <w:sz w:val="20"/>
          <w:szCs w:val="20"/>
        </w:rPr>
        <w:t xml:space="preserve">1. dysponują min. 1 osobą posiadającą uprawnienia zawodowe, o których mowa w art. 43 pkt 2 ustawy </w:t>
      </w:r>
      <w:bookmarkStart w:id="1" w:name="_Hlk50546352"/>
      <w:r>
        <w:rPr>
          <w:rFonts w:ascii="Verdana" w:hAnsi="Verdana"/>
          <w:color w:val="000000"/>
          <w:sz w:val="20"/>
          <w:szCs w:val="20"/>
        </w:rPr>
        <w:t>z dnia 17 maja 1989 r. Prawo geodezyjne i kartograficzne</w:t>
      </w:r>
      <w:r w:rsidR="008B6A92" w:rsidRPr="008B6A92">
        <w:rPr>
          <w:rFonts w:ascii="Verdana" w:hAnsi="Verdana" w:cs="Verdana"/>
          <w:sz w:val="20"/>
          <w:szCs w:val="20"/>
        </w:rPr>
        <w:t xml:space="preserve"> </w:t>
      </w:r>
      <w:r w:rsidR="008B6A92">
        <w:rPr>
          <w:rFonts w:ascii="Verdana" w:hAnsi="Verdana" w:cs="Verdana"/>
          <w:sz w:val="20"/>
          <w:szCs w:val="20"/>
        </w:rPr>
        <w:t>(</w:t>
      </w:r>
      <w:r w:rsidR="008B6A92">
        <w:rPr>
          <w:rFonts w:ascii="Verdana" w:hAnsi="Verdana" w:cs="Verdana"/>
          <w:sz w:val="20"/>
          <w:szCs w:val="20"/>
        </w:rPr>
        <w:t>Dz.U. z 2021r. poz. 1990 ze zm</w:t>
      </w:r>
      <w:r>
        <w:rPr>
          <w:rFonts w:ascii="Verdana" w:hAnsi="Verdana"/>
          <w:color w:val="000000"/>
          <w:sz w:val="20"/>
          <w:szCs w:val="20"/>
        </w:rPr>
        <w:t xml:space="preserve">.) </w:t>
      </w:r>
      <w:bookmarkEnd w:id="1"/>
      <w:r>
        <w:rPr>
          <w:rFonts w:ascii="Verdana" w:hAnsi="Verdana"/>
          <w:color w:val="000000"/>
          <w:sz w:val="20"/>
          <w:szCs w:val="20"/>
        </w:rPr>
        <w:t>rozgraniczanie i podziały nieruchomości (gruntów) oraz sporządzanie dokumentacji do celów prawnych,</w:t>
      </w:r>
    </w:p>
    <w:p w14:paraId="0194A9E4" w14:textId="77777777" w:rsidR="007D0480" w:rsidRDefault="00000000">
      <w:pPr>
        <w:pStyle w:val="NormalnyWeb"/>
        <w:spacing w:after="0" w:line="276" w:lineRule="auto"/>
        <w:jc w:val="both"/>
      </w:pPr>
      <w:r>
        <w:rPr>
          <w:rFonts w:ascii="Verdana" w:hAnsi="Verdana"/>
          <w:color w:val="000000"/>
          <w:sz w:val="20"/>
          <w:szCs w:val="20"/>
        </w:rPr>
        <w:t>2. posiadają wiedzę i doświadczenie niezbędne do realizacji przedmiotu zamówienia i wykażą wykonanie min. dwóch prac z zakresu rozgraniczenia nieruchomości,</w:t>
      </w:r>
      <w:r>
        <w:rPr>
          <w:rFonts w:ascii="Verdana" w:hAnsi="Verdana"/>
          <w:color w:val="000000"/>
          <w:sz w:val="20"/>
          <w:szCs w:val="20"/>
        </w:rPr>
        <w:br/>
        <w:t>3. dysponują potencjałem technicznym gwarantującym wykonanie przedmiotu zamówienia</w:t>
      </w:r>
    </w:p>
    <w:p w14:paraId="3F463C43" w14:textId="77777777" w:rsidR="007D0480" w:rsidRDefault="007D0480">
      <w:pPr>
        <w:pStyle w:val="NormalnyWeb"/>
        <w:spacing w:after="0" w:line="276" w:lineRule="auto"/>
        <w:jc w:val="both"/>
        <w:rPr>
          <w:rFonts w:ascii="Verdana" w:hAnsi="Verdana"/>
          <w:color w:val="000000"/>
          <w:sz w:val="20"/>
          <w:szCs w:val="20"/>
        </w:rPr>
      </w:pPr>
    </w:p>
    <w:p w14:paraId="0482A52B" w14:textId="77777777" w:rsidR="007D0480" w:rsidRDefault="00000000">
      <w:pPr>
        <w:pStyle w:val="Tekstpodstawowy"/>
      </w:pPr>
      <w:r>
        <w:rPr>
          <w:rStyle w:val="Mocnowyrniony"/>
          <w:rFonts w:ascii="Arial" w:hAnsi="Arial"/>
        </w:rPr>
        <w:t>UWAGA! </w:t>
      </w:r>
    </w:p>
    <w:p w14:paraId="230724DC" w14:textId="77777777" w:rsidR="007D0480" w:rsidRDefault="00000000">
      <w:pPr>
        <w:pStyle w:val="Tekstpodstawowy"/>
        <w:spacing w:line="240" w:lineRule="auto"/>
        <w:jc w:val="both"/>
      </w:pPr>
      <w:r>
        <w:rPr>
          <w:rStyle w:val="Mocnowyrniony"/>
          <w:rFonts w:ascii="Arial" w:hAnsi="Arial"/>
        </w:rPr>
        <w:t>Wykonawca, którego oferta będzie najkorzystniejsza przekaże (na wezwanie Zamawiającego przed wyborem oferty najkorzystniejszej) kserokopię świadectwa poświadczającego zdobycie uprawnień zawodowych oraz kserokopie dokumentów potwierdzających wykonanie minimum dwóch prac z zakresu rozgraniczenia nieruchomości.</w:t>
      </w:r>
    </w:p>
    <w:p w14:paraId="641DD546" w14:textId="77777777" w:rsidR="007D0480" w:rsidRDefault="00000000">
      <w:pPr>
        <w:pStyle w:val="Tekstpodstawowy"/>
        <w:tabs>
          <w:tab w:val="left" w:pos="993"/>
        </w:tabs>
        <w:spacing w:after="0" w:line="240" w:lineRule="auto"/>
        <w:jc w:val="both"/>
      </w:pPr>
      <w:r>
        <w:rPr>
          <w:rStyle w:val="Mocnowyrniony"/>
          <w:rFonts w:ascii="Arial" w:hAnsi="Arial" w:cs="ArialNarrow"/>
        </w:rPr>
        <w:t>Brak przedłożenia w/w dokumentów spowoduje wykluczenie Wykonawcy z udziału w postępowaniu i odrzucenie jego oferty.</w:t>
      </w:r>
    </w:p>
    <w:p w14:paraId="678BD7F6" w14:textId="77777777" w:rsidR="007D0480" w:rsidRDefault="007D0480">
      <w:pPr>
        <w:pStyle w:val="Tekstpodstawowy"/>
        <w:tabs>
          <w:tab w:val="left" w:pos="993"/>
        </w:tabs>
        <w:spacing w:after="0" w:line="240" w:lineRule="auto"/>
        <w:jc w:val="both"/>
        <w:rPr>
          <w:rStyle w:val="Mocnowyrniony"/>
          <w:rFonts w:ascii="Arial" w:hAnsi="Arial" w:cs="ArialNarrow"/>
        </w:rPr>
      </w:pPr>
    </w:p>
    <w:p w14:paraId="7AE8EA08" w14:textId="77777777" w:rsidR="007D0480" w:rsidRDefault="00000000">
      <w:pPr>
        <w:pStyle w:val="Tekstpodstawowy"/>
        <w:tabs>
          <w:tab w:val="left" w:pos="993"/>
        </w:tabs>
        <w:spacing w:after="0" w:line="240" w:lineRule="auto"/>
        <w:jc w:val="both"/>
      </w:pPr>
      <w:r>
        <w:rPr>
          <w:rStyle w:val="Mocnowyrniony"/>
          <w:rFonts w:ascii="Arial" w:hAnsi="Arial" w:cs="ArialNarrow"/>
          <w:u w:val="single"/>
        </w:rPr>
        <w:t>Zamawiający zastrzega, iż Wykonawca nie może w celu wykazania spełniania w/w warunków polegać na wiedzy i doświadczeniu, potencjale technicznym, osobach zdolnych do wykonania zamówienia, zdolnościach finansowych lub ekonomicznych innych podmiotów.</w:t>
      </w:r>
    </w:p>
    <w:p w14:paraId="546723CD" w14:textId="77777777" w:rsidR="007D0480" w:rsidRDefault="007D0480">
      <w:pPr>
        <w:pStyle w:val="Tekstpodstawowy"/>
        <w:tabs>
          <w:tab w:val="left" w:pos="993"/>
        </w:tabs>
        <w:spacing w:after="0" w:line="240" w:lineRule="auto"/>
        <w:jc w:val="both"/>
        <w:rPr>
          <w:rStyle w:val="Mocnowyrniony"/>
          <w:rFonts w:ascii="Arial" w:hAnsi="Arial" w:cs="ArialNarrow"/>
          <w:u w:val="single"/>
        </w:rPr>
      </w:pPr>
    </w:p>
    <w:p w14:paraId="13D542B9" w14:textId="77777777" w:rsidR="007D0480" w:rsidRDefault="00000000">
      <w:pPr>
        <w:pStyle w:val="NormalnyWeb"/>
        <w:spacing w:after="142" w:line="276" w:lineRule="auto"/>
        <w:jc w:val="both"/>
      </w:pPr>
      <w:r>
        <w:rPr>
          <w:rFonts w:ascii="Arial" w:hAnsi="Arial" w:cs="Arial"/>
          <w:b/>
          <w:bCs/>
          <w:sz w:val="22"/>
          <w:szCs w:val="22"/>
        </w:rPr>
        <w:lastRenderedPageBreak/>
        <w:t>V.</w:t>
      </w:r>
      <w:r>
        <w:rPr>
          <w:rFonts w:ascii="Arial" w:hAnsi="Arial" w:cs="Arial"/>
          <w:sz w:val="22"/>
          <w:szCs w:val="22"/>
        </w:rPr>
        <w:t xml:space="preserve"> W przypadku, gdy oferent nie załączył wszystkich wymaganych dokumentów lub oświadczeń lub są one niezgodne z zapisami niniejszego ogłoszenia, Zamawiający wzywa do ich uzupełnienia, przy czym wezwanie kierowane jest tylko do oferenta, którego oferta jest najkorzystniejsza. Brak uzupełnienia dokumentów lub oświadczeń we wskazanym terminie powoduje odrzucenie oferty.  </w:t>
      </w:r>
    </w:p>
    <w:p w14:paraId="776D5F1D" w14:textId="77777777" w:rsidR="007D0480" w:rsidRDefault="00000000">
      <w:pPr>
        <w:pStyle w:val="NormalnyWeb"/>
        <w:spacing w:after="142" w:line="276" w:lineRule="auto"/>
        <w:jc w:val="both"/>
      </w:pPr>
      <w:r>
        <w:rPr>
          <w:rFonts w:ascii="Arial" w:hAnsi="Arial" w:cs="Arial"/>
          <w:b/>
          <w:bCs/>
          <w:sz w:val="22"/>
          <w:szCs w:val="22"/>
        </w:rPr>
        <w:t>VI</w:t>
      </w:r>
      <w:r>
        <w:rPr>
          <w:rFonts w:ascii="Arial" w:hAnsi="Arial" w:cs="Arial"/>
          <w:sz w:val="22"/>
          <w:szCs w:val="22"/>
        </w:rPr>
        <w:t>. Wykonawca jest związany ofertą przez 30 dni. Zawarcie umowy następuje z chwilą jej podpisania.  </w:t>
      </w:r>
    </w:p>
    <w:p w14:paraId="39E6C64F" w14:textId="77777777" w:rsidR="007D0480" w:rsidRDefault="00000000">
      <w:pPr>
        <w:pStyle w:val="NormalnyWeb"/>
        <w:spacing w:after="142" w:line="276" w:lineRule="auto"/>
        <w:jc w:val="both"/>
      </w:pPr>
      <w:r>
        <w:rPr>
          <w:rFonts w:ascii="Arial" w:hAnsi="Arial" w:cs="Arial"/>
          <w:b/>
          <w:bCs/>
          <w:sz w:val="22"/>
          <w:szCs w:val="22"/>
        </w:rPr>
        <w:t>VII.</w:t>
      </w:r>
      <w:r>
        <w:rPr>
          <w:rFonts w:ascii="Arial" w:hAnsi="Arial" w:cs="Arial"/>
          <w:sz w:val="22"/>
          <w:szCs w:val="22"/>
        </w:rPr>
        <w:t xml:space="preserve"> Jeżeli Wykonawca, którego oferta została wybrana jako oferta najkorzystniejsza uchyla się od zawarcia umowy, Zamawiający może wybrać ofertę najkorzystniejszą spośród pozostałych ofert. W takim przypadku zastosowanie mają czynności z pkt V i VI oraz konieczność potwierdzenia spełnienia warunków udziału w postępowaniu opisana w pkt IV. </w:t>
      </w:r>
    </w:p>
    <w:p w14:paraId="65529864" w14:textId="77777777" w:rsidR="007D0480" w:rsidRDefault="00000000">
      <w:pPr>
        <w:pStyle w:val="NormalnyWeb"/>
        <w:spacing w:after="142" w:line="276" w:lineRule="auto"/>
        <w:jc w:val="both"/>
      </w:pPr>
      <w:r>
        <w:rPr>
          <w:rFonts w:ascii="Arial" w:hAnsi="Arial" w:cs="Arial"/>
          <w:b/>
          <w:bCs/>
          <w:sz w:val="22"/>
          <w:szCs w:val="22"/>
        </w:rPr>
        <w:t>VIII</w:t>
      </w:r>
      <w:r>
        <w:rPr>
          <w:rFonts w:ascii="Arial" w:hAnsi="Arial" w:cs="Arial"/>
          <w:sz w:val="22"/>
          <w:szCs w:val="22"/>
        </w:rPr>
        <w:t>. Ogłoszenie, a także warunki przetargu mogą być zmienione lub odwołane.  </w:t>
      </w:r>
    </w:p>
    <w:p w14:paraId="2CAD3069" w14:textId="77777777" w:rsidR="007D0480" w:rsidRDefault="00000000">
      <w:pPr>
        <w:pStyle w:val="NormalnyWeb"/>
        <w:spacing w:after="142" w:line="276" w:lineRule="auto"/>
        <w:jc w:val="both"/>
      </w:pPr>
      <w:r>
        <w:rPr>
          <w:rFonts w:ascii="Arial" w:hAnsi="Arial" w:cs="Arial"/>
          <w:b/>
          <w:bCs/>
          <w:sz w:val="22"/>
          <w:szCs w:val="22"/>
        </w:rPr>
        <w:t>IX.</w:t>
      </w:r>
      <w:r>
        <w:rPr>
          <w:rFonts w:ascii="Arial" w:hAnsi="Arial" w:cs="Arial"/>
          <w:sz w:val="22"/>
          <w:szCs w:val="22"/>
        </w:rPr>
        <w:t xml:space="preserve"> Zamawiający zastrzega sobie prawo odwołania przetargu bez podania przyczyny, bądź zamknięcia przetargu bez wyboru którejkolwiek z ofert.  </w:t>
      </w:r>
    </w:p>
    <w:p w14:paraId="0B26FE32" w14:textId="77777777" w:rsidR="007D0480" w:rsidRDefault="00000000">
      <w:pPr>
        <w:pStyle w:val="NormalnyWeb"/>
        <w:tabs>
          <w:tab w:val="left" w:pos="993"/>
        </w:tabs>
        <w:spacing w:after="142" w:line="276" w:lineRule="auto"/>
        <w:jc w:val="both"/>
      </w:pPr>
      <w:r>
        <w:rPr>
          <w:rStyle w:val="Mocnowyrniony"/>
          <w:rFonts w:ascii="Arial" w:hAnsi="Arial" w:cs="Arial"/>
          <w:sz w:val="22"/>
          <w:szCs w:val="22"/>
          <w:u w:val="single"/>
        </w:rPr>
        <w:t>X. W sprawach nieuregulowanych niniejszym zapytaniem zastosowanie mają przepisy Kodeksu cywilnego.  </w:t>
      </w:r>
    </w:p>
    <w:p w14:paraId="71F273AA" w14:textId="77777777" w:rsidR="007D0480" w:rsidRDefault="007D0480">
      <w:pPr>
        <w:pStyle w:val="Tekstpodstawowy"/>
        <w:tabs>
          <w:tab w:val="left" w:pos="993"/>
        </w:tabs>
        <w:spacing w:after="0" w:line="240" w:lineRule="auto"/>
        <w:jc w:val="both"/>
        <w:rPr>
          <w:rFonts w:ascii="Verdana" w:hAnsi="Verdana"/>
          <w:b/>
          <w:bCs/>
          <w:color w:val="000000"/>
          <w:sz w:val="20"/>
          <w:szCs w:val="20"/>
        </w:rPr>
      </w:pPr>
    </w:p>
    <w:p w14:paraId="7D4C471A" w14:textId="77777777" w:rsidR="007D0480" w:rsidRDefault="00000000">
      <w:pPr>
        <w:pStyle w:val="NormalnyWeb"/>
        <w:spacing w:after="0" w:line="276" w:lineRule="auto"/>
        <w:jc w:val="both"/>
      </w:pPr>
      <w:r>
        <w:rPr>
          <w:rFonts w:ascii="Verdana" w:hAnsi="Verdana"/>
          <w:b/>
          <w:bCs/>
          <w:color w:val="000000"/>
          <w:sz w:val="20"/>
          <w:szCs w:val="20"/>
        </w:rPr>
        <w:t>XI. Kryteria wyboru ofert:</w:t>
      </w:r>
    </w:p>
    <w:p w14:paraId="7250A482" w14:textId="77777777" w:rsidR="007D0480" w:rsidRDefault="00000000">
      <w:pPr>
        <w:pStyle w:val="NormalnyWeb"/>
        <w:spacing w:after="0"/>
        <w:jc w:val="both"/>
        <w:rPr>
          <w:rFonts w:ascii="Verdana" w:hAnsi="Verdana"/>
          <w:sz w:val="20"/>
          <w:szCs w:val="20"/>
        </w:rPr>
      </w:pPr>
      <w:r>
        <w:rPr>
          <w:rFonts w:ascii="Verdana" w:hAnsi="Verdana"/>
          <w:sz w:val="20"/>
          <w:szCs w:val="20"/>
        </w:rPr>
        <w:t xml:space="preserve">Jedynym kryterium oceny ofert jest: </w:t>
      </w:r>
    </w:p>
    <w:p w14:paraId="1AC3F701" w14:textId="77777777" w:rsidR="007D0480" w:rsidRDefault="00000000">
      <w:pPr>
        <w:pStyle w:val="NormalnyWeb"/>
        <w:spacing w:after="0"/>
        <w:jc w:val="both"/>
        <w:rPr>
          <w:rFonts w:ascii="Verdana" w:hAnsi="Verdana"/>
          <w:sz w:val="20"/>
          <w:szCs w:val="20"/>
        </w:rPr>
      </w:pPr>
      <w:r>
        <w:rPr>
          <w:rFonts w:ascii="Verdana" w:hAnsi="Verdana"/>
          <w:sz w:val="20"/>
          <w:szCs w:val="20"/>
        </w:rPr>
        <w:t>- cena (wartość brutto wyrażona w PLN) – 100 %</w:t>
      </w:r>
    </w:p>
    <w:p w14:paraId="6AE7AADE" w14:textId="77777777" w:rsidR="007D0480" w:rsidRDefault="00000000">
      <w:pPr>
        <w:pStyle w:val="NormalnyWeb"/>
        <w:spacing w:after="0"/>
        <w:jc w:val="both"/>
        <w:rPr>
          <w:rFonts w:ascii="Verdana" w:hAnsi="Verdana"/>
          <w:color w:val="000000"/>
          <w:sz w:val="20"/>
          <w:szCs w:val="20"/>
        </w:rPr>
      </w:pPr>
      <w:r>
        <w:rPr>
          <w:rFonts w:ascii="Verdana" w:hAnsi="Verdana"/>
          <w:color w:val="000000"/>
          <w:sz w:val="20"/>
          <w:szCs w:val="20"/>
        </w:rPr>
        <w:t>Wykonawca określa cenę realizacji zamówienia poprzez wskazanie ceny brutto obejmującej kwotę podatku VAT.</w:t>
      </w:r>
    </w:p>
    <w:p w14:paraId="5492E7C1" w14:textId="77777777" w:rsidR="007D0480" w:rsidRDefault="00000000">
      <w:pPr>
        <w:pStyle w:val="NormalnyWeb"/>
        <w:spacing w:after="0"/>
        <w:jc w:val="both"/>
      </w:pPr>
      <w:r>
        <w:rPr>
          <w:rFonts w:ascii="Verdana" w:hAnsi="Verdana"/>
          <w:b/>
          <w:bCs/>
          <w:color w:val="000000"/>
          <w:sz w:val="20"/>
          <w:szCs w:val="20"/>
        </w:rPr>
        <w:t>XII. Osoba do kontaktu:</w:t>
      </w:r>
    </w:p>
    <w:p w14:paraId="22D1C08A" w14:textId="77777777" w:rsidR="007D0480" w:rsidRDefault="00000000" w:rsidP="004A2F13">
      <w:pPr>
        <w:pStyle w:val="NormalnyWeb"/>
        <w:spacing w:before="0" w:after="0"/>
        <w:jc w:val="both"/>
        <w:rPr>
          <w:rFonts w:ascii="Verdana" w:hAnsi="Verdana"/>
          <w:color w:val="000000"/>
          <w:sz w:val="20"/>
          <w:szCs w:val="20"/>
        </w:rPr>
      </w:pPr>
      <w:r>
        <w:rPr>
          <w:rFonts w:ascii="Verdana" w:hAnsi="Verdana"/>
          <w:color w:val="000000"/>
          <w:sz w:val="20"/>
          <w:szCs w:val="20"/>
        </w:rPr>
        <w:t>- Kamila Lewińska – Geodeta Miasta, tel. 24 367 14 67</w:t>
      </w:r>
    </w:p>
    <w:p w14:paraId="63D43769" w14:textId="0187FF09" w:rsidR="007D0480" w:rsidRDefault="00000000" w:rsidP="004A2F13">
      <w:pPr>
        <w:pStyle w:val="NormalnyWeb"/>
        <w:spacing w:before="0" w:after="0"/>
        <w:jc w:val="both"/>
        <w:rPr>
          <w:rFonts w:ascii="Verdana" w:hAnsi="Verdana"/>
          <w:color w:val="000000"/>
          <w:sz w:val="20"/>
          <w:szCs w:val="20"/>
        </w:rPr>
      </w:pPr>
      <w:r>
        <w:rPr>
          <w:rFonts w:ascii="Verdana" w:hAnsi="Verdana"/>
          <w:color w:val="000000"/>
          <w:sz w:val="20"/>
          <w:szCs w:val="20"/>
        </w:rPr>
        <w:t xml:space="preserve">- Milena Jeziak – </w:t>
      </w:r>
      <w:r w:rsidR="008B6A92">
        <w:rPr>
          <w:rFonts w:ascii="Verdana" w:hAnsi="Verdana"/>
          <w:color w:val="000000"/>
          <w:sz w:val="20"/>
          <w:szCs w:val="20"/>
        </w:rPr>
        <w:t xml:space="preserve">Starszy </w:t>
      </w:r>
      <w:r>
        <w:rPr>
          <w:rFonts w:ascii="Verdana" w:hAnsi="Verdana"/>
          <w:color w:val="000000"/>
          <w:sz w:val="20"/>
          <w:szCs w:val="20"/>
        </w:rPr>
        <w:t xml:space="preserve">Inspektor w Referacie Ewidencji Gruntów i Budynków, </w:t>
      </w:r>
      <w:r w:rsidR="004A2F13">
        <w:rPr>
          <w:rFonts w:ascii="Verdana" w:hAnsi="Verdana"/>
          <w:color w:val="000000"/>
          <w:sz w:val="20"/>
          <w:szCs w:val="20"/>
        </w:rPr>
        <w:br/>
        <w:t xml:space="preserve">     </w:t>
      </w:r>
      <w:r>
        <w:rPr>
          <w:rFonts w:ascii="Verdana" w:hAnsi="Verdana"/>
          <w:color w:val="000000"/>
          <w:sz w:val="20"/>
          <w:szCs w:val="20"/>
        </w:rPr>
        <w:t>tel. 24 367 14 91</w:t>
      </w:r>
    </w:p>
    <w:p w14:paraId="5F5EA9B5" w14:textId="77777777" w:rsidR="007D0480" w:rsidRDefault="007D0480" w:rsidP="004A2F13">
      <w:pPr>
        <w:pStyle w:val="NormalnyWeb"/>
        <w:spacing w:before="0" w:after="0"/>
      </w:pPr>
    </w:p>
    <w:p w14:paraId="4DA17A8A" w14:textId="77777777" w:rsidR="007D0480" w:rsidRDefault="007D0480">
      <w:pPr>
        <w:pStyle w:val="NormalnyWeb"/>
        <w:spacing w:after="0"/>
      </w:pPr>
    </w:p>
    <w:p w14:paraId="46E6EEA7" w14:textId="77777777" w:rsidR="007D0480" w:rsidRDefault="007D0480"/>
    <w:sectPr w:rsidR="007D0480">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Narrow">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3F01"/>
    <w:multiLevelType w:val="hybridMultilevel"/>
    <w:tmpl w:val="7FE8672E"/>
    <w:lvl w:ilvl="0" w:tplc="E84087B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FE75DA"/>
    <w:multiLevelType w:val="multilevel"/>
    <w:tmpl w:val="025E51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C00F27"/>
    <w:multiLevelType w:val="hybridMultilevel"/>
    <w:tmpl w:val="362C93D2"/>
    <w:lvl w:ilvl="0" w:tplc="5A468E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B76764"/>
    <w:multiLevelType w:val="multilevel"/>
    <w:tmpl w:val="4DA05E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D330E03"/>
    <w:multiLevelType w:val="multilevel"/>
    <w:tmpl w:val="9D0A0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B5352F"/>
    <w:multiLevelType w:val="multilevel"/>
    <w:tmpl w:val="0504BB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82707442">
    <w:abstractNumId w:val="1"/>
  </w:num>
  <w:num w:numId="2" w16cid:durableId="270892021">
    <w:abstractNumId w:val="5"/>
  </w:num>
  <w:num w:numId="3" w16cid:durableId="993728580">
    <w:abstractNumId w:val="4"/>
  </w:num>
  <w:num w:numId="4" w16cid:durableId="2102018637">
    <w:abstractNumId w:val="3"/>
  </w:num>
  <w:num w:numId="5" w16cid:durableId="508720250">
    <w:abstractNumId w:val="2"/>
  </w:num>
  <w:num w:numId="6" w16cid:durableId="117576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D0480"/>
    <w:rsid w:val="004A2F13"/>
    <w:rsid w:val="007D0480"/>
    <w:rsid w:val="008B6A9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B033"/>
  <w15:docId w15:val="{AF899335-44FD-4FCF-A146-DEF5E255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qFormat/>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ahoma"/>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Mocnowyrniony">
    <w:name w:val="Mocno wyróżniony"/>
    <w:qFormat/>
    <w:rPr>
      <w:b/>
      <w:bCs/>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qFormat/>
    <w:pPr>
      <w:spacing w:before="280"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qFormat/>
    <w:pPr>
      <w:ind w:left="720"/>
      <w:contextualSpacing/>
    </w:pPr>
  </w:style>
  <w:style w:type="paragraph" w:styleId="Tekstdymka">
    <w:name w:val="Balloon Text"/>
    <w:basedOn w:val="Normalny"/>
    <w:qFormat/>
    <w:pPr>
      <w:spacing w:after="0" w:line="240" w:lineRule="auto"/>
    </w:pPr>
    <w:rPr>
      <w:rFonts w:ascii="Segoe UI" w:hAnsi="Segoe UI" w:cs="Segoe UI"/>
      <w:sz w:val="18"/>
      <w:szCs w:val="18"/>
    </w:rPr>
  </w:style>
  <w:style w:type="paragraph" w:customStyle="1" w:styleId="western">
    <w:name w:val="western"/>
    <w:basedOn w:val="Normalny"/>
    <w:qFormat/>
    <w:pPr>
      <w:spacing w:before="280" w:after="142" w:line="288"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22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3</Pages>
  <Words>894</Words>
  <Characters>5369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Piotrowska</dc:creator>
  <dc:description/>
  <cp:lastModifiedBy>Magdalena Piotrowska</cp:lastModifiedBy>
  <cp:revision>29</cp:revision>
  <cp:lastPrinted>2021-08-17T08:04:00Z</cp:lastPrinted>
  <dcterms:created xsi:type="dcterms:W3CDTF">2020-09-04T11:58:00Z</dcterms:created>
  <dcterms:modified xsi:type="dcterms:W3CDTF">2022-08-16T11:04:00Z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