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264E9" w14:textId="77777777" w:rsidR="00F81AB7" w:rsidRPr="004F18EE" w:rsidRDefault="00F81AB7" w:rsidP="00F81AB7">
      <w:pPr>
        <w:spacing w:after="0" w:line="240" w:lineRule="auto"/>
        <w:jc w:val="right"/>
        <w:rPr>
          <w:rFonts w:cstheme="minorHAnsi"/>
        </w:rPr>
      </w:pPr>
    </w:p>
    <w:p w14:paraId="3FC6041A" w14:textId="77777777" w:rsidR="00F81AB7" w:rsidRPr="004F18EE" w:rsidRDefault="00F81AB7" w:rsidP="00F81AB7">
      <w:pPr>
        <w:pStyle w:val="Nagwek2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4F18EE">
        <w:rPr>
          <w:rFonts w:asciiTheme="minorHAnsi" w:hAnsiTheme="minorHAnsi" w:cstheme="minorHAnsi"/>
          <w:b/>
          <w:bCs/>
          <w:color w:val="auto"/>
          <w:sz w:val="22"/>
          <w:szCs w:val="22"/>
        </w:rPr>
        <w:t>I. Opis matematyczny mechanizmu waloryzacyjnego</w:t>
      </w:r>
    </w:p>
    <w:p w14:paraId="2A9841E6" w14:textId="77777777" w:rsidR="00F81AB7" w:rsidRPr="004F18EE" w:rsidRDefault="00F81AB7" w:rsidP="00F81AB7"/>
    <w:p w14:paraId="2E24CFF9" w14:textId="77777777" w:rsidR="00F81AB7" w:rsidRPr="004F18EE" w:rsidRDefault="00F81AB7" w:rsidP="00F81AB7">
      <w:pPr>
        <w:pStyle w:val="Nagwek2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4F18EE">
        <w:rPr>
          <w:rFonts w:asciiTheme="minorHAnsi" w:hAnsiTheme="minorHAnsi" w:cstheme="minorHAnsi"/>
          <w:b/>
          <w:bCs/>
          <w:color w:val="auto"/>
          <w:sz w:val="22"/>
          <w:szCs w:val="22"/>
        </w:rPr>
        <w:t>Dodatkowa klauzula waloryzacyjna z tytułu istotnych zmian cen energii elektrycznej</w:t>
      </w:r>
    </w:p>
    <w:p w14:paraId="554B5EDE" w14:textId="32427F03" w:rsidR="00F81AB7" w:rsidRPr="004F18EE" w:rsidRDefault="00F81AB7" w:rsidP="00F81AB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4F18EE">
        <w:rPr>
          <w:rFonts w:cstheme="minorHAnsi"/>
        </w:rPr>
        <w:t xml:space="preserve">Z uwagi na znaczne zmiany ceny energii elektrycznej, które mogą wystąpić w kolejnych okresach rozliczeniowych, Strony uzgadniają wprowadzenie dodatkowej klauzuli waloryzacyjnej, związanej z istotnymi zmianami cen energii elektrycznej, poza waloryzacją określoną w Załączniku nr 14 do Umowy. </w:t>
      </w:r>
    </w:p>
    <w:p w14:paraId="47835B91" w14:textId="0826117C" w:rsidR="00F81AB7" w:rsidRPr="004F18EE" w:rsidRDefault="00F81AB7" w:rsidP="00F81AB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4F18EE">
        <w:rPr>
          <w:rFonts w:cstheme="minorHAnsi"/>
        </w:rPr>
        <w:t xml:space="preserve">Jednostkowy wskaźnik zużycia energii elektrycznej przez tabor Operatora oznaczany jest jako </w:t>
      </w:r>
      <w:r w:rsidRPr="004F18EE">
        <w:rPr>
          <w:rFonts w:cstheme="minorHAnsi"/>
          <w:i/>
        </w:rPr>
        <w:t>j</w:t>
      </w:r>
      <w:r w:rsidRPr="004F18EE">
        <w:rPr>
          <w:rFonts w:cstheme="minorHAnsi"/>
          <w:i/>
          <w:vertAlign w:val="subscript"/>
        </w:rPr>
        <w:t>wze</w:t>
      </w:r>
      <w:r w:rsidRPr="004F18EE">
        <w:rPr>
          <w:rFonts w:cstheme="minorHAnsi"/>
        </w:rPr>
        <w:t xml:space="preserve"> i wyrażany jest w jednostkach: </w:t>
      </w:r>
      <w:r w:rsidRPr="004F18EE">
        <w:rPr>
          <w:rFonts w:cstheme="minorHAnsi"/>
          <w:i/>
        </w:rPr>
        <w:t>MWh/pockm</w:t>
      </w:r>
      <w:r w:rsidRPr="004F18EE">
        <w:rPr>
          <w:rFonts w:cstheme="minorHAnsi"/>
        </w:rPr>
        <w:t xml:space="preserve"> (megawatogodziny na pociągokilometr). Parametr ten jest stały w okresie obowiązywania umowy i wynosi </w:t>
      </w:r>
      <w:r w:rsidR="00541044">
        <w:rPr>
          <w:rFonts w:cstheme="minorHAnsi"/>
        </w:rPr>
        <w:t>……………………..</w:t>
      </w:r>
      <w:r w:rsidRPr="004F18EE">
        <w:rPr>
          <w:rFonts w:cstheme="minorHAnsi"/>
        </w:rPr>
        <w:t>.</w:t>
      </w:r>
    </w:p>
    <w:p w14:paraId="155C9941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  <w:r w:rsidRPr="004F18EE">
        <w:rPr>
          <w:rFonts w:cstheme="minorHAnsi"/>
        </w:rPr>
        <w:t xml:space="preserve"> </w:t>
      </w:r>
    </w:p>
    <w:p w14:paraId="1C700258" w14:textId="77777777" w:rsidR="00F81AB7" w:rsidRPr="004F18EE" w:rsidRDefault="00F81AB7" w:rsidP="00F81AB7">
      <w:pPr>
        <w:pStyle w:val="Nagwek2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4F18EE">
        <w:rPr>
          <w:rFonts w:asciiTheme="minorHAnsi" w:hAnsiTheme="minorHAnsi" w:cstheme="minorHAnsi"/>
          <w:b/>
          <w:bCs/>
          <w:color w:val="auto"/>
          <w:sz w:val="22"/>
          <w:szCs w:val="22"/>
        </w:rPr>
        <w:t>Wyznaczenie stawki dla I okresu rozliczeniowego</w:t>
      </w:r>
    </w:p>
    <w:p w14:paraId="1016B87F" w14:textId="77777777" w:rsidR="00F81AB7" w:rsidRPr="004F18EE" w:rsidRDefault="00F81AB7" w:rsidP="00F81AB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4F18EE">
        <w:rPr>
          <w:rFonts w:cstheme="minorHAnsi"/>
        </w:rPr>
        <w:t>Operator oświadcza, że:</w:t>
      </w:r>
    </w:p>
    <w:p w14:paraId="52B0A166" w14:textId="77777777" w:rsidR="00F81AB7" w:rsidRPr="004F18EE" w:rsidRDefault="00F81AB7" w:rsidP="00F81AB7">
      <w:pPr>
        <w:pStyle w:val="Akapitzlist"/>
        <w:numPr>
          <w:ilvl w:val="1"/>
          <w:numId w:val="2"/>
        </w:numPr>
        <w:ind w:left="1134"/>
        <w:jc w:val="both"/>
        <w:rPr>
          <w:rFonts w:cstheme="minorHAnsi"/>
        </w:rPr>
      </w:pPr>
      <w:r w:rsidRPr="004F18EE">
        <w:rPr>
          <w:rFonts w:cstheme="minorHAnsi"/>
        </w:rPr>
        <w:t>obecny (na dzień zawarcia umowy) wskaźnik kosztu energii elektrycznej wynosi:</w:t>
      </w:r>
    </w:p>
    <w:p w14:paraId="5D2CA7E9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15327807" w14:textId="77777777" w:rsidR="00F81AB7" w:rsidRPr="004F18EE" w:rsidRDefault="00541044" w:rsidP="00F81AB7">
      <w:pPr>
        <w:pStyle w:val="Akapitzlist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w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obecny</m:t>
                </m:r>
              </m:sub>
            </m:sSub>
          </m:sub>
        </m:sSub>
        <m:r>
          <w:rPr>
            <w:rFonts w:ascii="Cambria Math" w:eastAsiaTheme="minorEastAsia" w:hAnsi="Cambria Math" w:cstheme="minorHAnsi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e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</w:rPr>
                      <m:t>obecny</m:t>
                    </m:r>
                  </m:sub>
                </m:sSub>
              </m:sub>
            </m:sSub>
            <m:ctrlPr>
              <w:rPr>
                <w:rFonts w:ascii="Cambria Math" w:hAnsi="Cambria Math" w:cstheme="minorHAnsi"/>
                <w:i/>
              </w:rPr>
            </m:ctrlPr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obecny</m:t>
                </m:r>
              </m:sub>
            </m:sSub>
          </m:den>
        </m:f>
      </m:oMath>
      <w:r w:rsidR="00F81AB7" w:rsidRPr="004F18EE">
        <w:rPr>
          <w:rFonts w:eastAsiaTheme="minorEastAsia" w:cstheme="minorHAnsi"/>
        </w:rPr>
        <w:tab/>
      </w:r>
      <w:r w:rsidR="00F81AB7" w:rsidRPr="004F18EE">
        <w:rPr>
          <w:rFonts w:eastAsiaTheme="minorEastAsia" w:cstheme="minorHAnsi"/>
        </w:rPr>
        <w:tab/>
        <w:t>(1)</w:t>
      </w:r>
    </w:p>
    <w:p w14:paraId="4C336AFA" w14:textId="77777777" w:rsidR="00F81AB7" w:rsidRPr="004F18EE" w:rsidRDefault="00F81AB7" w:rsidP="00F81AB7">
      <w:pPr>
        <w:pStyle w:val="Akapitzlist"/>
        <w:ind w:left="1134"/>
        <w:jc w:val="both"/>
        <w:rPr>
          <w:rFonts w:eastAsiaTheme="minorEastAsia" w:cstheme="minorHAnsi"/>
        </w:rPr>
      </w:pPr>
      <w:r w:rsidRPr="004F18EE">
        <w:rPr>
          <w:rFonts w:eastAsiaTheme="minorEastAsia" w:cstheme="minorHAnsi"/>
        </w:rPr>
        <w:t>gdzie:</w:t>
      </w:r>
    </w:p>
    <w:tbl>
      <w:tblPr>
        <w:tblStyle w:val="Tabela-Siatka"/>
        <w:tblW w:w="8005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84"/>
        <w:gridCol w:w="5453"/>
      </w:tblGrid>
      <w:tr w:rsidR="00F81AB7" w:rsidRPr="004F18EE" w14:paraId="06C3C5E2" w14:textId="77777777" w:rsidTr="00463110">
        <w:tc>
          <w:tcPr>
            <w:tcW w:w="2268" w:type="dxa"/>
          </w:tcPr>
          <w:p w14:paraId="6B9BC8C4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</w:t>
            </w:r>
            <w:r w:rsidRPr="004F18EE">
              <w:rPr>
                <w:rFonts w:cstheme="minorHAnsi"/>
                <w:vertAlign w:val="subscript"/>
              </w:rPr>
              <w:t>ee_obecny</w:t>
            </w:r>
            <w:r w:rsidRPr="004F18EE">
              <w:rPr>
                <w:rFonts w:cstheme="minorHAnsi"/>
              </w:rPr>
              <w:t xml:space="preserve"> [zł/MWh]</w:t>
            </w:r>
          </w:p>
        </w:tc>
        <w:tc>
          <w:tcPr>
            <w:tcW w:w="284" w:type="dxa"/>
          </w:tcPr>
          <w:p w14:paraId="52720023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7A7C1F25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obecny wskaźnik kosztu energii elektrycznej</w:t>
            </w:r>
          </w:p>
        </w:tc>
      </w:tr>
      <w:tr w:rsidR="00F81AB7" w:rsidRPr="004F18EE" w14:paraId="0C8A98A4" w14:textId="77777777" w:rsidTr="00463110">
        <w:tc>
          <w:tcPr>
            <w:tcW w:w="2268" w:type="dxa"/>
          </w:tcPr>
          <w:p w14:paraId="1F8B10E6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k</w:t>
            </w:r>
            <w:r w:rsidRPr="004F18EE">
              <w:rPr>
                <w:rFonts w:cstheme="minorHAnsi"/>
                <w:vertAlign w:val="subscript"/>
              </w:rPr>
              <w:t>ee_obecny</w:t>
            </w:r>
            <w:r w:rsidRPr="004F18EE">
              <w:rPr>
                <w:rFonts w:cstheme="minorHAnsi"/>
              </w:rPr>
              <w:t xml:space="preserve"> [zł]</w:t>
            </w:r>
          </w:p>
        </w:tc>
        <w:tc>
          <w:tcPr>
            <w:tcW w:w="284" w:type="dxa"/>
          </w:tcPr>
          <w:p w14:paraId="3513F7F6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5A1C58E1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obecny koszt energii elektrycznej uwzględniający wszystkie zobowiązania Operatora wobec przedsiębiorstwa energetycznego wynikające z tytułu świadczenia usług sprzedaży i dystrybucji energii elektrycznej</w:t>
            </w:r>
          </w:p>
        </w:tc>
      </w:tr>
      <w:tr w:rsidR="00F81AB7" w:rsidRPr="004F18EE" w14:paraId="2B9245B2" w14:textId="77777777" w:rsidTr="00463110">
        <w:tc>
          <w:tcPr>
            <w:tcW w:w="2268" w:type="dxa"/>
          </w:tcPr>
          <w:p w14:paraId="3C0E8A72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E</w:t>
            </w:r>
            <w:r w:rsidRPr="004F18EE">
              <w:rPr>
                <w:rFonts w:cstheme="minorHAnsi"/>
                <w:vertAlign w:val="subscript"/>
              </w:rPr>
              <w:t>obecny</w:t>
            </w:r>
            <w:r w:rsidRPr="004F18EE">
              <w:rPr>
                <w:rFonts w:cstheme="minorHAnsi"/>
              </w:rPr>
              <w:t xml:space="preserve"> [MWh]</w:t>
            </w:r>
          </w:p>
        </w:tc>
        <w:tc>
          <w:tcPr>
            <w:tcW w:w="284" w:type="dxa"/>
          </w:tcPr>
          <w:p w14:paraId="14E1FA1A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3C44843F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obecna wielkość zużycia energii elektrycznej</w:t>
            </w:r>
          </w:p>
        </w:tc>
      </w:tr>
    </w:tbl>
    <w:p w14:paraId="25888B37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025196C0" w14:textId="77777777" w:rsidR="00F81AB7" w:rsidRPr="004F18EE" w:rsidRDefault="00F81AB7" w:rsidP="00F81AB7">
      <w:pPr>
        <w:pStyle w:val="Akapitzlist"/>
        <w:numPr>
          <w:ilvl w:val="1"/>
          <w:numId w:val="2"/>
        </w:numPr>
        <w:ind w:left="1134"/>
        <w:jc w:val="both"/>
        <w:rPr>
          <w:rFonts w:cstheme="minorHAnsi"/>
        </w:rPr>
      </w:pPr>
      <w:r w:rsidRPr="004F18EE">
        <w:rPr>
          <w:rFonts w:cstheme="minorHAnsi"/>
        </w:rPr>
        <w:t>obecna stawka kosztu za 1 pockm związana z zakupem energii elektrycznej i zakupem usługi jej dystrybucji wynosi:</w:t>
      </w:r>
    </w:p>
    <w:p w14:paraId="0F10E818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16A497DF" w14:textId="77777777" w:rsidR="00F81AB7" w:rsidRPr="004F18EE" w:rsidRDefault="00541044" w:rsidP="00F81AB7">
      <w:pPr>
        <w:pStyle w:val="Akapitzlist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obecna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pockm</m:t>
                    </m:r>
                  </m:sub>
                </m:sSub>
              </m:sub>
            </m:sSub>
          </m:sub>
        </m:sSub>
        <m:r>
          <w:rPr>
            <w:rFonts w:ascii="Cambria Math" w:eastAsiaTheme="minorEastAsia" w:hAnsi="Cambria Math" w:cstheme="minorHAnsi"/>
          </w:rPr>
          <m:t>=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j</m:t>
            </m:r>
          </m:e>
          <m:sub>
            <m:r>
              <w:rPr>
                <w:rFonts w:ascii="Cambria Math" w:eastAsiaTheme="minorEastAsia" w:hAnsi="Cambria Math" w:cstheme="minorHAnsi"/>
              </w:rPr>
              <m:t>wze</m:t>
            </m:r>
          </m:sub>
        </m:sSub>
        <m:r>
          <w:rPr>
            <w:rFonts w:ascii="Cambria Math" w:eastAsiaTheme="minorEastAsia" w:hAnsi="Cambria Math" w:cstheme="minorHAnsi"/>
          </w:rPr>
          <m:t>×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w</m:t>
            </m:r>
          </m:e>
          <m:sub>
            <m:r>
              <w:rPr>
                <w:rFonts w:ascii="Cambria Math" w:eastAsiaTheme="minorEastAsia" w:hAnsi="Cambria Math" w:cstheme="minorHAnsi"/>
              </w:rPr>
              <m:t>e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obecny</m:t>
                </m:r>
              </m:sub>
            </m:sSub>
          </m:sub>
        </m:sSub>
      </m:oMath>
      <w:r w:rsidR="00F81AB7" w:rsidRPr="004F18EE">
        <w:rPr>
          <w:rFonts w:eastAsiaTheme="minorEastAsia" w:cstheme="minorHAnsi"/>
        </w:rPr>
        <w:tab/>
        <w:t>(2)</w:t>
      </w:r>
    </w:p>
    <w:tbl>
      <w:tblPr>
        <w:tblStyle w:val="Tabela-Siatka"/>
        <w:tblW w:w="8005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25"/>
        <w:gridCol w:w="5028"/>
      </w:tblGrid>
      <w:tr w:rsidR="00F81AB7" w:rsidRPr="004F18EE" w14:paraId="5CDED0D9" w14:textId="77777777" w:rsidTr="00463110">
        <w:tc>
          <w:tcPr>
            <w:tcW w:w="2552" w:type="dxa"/>
          </w:tcPr>
          <w:p w14:paraId="43630481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</w:t>
            </w:r>
            <w:r w:rsidRPr="004F18EE">
              <w:rPr>
                <w:rFonts w:cstheme="minorHAnsi"/>
                <w:vertAlign w:val="subscript"/>
              </w:rPr>
              <w:t>ee_obecna pockm</w:t>
            </w:r>
            <w:r w:rsidRPr="004F18EE">
              <w:rPr>
                <w:rFonts w:cstheme="minorHAnsi"/>
              </w:rPr>
              <w:t xml:space="preserve"> [zł/pockm]</w:t>
            </w:r>
          </w:p>
        </w:tc>
        <w:tc>
          <w:tcPr>
            <w:tcW w:w="425" w:type="dxa"/>
          </w:tcPr>
          <w:p w14:paraId="48B08F12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028" w:type="dxa"/>
          </w:tcPr>
          <w:p w14:paraId="386D86F2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obecna stawka kosztu za 1 pockm związana z zakupem energii elektrycznej i zakupem usługi jej dystrybucji</w:t>
            </w:r>
          </w:p>
        </w:tc>
      </w:tr>
      <w:tr w:rsidR="00F81AB7" w:rsidRPr="004F18EE" w14:paraId="498F633A" w14:textId="77777777" w:rsidTr="00463110">
        <w:tc>
          <w:tcPr>
            <w:tcW w:w="2552" w:type="dxa"/>
          </w:tcPr>
          <w:p w14:paraId="6AFEF3FD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j</w:t>
            </w:r>
            <w:r w:rsidRPr="004F18EE">
              <w:rPr>
                <w:rFonts w:cstheme="minorHAnsi"/>
                <w:vertAlign w:val="subscript"/>
              </w:rPr>
              <w:t>wze</w:t>
            </w:r>
            <w:r w:rsidRPr="004F18EE">
              <w:rPr>
                <w:rFonts w:cstheme="minorHAnsi"/>
              </w:rPr>
              <w:t>[MWh/pockm]</w:t>
            </w:r>
          </w:p>
        </w:tc>
        <w:tc>
          <w:tcPr>
            <w:tcW w:w="425" w:type="dxa"/>
          </w:tcPr>
          <w:p w14:paraId="51E324F9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028" w:type="dxa"/>
          </w:tcPr>
          <w:p w14:paraId="120E4C3C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jednostkowy wskaźnik zużycia energii elektrycznej</w:t>
            </w:r>
          </w:p>
        </w:tc>
      </w:tr>
      <w:tr w:rsidR="00F81AB7" w:rsidRPr="004F18EE" w14:paraId="48400DF6" w14:textId="77777777" w:rsidTr="00463110">
        <w:tc>
          <w:tcPr>
            <w:tcW w:w="2552" w:type="dxa"/>
          </w:tcPr>
          <w:p w14:paraId="1CDE8236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</w:t>
            </w:r>
            <w:r w:rsidRPr="004F18EE">
              <w:rPr>
                <w:rFonts w:cstheme="minorHAnsi"/>
                <w:vertAlign w:val="subscript"/>
              </w:rPr>
              <w:t>ee_obecny</w:t>
            </w:r>
            <w:r w:rsidRPr="004F18EE">
              <w:rPr>
                <w:rFonts w:cstheme="minorHAnsi"/>
              </w:rPr>
              <w:t xml:space="preserve"> [zł/MWh]</w:t>
            </w:r>
          </w:p>
        </w:tc>
        <w:tc>
          <w:tcPr>
            <w:tcW w:w="425" w:type="dxa"/>
          </w:tcPr>
          <w:p w14:paraId="1F3618CD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028" w:type="dxa"/>
          </w:tcPr>
          <w:p w14:paraId="79623960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obecny wskaźnik kosztu energii elektrycznej</w:t>
            </w:r>
          </w:p>
        </w:tc>
      </w:tr>
    </w:tbl>
    <w:p w14:paraId="5C647A65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15B86157" w14:textId="77777777" w:rsidR="00F81AB7" w:rsidRPr="004F18EE" w:rsidRDefault="00F81AB7" w:rsidP="00F81AB7">
      <w:pPr>
        <w:pStyle w:val="Akapitzlist"/>
        <w:numPr>
          <w:ilvl w:val="1"/>
          <w:numId w:val="2"/>
        </w:numPr>
        <w:ind w:left="1134"/>
        <w:jc w:val="both"/>
        <w:rPr>
          <w:rFonts w:cstheme="minorHAnsi"/>
        </w:rPr>
      </w:pPr>
      <w:r w:rsidRPr="004F18EE">
        <w:rPr>
          <w:rFonts w:cstheme="minorHAnsi"/>
        </w:rPr>
        <w:t>przyjęta przez Operatora stawka s</w:t>
      </w:r>
      <w:r w:rsidRPr="004F18EE">
        <w:rPr>
          <w:rFonts w:cstheme="minorHAnsi"/>
          <w:vertAlign w:val="subscript"/>
        </w:rPr>
        <w:t>ee_oferta pockm</w:t>
      </w:r>
      <w:r w:rsidRPr="004F18EE">
        <w:rPr>
          <w:rFonts w:cstheme="minorHAnsi"/>
        </w:rPr>
        <w:t xml:space="preserve"> związana z zakupem energii elektrycznej i zakupem usługi jej dystrybucji wynikająca z założeń przyjętych w momencie tworzenia oferty, wynika ze znacznej zmienności cen kontraktów na dostawę energii elektrycznej oferowanych na Towarowej Giełdzie Energii S.A. i zawiera ryzyko kolejnych zmian cen przy braku wiedzy o ostatecznej wielkości kosztu zakupu energii elektrycznej oraz wielkości kosztu usługi jej dystrybucji w pierwszy okresie rozliczeniowym.</w:t>
      </w:r>
    </w:p>
    <w:p w14:paraId="5D7B089E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54067036" w14:textId="77777777" w:rsidR="00F81AB7" w:rsidRPr="004F18EE" w:rsidRDefault="00F81AB7" w:rsidP="00F81AB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4F18EE">
        <w:rPr>
          <w:rFonts w:cstheme="minorHAnsi"/>
        </w:rPr>
        <w:t>Strony ustalają, że stawka kosztu za pockm w pierwszym okresie rozliczeniowym wyniesie:</w:t>
      </w:r>
    </w:p>
    <w:p w14:paraId="160BA727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58184D59" w14:textId="77777777" w:rsidR="00F81AB7" w:rsidRPr="004F18EE" w:rsidRDefault="00541044" w:rsidP="00F81AB7">
      <w:pPr>
        <w:pStyle w:val="Tekstpodstawowy"/>
        <w:jc w:val="center"/>
        <w:rPr>
          <w:rFonts w:cstheme="minorHAnsi"/>
          <w:i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I</m:t>
                </m:r>
              </m:e>
              <m:sub>
                <m:r>
                  <w:rPr>
                    <w:rFonts w:ascii="Cambria Math" w:hAnsi="Cambria Math" w:cstheme="minorHAnsi"/>
                  </w:rPr>
                  <m:t>pockm</m:t>
                </m:r>
              </m:sub>
            </m:sSub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s</m:t>
                </m:r>
              </m:e>
              <m:sub>
                <m:r>
                  <w:rPr>
                    <w:rFonts w:ascii="Cambria Math" w:hAnsi="Cambria Math" w:cstheme="minorHAnsi"/>
                  </w:rPr>
                  <m:t>oferta</m:t>
                </m:r>
              </m:sub>
            </m:sSub>
          </m:e>
          <m:sub>
            <m:r>
              <w:rPr>
                <w:rFonts w:ascii="Cambria Math" w:hAnsi="Cambria Math" w:cstheme="minorHAnsi"/>
              </w:rPr>
              <m:t>pockm</m:t>
            </m:r>
          </m:sub>
        </m:sSub>
        <m:r>
          <w:rPr>
            <w:rFonts w:ascii="Cambria Math" w:hAnsi="Cambria Math" w:cstheme="minorHAnsi"/>
          </w:rPr>
          <m:t>-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ofert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pockm</m:t>
                    </m:r>
                  </m:sub>
                </m:sSub>
              </m:sub>
            </m:sSub>
          </m:sub>
        </m:sSub>
        <m:r>
          <w:rPr>
            <w:rFonts w:ascii="Cambria Math" w:hAnsi="Cambria Math" w:cstheme="minorHAnsi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obecn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pockm</m:t>
                    </m:r>
                  </m:sub>
                </m:sSub>
              </m:sub>
            </m:sSub>
          </m:sub>
        </m:sSub>
      </m:oMath>
      <w:r w:rsidR="00F81AB7" w:rsidRPr="004F18EE">
        <w:rPr>
          <w:rFonts w:cstheme="minorHAnsi"/>
          <w:i/>
        </w:rPr>
        <w:tab/>
        <w:t>(3)</w:t>
      </w:r>
    </w:p>
    <w:p w14:paraId="375C226E" w14:textId="77777777" w:rsidR="00F81AB7" w:rsidRPr="004F18EE" w:rsidRDefault="00F81AB7" w:rsidP="00F81AB7">
      <w:pPr>
        <w:pStyle w:val="Akapitzlist"/>
        <w:ind w:left="1416" w:hanging="696"/>
        <w:jc w:val="both"/>
        <w:rPr>
          <w:rFonts w:eastAsiaTheme="minorEastAsia" w:cstheme="minorHAnsi"/>
        </w:rPr>
      </w:pPr>
      <w:r w:rsidRPr="004F18EE">
        <w:rPr>
          <w:rFonts w:eastAsiaTheme="minorEastAsia" w:cstheme="minorHAnsi"/>
        </w:rPr>
        <w:t>gdzie:</w:t>
      </w:r>
    </w:p>
    <w:tbl>
      <w:tblPr>
        <w:tblStyle w:val="Tabela-Siatka"/>
        <w:tblW w:w="843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84"/>
        <w:gridCol w:w="5453"/>
      </w:tblGrid>
      <w:tr w:rsidR="00F81AB7" w:rsidRPr="004F18EE" w14:paraId="6E16E868" w14:textId="77777777" w:rsidTr="00463110">
        <w:tc>
          <w:tcPr>
            <w:tcW w:w="2693" w:type="dxa"/>
          </w:tcPr>
          <w:p w14:paraId="64A19A4B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lastRenderedPageBreak/>
              <w:t>s</w:t>
            </w:r>
            <w:r w:rsidRPr="004F18EE">
              <w:rPr>
                <w:rFonts w:cstheme="minorHAnsi"/>
                <w:vertAlign w:val="subscript"/>
              </w:rPr>
              <w:t xml:space="preserve">I_pockm </w:t>
            </w:r>
            <w:r w:rsidRPr="004F18EE">
              <w:rPr>
                <w:rFonts w:cstheme="minorHAnsi"/>
              </w:rPr>
              <w:t>[zł/pockm]</w:t>
            </w:r>
          </w:p>
        </w:tc>
        <w:tc>
          <w:tcPr>
            <w:tcW w:w="284" w:type="dxa"/>
          </w:tcPr>
          <w:p w14:paraId="26A92243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41943736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stawka kosztu za 1 pockm nieuwzględniająca ryzyka kolejnych zmian cen przy braku wiedzy o ostatecznej wielkości kosztu zakupu energii elektrycznej oraz wielkości kosztu usługi jej dystrybucji; stawka obowiązująca w pierwszym okresie rozliczeniowym</w:t>
            </w:r>
          </w:p>
        </w:tc>
      </w:tr>
      <w:tr w:rsidR="00F81AB7" w:rsidRPr="004F18EE" w14:paraId="1563DF2A" w14:textId="77777777" w:rsidTr="00463110">
        <w:tc>
          <w:tcPr>
            <w:tcW w:w="2693" w:type="dxa"/>
          </w:tcPr>
          <w:p w14:paraId="7FDEDD28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</w:t>
            </w:r>
            <w:r w:rsidRPr="004F18EE">
              <w:rPr>
                <w:rFonts w:cstheme="minorHAnsi"/>
                <w:vertAlign w:val="subscript"/>
              </w:rPr>
              <w:t xml:space="preserve">oferta pockm </w:t>
            </w:r>
            <w:r w:rsidRPr="004F18EE">
              <w:rPr>
                <w:rFonts w:cstheme="minorHAnsi"/>
              </w:rPr>
              <w:t>[zł/pockm]</w:t>
            </w:r>
          </w:p>
        </w:tc>
        <w:tc>
          <w:tcPr>
            <w:tcW w:w="284" w:type="dxa"/>
          </w:tcPr>
          <w:p w14:paraId="23D73FA5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13B15704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stawka kosztu za 1 pockm złożona w ofercie</w:t>
            </w:r>
          </w:p>
        </w:tc>
      </w:tr>
      <w:tr w:rsidR="00F81AB7" w:rsidRPr="004F18EE" w14:paraId="0672FBD5" w14:textId="77777777" w:rsidTr="00463110">
        <w:tc>
          <w:tcPr>
            <w:tcW w:w="2693" w:type="dxa"/>
          </w:tcPr>
          <w:p w14:paraId="33751644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</w:t>
            </w:r>
            <w:r w:rsidRPr="004F18EE">
              <w:rPr>
                <w:rFonts w:cstheme="minorHAnsi"/>
                <w:vertAlign w:val="subscript"/>
              </w:rPr>
              <w:t>ee_oferta pockm</w:t>
            </w:r>
            <w:r w:rsidRPr="004F18EE">
              <w:rPr>
                <w:rFonts w:cstheme="minorHAnsi"/>
              </w:rPr>
              <w:t xml:space="preserve"> [zł/pockm]</w:t>
            </w:r>
          </w:p>
        </w:tc>
        <w:tc>
          <w:tcPr>
            <w:tcW w:w="284" w:type="dxa"/>
          </w:tcPr>
          <w:p w14:paraId="2DE3F789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1D9C0B87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stawka kosztu za 1 pockm związana z zakupem energii elektrycznej i zakupem usługi jej dystrybucji wynikająca z założeń przyjętych w momencie tworzenia oferty</w:t>
            </w:r>
          </w:p>
        </w:tc>
      </w:tr>
      <w:tr w:rsidR="00F81AB7" w:rsidRPr="004F18EE" w14:paraId="7ED96AC1" w14:textId="77777777" w:rsidTr="00463110">
        <w:tc>
          <w:tcPr>
            <w:tcW w:w="2693" w:type="dxa"/>
          </w:tcPr>
          <w:p w14:paraId="0433E04A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</w:t>
            </w:r>
            <w:r w:rsidRPr="004F18EE">
              <w:rPr>
                <w:rFonts w:cstheme="minorHAnsi"/>
                <w:vertAlign w:val="subscript"/>
              </w:rPr>
              <w:t>ee_obecna pockm</w:t>
            </w:r>
            <w:r w:rsidRPr="004F18EE">
              <w:rPr>
                <w:rFonts w:cstheme="minorHAnsi"/>
              </w:rPr>
              <w:t xml:space="preserve"> [zł/pockm]</w:t>
            </w:r>
          </w:p>
        </w:tc>
        <w:tc>
          <w:tcPr>
            <w:tcW w:w="284" w:type="dxa"/>
          </w:tcPr>
          <w:p w14:paraId="55303C6A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368A9DED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obecna stawka kosztu za 1 pockm związana z zakupem energii elektrycznej i zakupem usługi jej dystrybucji</w:t>
            </w:r>
          </w:p>
        </w:tc>
      </w:tr>
    </w:tbl>
    <w:p w14:paraId="75E17043" w14:textId="77777777" w:rsidR="00F81AB7" w:rsidRPr="004F18EE" w:rsidRDefault="00F81AB7" w:rsidP="00F81AB7">
      <w:pPr>
        <w:jc w:val="both"/>
        <w:rPr>
          <w:rFonts w:cstheme="minorHAnsi"/>
        </w:rPr>
      </w:pPr>
    </w:p>
    <w:p w14:paraId="649CA7CF" w14:textId="77777777" w:rsidR="00F81AB7" w:rsidRPr="004F18EE" w:rsidRDefault="00F81AB7" w:rsidP="00F81AB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4F18EE">
        <w:rPr>
          <w:rFonts w:cstheme="minorHAnsi"/>
        </w:rPr>
        <w:t>W przypadku uzyskania wiedzy przez Operatora w zakresie aktualizacji prognozowanych kosztów zakupu energii elektrycznej i zakupu usługi jej dystrybucji lub w zakresie otrzymania dopłat wynikających z programów i tzw. tarcz osłonowych z zakresu wsparcia związanego ze wzrostem kosztu energii elektrycznej i/lub zakupu usługi jej dystrybucji na pierwszy okres rozliczeniowy:</w:t>
      </w:r>
    </w:p>
    <w:p w14:paraId="68DE9892" w14:textId="77777777" w:rsidR="00F81AB7" w:rsidRPr="004F18EE" w:rsidRDefault="00F81AB7" w:rsidP="00F81AB7">
      <w:pPr>
        <w:pStyle w:val="Akapitzlist"/>
        <w:ind w:left="1134"/>
        <w:jc w:val="both"/>
        <w:rPr>
          <w:rFonts w:cstheme="minorHAnsi"/>
        </w:rPr>
      </w:pPr>
    </w:p>
    <w:p w14:paraId="3E901A37" w14:textId="77777777" w:rsidR="00F81AB7" w:rsidRPr="004F18EE" w:rsidRDefault="00F81AB7" w:rsidP="00F81AB7">
      <w:pPr>
        <w:pStyle w:val="Akapitzlist"/>
        <w:numPr>
          <w:ilvl w:val="1"/>
          <w:numId w:val="2"/>
        </w:numPr>
        <w:ind w:left="1134"/>
        <w:jc w:val="both"/>
        <w:rPr>
          <w:rFonts w:cstheme="minorHAnsi"/>
        </w:rPr>
      </w:pPr>
      <w:r w:rsidRPr="004F18EE">
        <w:rPr>
          <w:rFonts w:cstheme="minorHAnsi"/>
        </w:rPr>
        <w:t>wskaźnik aktualizacji kosztu energii elektrycznej wyniesie:</w:t>
      </w:r>
    </w:p>
    <w:p w14:paraId="394A8F84" w14:textId="77777777" w:rsidR="00F81AB7" w:rsidRPr="004F18EE" w:rsidRDefault="00F81AB7" w:rsidP="00F81AB7">
      <w:pPr>
        <w:pStyle w:val="Akapitzlist"/>
        <w:ind w:left="708"/>
        <w:jc w:val="center"/>
        <w:rPr>
          <w:rFonts w:eastAsiaTheme="minorEastAsia" w:cstheme="minorHAnsi"/>
        </w:rPr>
      </w:pPr>
      <w:r w:rsidRPr="004F18EE">
        <w:rPr>
          <w:rFonts w:cstheme="minorHAnsi"/>
        </w:rPr>
        <w:br/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w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aktualizacja</m:t>
                </m:r>
              </m:sub>
            </m:sSub>
          </m:sub>
        </m:sSub>
        <m:r>
          <w:rPr>
            <w:rFonts w:ascii="Cambria Math" w:eastAsiaTheme="minorEastAsia" w:hAnsi="Cambria Math" w:cstheme="minorHAnsi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e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</w:rPr>
                      <m:t>aktualizacja</m:t>
                    </m:r>
                  </m:sub>
                </m:sSub>
              </m:sub>
            </m:sSub>
            <m:r>
              <w:rPr>
                <w:rFonts w:ascii="Cambria Math" w:eastAsiaTheme="minorEastAsia" w:hAnsi="Cambria Math" w:cstheme="minorHAnsi"/>
              </w:rPr>
              <m:t xml:space="preserve">- 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ee</m:t>
                    </m:r>
                  </m:sub>
                </m:sSub>
              </m:e>
              <m:sub>
                <m:r>
                  <w:rPr>
                    <w:rFonts w:ascii="Cambria Math" w:hAnsi="Cambria Math" w:cstheme="minorHAnsi"/>
                  </w:rPr>
                  <m:t>dopłaty</m:t>
                </m:r>
              </m:sub>
            </m:sSub>
            <m:ctrlPr>
              <w:rPr>
                <w:rFonts w:ascii="Cambria Math" w:hAnsi="Cambria Math" w:cstheme="minorHAnsi"/>
                <w:i/>
              </w:rPr>
            </m:ctrlPr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aktualizacja</m:t>
                </m:r>
              </m:sub>
            </m:sSub>
          </m:den>
        </m:f>
      </m:oMath>
      <w:r w:rsidRPr="004F18EE">
        <w:rPr>
          <w:rFonts w:eastAsiaTheme="minorEastAsia" w:cstheme="minorHAnsi"/>
        </w:rPr>
        <w:tab/>
      </w:r>
      <w:r w:rsidRPr="004F18EE">
        <w:rPr>
          <w:rFonts w:eastAsiaTheme="minorEastAsia" w:cstheme="minorHAnsi"/>
        </w:rPr>
        <w:tab/>
        <w:t>(4)</w:t>
      </w:r>
    </w:p>
    <w:p w14:paraId="7C708521" w14:textId="77777777" w:rsidR="00F81AB7" w:rsidRPr="004F18EE" w:rsidRDefault="00F81AB7" w:rsidP="00F81AB7">
      <w:pPr>
        <w:pStyle w:val="Akapitzlist"/>
        <w:ind w:left="1122" w:firstLine="12"/>
        <w:jc w:val="both"/>
        <w:rPr>
          <w:rFonts w:eastAsiaTheme="minorEastAsia" w:cstheme="minorHAnsi"/>
        </w:rPr>
      </w:pPr>
      <w:r w:rsidRPr="004F18EE">
        <w:rPr>
          <w:rFonts w:eastAsiaTheme="minorEastAsia" w:cstheme="minorHAnsi"/>
        </w:rPr>
        <w:t>gdzie:</w:t>
      </w:r>
    </w:p>
    <w:tbl>
      <w:tblPr>
        <w:tblStyle w:val="Tabela-Siatka"/>
        <w:tblW w:w="8005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12"/>
        <w:gridCol w:w="272"/>
        <w:gridCol w:w="12"/>
        <w:gridCol w:w="5441"/>
        <w:gridCol w:w="12"/>
      </w:tblGrid>
      <w:tr w:rsidR="00F81AB7" w:rsidRPr="004F18EE" w14:paraId="0FF20B34" w14:textId="77777777" w:rsidTr="00463110">
        <w:trPr>
          <w:gridAfter w:val="1"/>
          <w:wAfter w:w="12" w:type="dxa"/>
        </w:trPr>
        <w:tc>
          <w:tcPr>
            <w:tcW w:w="2256" w:type="dxa"/>
          </w:tcPr>
          <w:p w14:paraId="03B03C73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</w:t>
            </w:r>
            <w:r w:rsidRPr="004F18EE">
              <w:rPr>
                <w:rFonts w:cstheme="minorHAnsi"/>
                <w:vertAlign w:val="subscript"/>
              </w:rPr>
              <w:t>ee_aktualizacja</w:t>
            </w:r>
            <w:r w:rsidRPr="004F18EE">
              <w:rPr>
                <w:rFonts w:cstheme="minorHAnsi"/>
              </w:rPr>
              <w:t xml:space="preserve"> [zł/MWh]</w:t>
            </w:r>
          </w:p>
        </w:tc>
        <w:tc>
          <w:tcPr>
            <w:tcW w:w="284" w:type="dxa"/>
            <w:gridSpan w:val="2"/>
          </w:tcPr>
          <w:p w14:paraId="1B0BCC31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  <w:gridSpan w:val="2"/>
          </w:tcPr>
          <w:p w14:paraId="2EA5210F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 xml:space="preserve">zaktualizowany wskaźnik kosztu energii elektrycznej </w:t>
            </w:r>
          </w:p>
        </w:tc>
      </w:tr>
      <w:tr w:rsidR="00F81AB7" w:rsidRPr="004F18EE" w14:paraId="1533C481" w14:textId="77777777" w:rsidTr="00463110">
        <w:trPr>
          <w:gridAfter w:val="1"/>
          <w:wAfter w:w="12" w:type="dxa"/>
        </w:trPr>
        <w:tc>
          <w:tcPr>
            <w:tcW w:w="2256" w:type="dxa"/>
          </w:tcPr>
          <w:p w14:paraId="53A479B2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k</w:t>
            </w:r>
            <w:r w:rsidRPr="004F18EE">
              <w:rPr>
                <w:rFonts w:cstheme="minorHAnsi"/>
                <w:vertAlign w:val="subscript"/>
              </w:rPr>
              <w:t>ee_aktualizacja</w:t>
            </w:r>
            <w:r w:rsidRPr="004F18EE">
              <w:rPr>
                <w:rFonts w:cstheme="minorHAnsi"/>
              </w:rPr>
              <w:t xml:space="preserve"> [zł]</w:t>
            </w:r>
          </w:p>
        </w:tc>
        <w:tc>
          <w:tcPr>
            <w:tcW w:w="284" w:type="dxa"/>
            <w:gridSpan w:val="2"/>
          </w:tcPr>
          <w:p w14:paraId="67DD7728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  <w:gridSpan w:val="2"/>
          </w:tcPr>
          <w:p w14:paraId="36311D09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zaktualizowana wielkość kosztu energii elektrycznej, uwzględniający wszystkie zobowiązania Operatora wobec przedsiębiorstw energetycznych wynikające z tytułu świadczenia usług sprzedaży i/lub dystrybucji energii elektrycznej w roku kalendarzowym następującym po roku, w którym rozpoczął się okres rozliczeniowy</w:t>
            </w:r>
          </w:p>
        </w:tc>
      </w:tr>
      <w:tr w:rsidR="00F81AB7" w:rsidRPr="004F18EE" w14:paraId="58213EC1" w14:textId="77777777" w:rsidTr="00463110">
        <w:trPr>
          <w:gridAfter w:val="1"/>
          <w:wAfter w:w="12" w:type="dxa"/>
        </w:trPr>
        <w:tc>
          <w:tcPr>
            <w:tcW w:w="2256" w:type="dxa"/>
          </w:tcPr>
          <w:p w14:paraId="7E06415B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k</w:t>
            </w:r>
            <w:r w:rsidRPr="004F18EE">
              <w:rPr>
                <w:rFonts w:cstheme="minorHAnsi"/>
                <w:vertAlign w:val="subscript"/>
              </w:rPr>
              <w:t>dopłaty</w:t>
            </w:r>
            <w:r w:rsidRPr="004F18EE">
              <w:rPr>
                <w:rFonts w:cstheme="minorHAnsi"/>
              </w:rPr>
              <w:t xml:space="preserve"> [zł]</w:t>
            </w:r>
          </w:p>
        </w:tc>
        <w:tc>
          <w:tcPr>
            <w:tcW w:w="284" w:type="dxa"/>
            <w:gridSpan w:val="2"/>
          </w:tcPr>
          <w:p w14:paraId="51063E9D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  <w:gridSpan w:val="2"/>
          </w:tcPr>
          <w:p w14:paraId="779CDEEE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wartość uzyskanej przez Operatora dopłaty od innych podmiotów w ramach programów i tzw. tarcz osłonowych z zakresu wsparcia związanego ze wzrostem kosztu energii elektrycznej i/lub zakupu usługi jej dystrybucji</w:t>
            </w:r>
          </w:p>
        </w:tc>
      </w:tr>
      <w:tr w:rsidR="00F81AB7" w:rsidRPr="004F18EE" w14:paraId="25127E4D" w14:textId="77777777" w:rsidTr="00463110">
        <w:tc>
          <w:tcPr>
            <w:tcW w:w="2268" w:type="dxa"/>
            <w:gridSpan w:val="2"/>
          </w:tcPr>
          <w:p w14:paraId="0E715A58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E</w:t>
            </w:r>
            <w:r w:rsidRPr="004F18EE">
              <w:rPr>
                <w:rFonts w:cstheme="minorHAnsi"/>
                <w:vertAlign w:val="subscript"/>
              </w:rPr>
              <w:t>aktualizacja</w:t>
            </w:r>
            <w:r w:rsidRPr="004F18EE">
              <w:rPr>
                <w:rFonts w:cstheme="minorHAnsi"/>
              </w:rPr>
              <w:t xml:space="preserve"> [MWh]</w:t>
            </w:r>
          </w:p>
        </w:tc>
        <w:tc>
          <w:tcPr>
            <w:tcW w:w="284" w:type="dxa"/>
            <w:gridSpan w:val="2"/>
          </w:tcPr>
          <w:p w14:paraId="2DA3887C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  <w:gridSpan w:val="2"/>
            <w:shd w:val="clear" w:color="auto" w:fill="auto"/>
          </w:tcPr>
          <w:p w14:paraId="75B7BE75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zaktualizowana zaplanowana wielkość zużycia energii elektrycznej w roku kalendarzowym następującym po roku, w którym rozpoczął się okres rozliczeniowy</w:t>
            </w:r>
          </w:p>
        </w:tc>
      </w:tr>
    </w:tbl>
    <w:p w14:paraId="518403BF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5090A3EE" w14:textId="77777777" w:rsidR="00F81AB7" w:rsidRPr="004F18EE" w:rsidRDefault="00F81AB7" w:rsidP="00F81AB7">
      <w:pPr>
        <w:pStyle w:val="Akapitzlist"/>
        <w:numPr>
          <w:ilvl w:val="1"/>
          <w:numId w:val="2"/>
        </w:numPr>
        <w:ind w:left="1134"/>
        <w:jc w:val="both"/>
        <w:rPr>
          <w:rFonts w:cstheme="minorHAnsi"/>
        </w:rPr>
      </w:pPr>
      <w:r w:rsidRPr="004F18EE">
        <w:rPr>
          <w:rFonts w:cstheme="minorHAnsi"/>
        </w:rPr>
        <w:t>zaktualizowana stawka kosztu za 1 pockm związana z zakupem energii elektrycznej i zakupem usługi jej dystrybucji wyniesie:</w:t>
      </w:r>
    </w:p>
    <w:p w14:paraId="57EDD0BA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596D65A8" w14:textId="77777777" w:rsidR="00F81AB7" w:rsidRPr="004F18EE" w:rsidRDefault="00541044" w:rsidP="00F81AB7">
      <w:pPr>
        <w:pStyle w:val="Akapitzlist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aktualizacj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pockm</m:t>
                    </m:r>
                  </m:sub>
                </m:sSub>
              </m:sub>
            </m:sSub>
          </m:sub>
        </m:sSub>
        <m:r>
          <w:rPr>
            <w:rFonts w:ascii="Cambria Math" w:eastAsiaTheme="minorEastAsia" w:hAnsi="Cambria Math" w:cstheme="minorHAnsi"/>
          </w:rPr>
          <m:t>=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j</m:t>
            </m:r>
          </m:e>
          <m:sub>
            <m:r>
              <w:rPr>
                <w:rFonts w:ascii="Cambria Math" w:eastAsiaTheme="minorEastAsia" w:hAnsi="Cambria Math" w:cstheme="minorHAnsi"/>
              </w:rPr>
              <m:t>wze</m:t>
            </m:r>
          </m:sub>
        </m:sSub>
        <m:r>
          <w:rPr>
            <w:rFonts w:ascii="Cambria Math" w:eastAsiaTheme="minorEastAsia" w:hAnsi="Cambria Math" w:cstheme="minorHAnsi"/>
          </w:rPr>
          <m:t>×</m:t>
        </m:r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w</m:t>
            </m:r>
          </m:e>
          <m:sub>
            <m:r>
              <w:rPr>
                <w:rFonts w:ascii="Cambria Math" w:eastAsiaTheme="minorEastAsia" w:hAnsi="Cambria Math" w:cstheme="minorHAnsi"/>
              </w:rPr>
              <m:t>e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aktualizacja</m:t>
                </m:r>
              </m:sub>
            </m:sSub>
          </m:sub>
        </m:sSub>
      </m:oMath>
      <w:r w:rsidR="00F81AB7" w:rsidRPr="004F18EE">
        <w:rPr>
          <w:rFonts w:eastAsiaTheme="minorEastAsia" w:cstheme="minorHAnsi"/>
        </w:rPr>
        <w:tab/>
      </w:r>
      <w:r w:rsidR="00F81AB7" w:rsidRPr="004F18EE">
        <w:rPr>
          <w:rFonts w:eastAsiaTheme="minorEastAsia" w:cstheme="minorHAnsi"/>
        </w:rPr>
        <w:tab/>
        <w:t>(5)</w:t>
      </w:r>
    </w:p>
    <w:tbl>
      <w:tblPr>
        <w:tblStyle w:val="Tabela-Siatka"/>
        <w:tblW w:w="8005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1"/>
        <w:gridCol w:w="286"/>
        <w:gridCol w:w="5028"/>
      </w:tblGrid>
      <w:tr w:rsidR="00F81AB7" w:rsidRPr="004F18EE" w14:paraId="1793A69C" w14:textId="77777777" w:rsidTr="00463110">
        <w:tc>
          <w:tcPr>
            <w:tcW w:w="2691" w:type="dxa"/>
          </w:tcPr>
          <w:p w14:paraId="54E1C20F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</w:t>
            </w:r>
            <w:r w:rsidRPr="004F18EE">
              <w:rPr>
                <w:rFonts w:cstheme="minorHAnsi"/>
                <w:vertAlign w:val="subscript"/>
              </w:rPr>
              <w:t>ee_aktualizacja pockm</w:t>
            </w:r>
            <w:r w:rsidRPr="004F18EE">
              <w:rPr>
                <w:rFonts w:cstheme="minorHAnsi"/>
              </w:rPr>
              <w:t xml:space="preserve"> [zł/pockm]</w:t>
            </w:r>
          </w:p>
        </w:tc>
        <w:tc>
          <w:tcPr>
            <w:tcW w:w="286" w:type="dxa"/>
          </w:tcPr>
          <w:p w14:paraId="73DEA618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028" w:type="dxa"/>
          </w:tcPr>
          <w:p w14:paraId="3F96CF18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zaktualizowana stawka kosztu za 1 pockm związana z zakupem energii elektrycznej i zakupem usługi jej dystrybucji na pierwszy okres rozliczeniowy</w:t>
            </w:r>
          </w:p>
        </w:tc>
      </w:tr>
      <w:tr w:rsidR="00F81AB7" w:rsidRPr="004F18EE" w14:paraId="05A6C89D" w14:textId="77777777" w:rsidTr="00463110">
        <w:tc>
          <w:tcPr>
            <w:tcW w:w="2691" w:type="dxa"/>
          </w:tcPr>
          <w:p w14:paraId="166B6ED0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j</w:t>
            </w:r>
            <w:r w:rsidRPr="004F18EE">
              <w:rPr>
                <w:rFonts w:cstheme="minorHAnsi"/>
                <w:vertAlign w:val="subscript"/>
              </w:rPr>
              <w:t>wze</w:t>
            </w:r>
            <w:r w:rsidRPr="004F18EE">
              <w:rPr>
                <w:rFonts w:cstheme="minorHAnsi"/>
              </w:rPr>
              <w:t>[MWh/pockm]</w:t>
            </w:r>
          </w:p>
        </w:tc>
        <w:tc>
          <w:tcPr>
            <w:tcW w:w="286" w:type="dxa"/>
          </w:tcPr>
          <w:p w14:paraId="3286E79F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028" w:type="dxa"/>
          </w:tcPr>
          <w:p w14:paraId="7C70923A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jednostkowy wskaźnik zużycia energii elektrycznej</w:t>
            </w:r>
          </w:p>
        </w:tc>
      </w:tr>
      <w:tr w:rsidR="00F81AB7" w:rsidRPr="004F18EE" w14:paraId="0DAE6CBC" w14:textId="77777777" w:rsidTr="00463110">
        <w:tc>
          <w:tcPr>
            <w:tcW w:w="2691" w:type="dxa"/>
          </w:tcPr>
          <w:p w14:paraId="6A6AE727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</w:t>
            </w:r>
            <w:r w:rsidRPr="004F18EE">
              <w:rPr>
                <w:rFonts w:cstheme="minorHAnsi"/>
                <w:vertAlign w:val="subscript"/>
              </w:rPr>
              <w:t>ee_aktualizacja</w:t>
            </w:r>
            <w:r w:rsidRPr="004F18EE">
              <w:rPr>
                <w:rFonts w:cstheme="minorHAnsi"/>
              </w:rPr>
              <w:t xml:space="preserve"> [zł/MWh]</w:t>
            </w:r>
          </w:p>
        </w:tc>
        <w:tc>
          <w:tcPr>
            <w:tcW w:w="286" w:type="dxa"/>
          </w:tcPr>
          <w:p w14:paraId="2232C53F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028" w:type="dxa"/>
          </w:tcPr>
          <w:p w14:paraId="10C5C1F4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zaktualizowany wskaźnik kosztu energii elektrycznej na pierwszy okres rozliczeniowy</w:t>
            </w:r>
          </w:p>
        </w:tc>
      </w:tr>
    </w:tbl>
    <w:p w14:paraId="778E1986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2176107C" w14:textId="77777777" w:rsidR="00F81AB7" w:rsidRPr="004F18EE" w:rsidRDefault="00F81AB7" w:rsidP="00F81AB7">
      <w:pPr>
        <w:pStyle w:val="Akapitzlist"/>
        <w:numPr>
          <w:ilvl w:val="1"/>
          <w:numId w:val="2"/>
        </w:numPr>
        <w:ind w:left="1134"/>
        <w:jc w:val="both"/>
        <w:rPr>
          <w:rFonts w:cstheme="minorHAnsi"/>
        </w:rPr>
      </w:pPr>
      <w:r w:rsidRPr="004F18EE">
        <w:rPr>
          <w:rFonts w:cstheme="minorHAnsi"/>
        </w:rPr>
        <w:t>stawka kosztu wyznaczona zgodnie ze wzorem (3) poddana zostanie aktualizacji wg wzoru:</w:t>
      </w:r>
    </w:p>
    <w:p w14:paraId="4963209D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7AE71062" w14:textId="77777777" w:rsidR="00F81AB7" w:rsidRPr="004F18EE" w:rsidRDefault="00541044" w:rsidP="00F81AB7">
      <w:pPr>
        <w:pStyle w:val="Akapitzlist"/>
        <w:ind w:left="1418"/>
        <w:jc w:val="center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aktualizacja</m:t>
                </m:r>
              </m:e>
              <m:sub>
                <m:r>
                  <w:rPr>
                    <w:rFonts w:ascii="Cambria Math" w:hAnsi="Cambria Math" w:cstheme="minorHAnsi"/>
                  </w:rPr>
                  <m:t>pockm</m:t>
                </m:r>
              </m:sub>
            </m:sSub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r>
              <w:rPr>
                <w:rFonts w:ascii="Cambria Math" w:hAnsi="Cambria Math" w:cstheme="minorHAnsi"/>
              </w:rPr>
              <m:t>I_pockm</m:t>
            </m:r>
          </m:sub>
        </m:sSub>
        <m:r>
          <w:rPr>
            <w:rFonts w:ascii="Cambria Math" w:eastAsiaTheme="minorEastAsia" w:hAnsi="Cambria Math" w:cstheme="minorHAnsi"/>
          </w:rPr>
          <m:t>+(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aktualizacj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pockm</m:t>
                    </m:r>
                  </m:sub>
                </m:sSub>
              </m:sub>
            </m:sSub>
          </m:sub>
        </m:sSub>
        <m:r>
          <w:rPr>
            <w:rFonts w:ascii="Cambria Math" w:eastAsiaTheme="minorEastAsia" w:hAnsi="Cambria Math" w:cstheme="minorHAnsi"/>
          </w:rPr>
          <m:t xml:space="preserve"> -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obecna</m:t>
                    </m:r>
                  </m:sub>
                </m:sSub>
              </m:e>
              <m:sub>
                <m:r>
                  <w:rPr>
                    <w:rFonts w:ascii="Cambria Math" w:hAnsi="Cambria Math" w:cstheme="minorHAnsi"/>
                  </w:rPr>
                  <m:t>pockm</m:t>
                </m:r>
              </m:sub>
            </m:sSub>
          </m:sub>
        </m:sSub>
        <m:r>
          <w:rPr>
            <w:rFonts w:ascii="Cambria Math" w:eastAsiaTheme="minorEastAsia" w:hAnsi="Cambria Math" w:cstheme="minorHAnsi"/>
          </w:rPr>
          <m:t>)</m:t>
        </m:r>
      </m:oMath>
      <w:r w:rsidR="00F81AB7" w:rsidRPr="004F18EE">
        <w:rPr>
          <w:rFonts w:eastAsiaTheme="minorEastAsia" w:cstheme="minorHAnsi"/>
        </w:rPr>
        <w:tab/>
      </w:r>
      <w:r w:rsidR="00F81AB7" w:rsidRPr="004F18EE">
        <w:rPr>
          <w:rFonts w:eastAsiaTheme="minorEastAsia" w:cstheme="minorHAnsi"/>
        </w:rPr>
        <w:tab/>
        <w:t>(6)</w:t>
      </w:r>
    </w:p>
    <w:p w14:paraId="0D6C6848" w14:textId="77777777" w:rsidR="00F81AB7" w:rsidRPr="004F18EE" w:rsidRDefault="00F81AB7" w:rsidP="00F81AB7">
      <w:pPr>
        <w:pStyle w:val="Akapitzlist"/>
        <w:ind w:firstLine="696"/>
        <w:jc w:val="both"/>
        <w:rPr>
          <w:rFonts w:eastAsiaTheme="minorEastAsia" w:cstheme="minorHAnsi"/>
        </w:rPr>
      </w:pPr>
      <w:r w:rsidRPr="004F18EE">
        <w:rPr>
          <w:rFonts w:eastAsiaTheme="minorEastAsia" w:cstheme="minorHAnsi"/>
        </w:rPr>
        <w:t>gdzie:</w:t>
      </w:r>
    </w:p>
    <w:tbl>
      <w:tblPr>
        <w:tblStyle w:val="Tabela-Siatka"/>
        <w:tblW w:w="7721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425"/>
        <w:gridCol w:w="4603"/>
      </w:tblGrid>
      <w:tr w:rsidR="00F81AB7" w:rsidRPr="004F18EE" w14:paraId="5018AE37" w14:textId="77777777" w:rsidTr="00463110">
        <w:tc>
          <w:tcPr>
            <w:tcW w:w="2693" w:type="dxa"/>
          </w:tcPr>
          <w:p w14:paraId="12E93C32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</w:t>
            </w:r>
            <w:r w:rsidRPr="004F18EE">
              <w:rPr>
                <w:rFonts w:cstheme="minorHAnsi"/>
                <w:vertAlign w:val="subscript"/>
              </w:rPr>
              <w:t xml:space="preserve">aktualizacja pockm </w:t>
            </w:r>
            <w:r w:rsidRPr="004F18EE">
              <w:rPr>
                <w:rFonts w:cstheme="minorHAnsi"/>
              </w:rPr>
              <w:t>[zł/pockm]</w:t>
            </w:r>
          </w:p>
        </w:tc>
        <w:tc>
          <w:tcPr>
            <w:tcW w:w="425" w:type="dxa"/>
          </w:tcPr>
          <w:p w14:paraId="18B6F9D2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4603" w:type="dxa"/>
            <w:shd w:val="clear" w:color="auto" w:fill="auto"/>
          </w:tcPr>
          <w:p w14:paraId="3E9AB4D9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zaktualizowana stawka kosztu za 1 pockm</w:t>
            </w:r>
          </w:p>
        </w:tc>
      </w:tr>
      <w:tr w:rsidR="00F81AB7" w:rsidRPr="004F18EE" w14:paraId="34D8C563" w14:textId="77777777" w:rsidTr="00463110">
        <w:tc>
          <w:tcPr>
            <w:tcW w:w="2693" w:type="dxa"/>
          </w:tcPr>
          <w:p w14:paraId="5DE05576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</w:t>
            </w:r>
            <w:r w:rsidRPr="004F18EE">
              <w:rPr>
                <w:rFonts w:cstheme="minorHAnsi"/>
                <w:vertAlign w:val="subscript"/>
              </w:rPr>
              <w:t xml:space="preserve">I_pockm </w:t>
            </w:r>
            <w:r w:rsidRPr="004F18EE">
              <w:rPr>
                <w:rFonts w:cstheme="minorHAnsi"/>
              </w:rPr>
              <w:t>[zł/pockm]</w:t>
            </w:r>
          </w:p>
        </w:tc>
        <w:tc>
          <w:tcPr>
            <w:tcW w:w="425" w:type="dxa"/>
          </w:tcPr>
          <w:p w14:paraId="023B75C6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4603" w:type="dxa"/>
          </w:tcPr>
          <w:p w14:paraId="3E21E19B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Stawka kosztu za 1 pockm nieuwzględniająca ryzyka kolejnych zmian cen przy braku wiedzy o ostatecznej wielkości kosztu zakupu energii elektrycznej oraz wielkości kosztu usługi jej dystrybucji; stawka obowiązująca w pierwszym okresie rozliczeniowym</w:t>
            </w:r>
          </w:p>
        </w:tc>
      </w:tr>
      <w:tr w:rsidR="00F81AB7" w:rsidRPr="004F18EE" w14:paraId="2D2051E9" w14:textId="77777777" w:rsidTr="00463110">
        <w:tc>
          <w:tcPr>
            <w:tcW w:w="2693" w:type="dxa"/>
          </w:tcPr>
          <w:p w14:paraId="7B193BC8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</w:t>
            </w:r>
            <w:r w:rsidRPr="004F18EE">
              <w:rPr>
                <w:rFonts w:cstheme="minorHAnsi"/>
                <w:vertAlign w:val="subscript"/>
              </w:rPr>
              <w:t>ee_aktualizacja pockm</w:t>
            </w:r>
            <w:r w:rsidRPr="004F18EE">
              <w:rPr>
                <w:rFonts w:cstheme="minorHAnsi"/>
              </w:rPr>
              <w:t xml:space="preserve"> [zł/pockm]</w:t>
            </w:r>
          </w:p>
        </w:tc>
        <w:tc>
          <w:tcPr>
            <w:tcW w:w="425" w:type="dxa"/>
          </w:tcPr>
          <w:p w14:paraId="1217592D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4603" w:type="dxa"/>
          </w:tcPr>
          <w:p w14:paraId="24C4CE05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zaktualizowana stawka kosztu za 1 pockm związana z zakupem energii elektrycznej i zakupem usługi jej dystrybucji na pierwszy okres rozliczeniowy</w:t>
            </w:r>
          </w:p>
        </w:tc>
      </w:tr>
      <w:tr w:rsidR="00F81AB7" w:rsidRPr="004F18EE" w14:paraId="464E115D" w14:textId="77777777" w:rsidTr="00463110">
        <w:tc>
          <w:tcPr>
            <w:tcW w:w="2693" w:type="dxa"/>
          </w:tcPr>
          <w:p w14:paraId="4BF3250C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</w:t>
            </w:r>
            <w:r w:rsidRPr="004F18EE">
              <w:rPr>
                <w:rFonts w:cstheme="minorHAnsi"/>
                <w:vertAlign w:val="subscript"/>
              </w:rPr>
              <w:t xml:space="preserve">ee_obecna pockm </w:t>
            </w:r>
            <w:r w:rsidRPr="004F18EE">
              <w:rPr>
                <w:rFonts w:cstheme="minorHAnsi"/>
              </w:rPr>
              <w:t xml:space="preserve"> [zł/pockm]</w:t>
            </w:r>
          </w:p>
        </w:tc>
        <w:tc>
          <w:tcPr>
            <w:tcW w:w="425" w:type="dxa"/>
          </w:tcPr>
          <w:p w14:paraId="49E10930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4603" w:type="dxa"/>
          </w:tcPr>
          <w:p w14:paraId="592A4962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obecna stawka kosztu za 1 pockm związana z zakupem energii elektrycznej i zakupem usługi jej dystrybucji</w:t>
            </w:r>
          </w:p>
        </w:tc>
      </w:tr>
    </w:tbl>
    <w:p w14:paraId="3BFCF1AE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71D07254" w14:textId="77777777" w:rsidR="00F81AB7" w:rsidRPr="004F18EE" w:rsidRDefault="00F81AB7" w:rsidP="00F81AB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4F18EE">
        <w:rPr>
          <w:rFonts w:cstheme="minorHAnsi"/>
        </w:rPr>
        <w:t>Zaktualizowana stawka kosztu wyznaczona zgodnie ze wzorem (6) obowiązywać będzie od dnia wejścia w życie zmian, które przyczyniły się do aktualizacji wielkości kosztu energii elektrycznej w</w:t>
      </w:r>
      <w:r w:rsidRPr="004F18EE">
        <w:rPr>
          <w:rFonts w:cstheme="minorHAnsi"/>
          <w:vertAlign w:val="subscript"/>
        </w:rPr>
        <w:t>ee_aktualizacja</w:t>
      </w:r>
      <w:r w:rsidRPr="004F18EE">
        <w:rPr>
          <w:rFonts w:cstheme="minorHAnsi"/>
        </w:rPr>
        <w:t xml:space="preserve"> ze wzoru (4), a jej wielkość zostanie ustalona nie później niż do 31 grudnia 2022 r.</w:t>
      </w:r>
    </w:p>
    <w:p w14:paraId="64BF03B7" w14:textId="77777777" w:rsidR="00F81AB7" w:rsidRPr="004F18EE" w:rsidRDefault="00F81AB7" w:rsidP="00F81AB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4F18EE">
        <w:rPr>
          <w:rFonts w:cstheme="minorHAnsi"/>
        </w:rPr>
        <w:t>Jednostkowa stawka rekompensaty wyznaczona zostanie w oparciu o zależność:</w:t>
      </w:r>
    </w:p>
    <w:p w14:paraId="0EFE5F6C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4F9F60D7" w14:textId="77777777" w:rsidR="00F81AB7" w:rsidRPr="004F18EE" w:rsidRDefault="00541044" w:rsidP="00F81AB7">
      <w:pPr>
        <w:pStyle w:val="Akapitzlist"/>
        <w:jc w:val="center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r>
              <w:rPr>
                <w:rFonts w:ascii="Cambria Math" w:hAnsi="Cambria Math" w:cstheme="minorHAnsi"/>
              </w:rPr>
              <m:t>rekompensat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y</m:t>
                </m:r>
              </m:e>
              <m:sub>
                <m:r>
                  <w:rPr>
                    <w:rFonts w:ascii="Cambria Math" w:hAnsi="Cambria Math" w:cstheme="minorHAnsi"/>
                  </w:rPr>
                  <m:t>pockm</m:t>
                </m:r>
              </m:sub>
            </m:sSub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r>
              <w:rPr>
                <w:rFonts w:ascii="Cambria Math" w:hAnsi="Cambria Math" w:cstheme="minorHAnsi"/>
              </w:rPr>
              <m:t>aktualizacj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</w:rPr>
                  <m:t>pockm</m:t>
                </m:r>
              </m:sub>
            </m:sSub>
          </m:sub>
        </m:sSub>
        <m:r>
          <w:rPr>
            <w:rFonts w:ascii="Cambria Math" w:hAnsi="Cambria Math" w:cstheme="minorHAnsi"/>
          </w:rPr>
          <m:t>-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r>
              <w:rPr>
                <w:rFonts w:ascii="Cambria Math" w:hAnsi="Cambria Math" w:cstheme="minorHAnsi"/>
              </w:rPr>
              <m:t>przychod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u</m:t>
                </m:r>
              </m:e>
              <m:sub>
                <m:r>
                  <w:rPr>
                    <w:rFonts w:ascii="Cambria Math" w:hAnsi="Cambria Math" w:cstheme="minorHAnsi"/>
                  </w:rPr>
                  <m:t>pockm</m:t>
                </m:r>
              </m:sub>
            </m:sSub>
          </m:sub>
        </m:sSub>
      </m:oMath>
      <w:r w:rsidR="00F81AB7" w:rsidRPr="004F18EE">
        <w:rPr>
          <w:rFonts w:eastAsiaTheme="minorEastAsia" w:cstheme="minorHAnsi"/>
        </w:rPr>
        <w:tab/>
        <w:t>(7)</w:t>
      </w:r>
    </w:p>
    <w:p w14:paraId="3052F132" w14:textId="77777777" w:rsidR="00F81AB7" w:rsidRPr="004F18EE" w:rsidRDefault="00F81AB7" w:rsidP="00F81AB7">
      <w:pPr>
        <w:pStyle w:val="Akapitzlist"/>
        <w:jc w:val="both"/>
        <w:rPr>
          <w:rFonts w:eastAsiaTheme="minorEastAsia" w:cstheme="minorHAnsi"/>
        </w:rPr>
      </w:pPr>
      <w:r w:rsidRPr="004F18EE">
        <w:rPr>
          <w:rFonts w:eastAsiaTheme="minorEastAsia" w:cstheme="minorHAnsi"/>
        </w:rPr>
        <w:t>gdzie:</w:t>
      </w:r>
    </w:p>
    <w:tbl>
      <w:tblPr>
        <w:tblStyle w:val="Tabela-Siatka"/>
        <w:tblW w:w="7721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425"/>
        <w:gridCol w:w="4603"/>
      </w:tblGrid>
      <w:tr w:rsidR="00F81AB7" w:rsidRPr="004F18EE" w14:paraId="185EA987" w14:textId="77777777" w:rsidTr="00463110">
        <w:tc>
          <w:tcPr>
            <w:tcW w:w="2693" w:type="dxa"/>
          </w:tcPr>
          <w:p w14:paraId="78FBE3E0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</w:t>
            </w:r>
            <w:r w:rsidRPr="004F18EE">
              <w:rPr>
                <w:rFonts w:cstheme="minorHAnsi"/>
                <w:vertAlign w:val="subscript"/>
              </w:rPr>
              <w:t>rekompensaty pockm</w:t>
            </w:r>
            <w:r w:rsidRPr="004F18EE">
              <w:rPr>
                <w:rFonts w:cstheme="minorHAnsi"/>
              </w:rPr>
              <w:t xml:space="preserve"> [zł/pockm]</w:t>
            </w:r>
          </w:p>
        </w:tc>
        <w:tc>
          <w:tcPr>
            <w:tcW w:w="425" w:type="dxa"/>
          </w:tcPr>
          <w:p w14:paraId="72620AF9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4603" w:type="dxa"/>
            <w:shd w:val="clear" w:color="auto" w:fill="auto"/>
          </w:tcPr>
          <w:p w14:paraId="364BE360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Stawka Rekompensaty na 1 pockm</w:t>
            </w:r>
          </w:p>
        </w:tc>
      </w:tr>
      <w:tr w:rsidR="00F81AB7" w:rsidRPr="004F18EE" w14:paraId="14E154FF" w14:textId="77777777" w:rsidTr="00463110">
        <w:tc>
          <w:tcPr>
            <w:tcW w:w="2693" w:type="dxa"/>
          </w:tcPr>
          <w:p w14:paraId="029A56BF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</w:t>
            </w:r>
            <w:r w:rsidRPr="004F18EE">
              <w:rPr>
                <w:rFonts w:cstheme="minorHAnsi"/>
                <w:vertAlign w:val="subscript"/>
              </w:rPr>
              <w:t xml:space="preserve">aktualizacja pockm </w:t>
            </w:r>
            <w:r w:rsidRPr="004F18EE">
              <w:rPr>
                <w:rFonts w:cstheme="minorHAnsi"/>
              </w:rPr>
              <w:t>[zł/pockm]</w:t>
            </w:r>
          </w:p>
        </w:tc>
        <w:tc>
          <w:tcPr>
            <w:tcW w:w="425" w:type="dxa"/>
          </w:tcPr>
          <w:p w14:paraId="75FE816D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4603" w:type="dxa"/>
          </w:tcPr>
          <w:p w14:paraId="3FB81A9A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zaktualizowana Stawka Kosztu za 1 pockm</w:t>
            </w:r>
          </w:p>
        </w:tc>
      </w:tr>
      <w:tr w:rsidR="00F81AB7" w:rsidRPr="004F18EE" w14:paraId="55043BA9" w14:textId="77777777" w:rsidTr="00463110">
        <w:tc>
          <w:tcPr>
            <w:tcW w:w="2693" w:type="dxa"/>
          </w:tcPr>
          <w:p w14:paraId="23868651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</w:t>
            </w:r>
            <w:r w:rsidRPr="004F18EE">
              <w:rPr>
                <w:rFonts w:cstheme="minorHAnsi"/>
                <w:vertAlign w:val="subscript"/>
              </w:rPr>
              <w:t>przychodu pockm</w:t>
            </w:r>
            <w:r w:rsidRPr="004F18EE">
              <w:rPr>
                <w:rFonts w:cstheme="minorHAnsi"/>
              </w:rPr>
              <w:t xml:space="preserve"> [zł/pockm]</w:t>
            </w:r>
          </w:p>
        </w:tc>
        <w:tc>
          <w:tcPr>
            <w:tcW w:w="425" w:type="dxa"/>
          </w:tcPr>
          <w:p w14:paraId="7ADB966E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4603" w:type="dxa"/>
          </w:tcPr>
          <w:p w14:paraId="55270554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Stawka Przychodu Zadeklarowanego za 1 pockm</w:t>
            </w:r>
          </w:p>
        </w:tc>
      </w:tr>
    </w:tbl>
    <w:p w14:paraId="1E719B90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07699CA3" w14:textId="77777777" w:rsidR="00F81AB7" w:rsidRPr="004F18EE" w:rsidRDefault="00F81AB7" w:rsidP="00F81AB7">
      <w:pPr>
        <w:pStyle w:val="Nagwek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4F18EE">
        <w:rPr>
          <w:rFonts w:asciiTheme="minorHAnsi" w:hAnsiTheme="minorHAnsi"/>
          <w:b/>
          <w:color w:val="auto"/>
          <w:sz w:val="22"/>
        </w:rPr>
        <w:t>Wyznaczenie stawki dla kolejnych okresów rozliczeniowych</w:t>
      </w:r>
    </w:p>
    <w:p w14:paraId="79AACAF7" w14:textId="77777777" w:rsidR="00F81AB7" w:rsidRPr="004F18EE" w:rsidRDefault="00F81AB7" w:rsidP="00F81AB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4F18EE">
        <w:rPr>
          <w:rFonts w:cstheme="minorHAnsi"/>
        </w:rPr>
        <w:t xml:space="preserve">W celu weryfikacji konieczności zastosowania dodatkowej klauzuli waloryzacyjnej w kolejnych okresach rozliczeniowych </w:t>
      </w:r>
      <w:r w:rsidRPr="004F18EE">
        <w:rPr>
          <w:rFonts w:cstheme="minorHAnsi"/>
          <w:i/>
        </w:rPr>
        <w:t>n</w:t>
      </w:r>
      <w:r w:rsidRPr="004F18EE">
        <w:rPr>
          <w:rFonts w:cstheme="minorHAnsi"/>
        </w:rPr>
        <w:t xml:space="preserve">, Strony dokonają porównania wskaźników: </w:t>
      </w:r>
    </w:p>
    <w:p w14:paraId="283956F3" w14:textId="77777777" w:rsidR="00F81AB7" w:rsidRPr="004F18EE" w:rsidRDefault="00F81AB7" w:rsidP="00F81AB7">
      <w:pPr>
        <w:pStyle w:val="Akapitzlist"/>
        <w:numPr>
          <w:ilvl w:val="0"/>
          <w:numId w:val="18"/>
        </w:numPr>
        <w:ind w:left="1134"/>
        <w:jc w:val="both"/>
        <w:rPr>
          <w:rFonts w:cstheme="minorHAnsi"/>
        </w:rPr>
      </w:pPr>
      <w:r w:rsidRPr="004F18EE">
        <w:rPr>
          <w:rFonts w:cstheme="minorHAnsi"/>
        </w:rPr>
        <w:t>wskaźnika w</w:t>
      </w:r>
      <w:r w:rsidRPr="004F18EE">
        <w:rPr>
          <w:rFonts w:cstheme="minorHAnsi"/>
          <w:vertAlign w:val="subscript"/>
        </w:rPr>
        <w:t>ee_n</w:t>
      </w:r>
      <w:r w:rsidRPr="004F18EE">
        <w:rPr>
          <w:rFonts w:cstheme="minorHAnsi"/>
        </w:rPr>
        <w:t xml:space="preserve"> wyznaczonego, zgodnie ze wzorem (8),</w:t>
      </w:r>
    </w:p>
    <w:p w14:paraId="3AC96D70" w14:textId="77777777" w:rsidR="00F81AB7" w:rsidRPr="004F18EE" w:rsidRDefault="00F81AB7" w:rsidP="00F81AB7">
      <w:pPr>
        <w:pStyle w:val="Akapitzlist"/>
        <w:numPr>
          <w:ilvl w:val="0"/>
          <w:numId w:val="18"/>
        </w:numPr>
        <w:ind w:left="1134"/>
        <w:jc w:val="both"/>
        <w:rPr>
          <w:rFonts w:cstheme="minorHAnsi"/>
        </w:rPr>
      </w:pPr>
      <w:r w:rsidRPr="004F18EE">
        <w:rPr>
          <w:rFonts w:cstheme="minorHAnsi"/>
        </w:rPr>
        <w:t>wskaźnika w</w:t>
      </w:r>
      <w:r w:rsidRPr="004F18EE">
        <w:rPr>
          <w:rFonts w:cstheme="minorHAnsi"/>
          <w:vertAlign w:val="subscript"/>
        </w:rPr>
        <w:t xml:space="preserve">ee_WE n </w:t>
      </w:r>
      <w:r w:rsidRPr="004F18EE">
        <w:rPr>
          <w:rFonts w:cstheme="minorHAnsi"/>
        </w:rPr>
        <w:t xml:space="preserve">wyznaczonego, zgodnie ze wzorem (10). </w:t>
      </w:r>
    </w:p>
    <w:p w14:paraId="5C782E43" w14:textId="77777777" w:rsidR="00F81AB7" w:rsidRPr="004F18EE" w:rsidRDefault="00F81AB7" w:rsidP="00F81AB7">
      <w:pPr>
        <w:pStyle w:val="Akapitzlist"/>
        <w:ind w:left="1440"/>
        <w:jc w:val="both"/>
        <w:rPr>
          <w:rFonts w:cstheme="minorHAnsi"/>
        </w:rPr>
      </w:pPr>
    </w:p>
    <w:p w14:paraId="0993B29C" w14:textId="77777777" w:rsidR="00F81AB7" w:rsidRPr="004F18EE" w:rsidRDefault="00F81AB7" w:rsidP="00F81AB7">
      <w:pPr>
        <w:pStyle w:val="Tekstpodstawowyzwciciem2"/>
        <w:rPr>
          <w:rFonts w:cstheme="minorHAnsi"/>
        </w:rPr>
      </w:pPr>
      <w:r w:rsidRPr="004F18EE">
        <w:rPr>
          <w:rFonts w:cstheme="minorHAnsi"/>
        </w:rPr>
        <w:t xml:space="preserve">Wskaźnik kosztu energii elektrycznej w kolejnym okresie rozliczeniowym </w:t>
      </w:r>
      <w:r w:rsidRPr="004F18EE">
        <w:rPr>
          <w:rFonts w:cstheme="minorHAnsi"/>
          <w:i/>
        </w:rPr>
        <w:t>n</w:t>
      </w:r>
      <w:r w:rsidRPr="004F18EE">
        <w:rPr>
          <w:rFonts w:cstheme="minorHAnsi"/>
        </w:rPr>
        <w:t xml:space="preserve"> wyznacza się zgodnie z zależnością:</w:t>
      </w:r>
    </w:p>
    <w:p w14:paraId="0237BE3A" w14:textId="77777777" w:rsidR="00F81AB7" w:rsidRPr="004F18EE" w:rsidRDefault="00541044" w:rsidP="00F81AB7">
      <w:pPr>
        <w:pStyle w:val="Akapitzlist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w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n</m:t>
                </m:r>
              </m:sub>
            </m:sSub>
          </m:sub>
        </m:sSub>
        <m:r>
          <w:rPr>
            <w:rFonts w:ascii="Cambria Math" w:eastAsiaTheme="minorEastAsia" w:hAnsi="Cambria Math" w:cstheme="minorHAnsi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e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</w:rPr>
                      <m:t>n</m:t>
                    </m:r>
                  </m:sub>
                </m:sSub>
              </m:sub>
            </m:sSub>
            <m:r>
              <w:rPr>
                <w:rFonts w:ascii="Cambria Math" w:eastAsiaTheme="minorEastAsia" w:hAnsi="Cambria Math" w:cstheme="minorHAnsi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</w:rPr>
                      <m:t>e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</w:rPr>
                          <m:t>dopłaty</m:t>
                        </m:r>
                      </m:sub>
                    </m:sSub>
                  </m:sub>
                </m:sSub>
              </m:e>
              <m:sub>
                <m:r>
                  <w:rPr>
                    <w:rFonts w:ascii="Cambria Math" w:eastAsiaTheme="minorEastAsia" w:hAnsi="Cambria Math" w:cstheme="minorHAnsi"/>
                  </w:rPr>
                  <m:t>n</m:t>
                </m:r>
              </m:sub>
            </m:sSub>
            <m:ctrlPr>
              <w:rPr>
                <w:rFonts w:ascii="Cambria Math" w:hAnsi="Cambria Math" w:cstheme="minorHAnsi"/>
                <w:i/>
              </w:rPr>
            </m:ctrlPr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n</m:t>
                </m:r>
              </m:sub>
            </m:sSub>
          </m:den>
        </m:f>
      </m:oMath>
      <w:r w:rsidR="00F81AB7" w:rsidRPr="004F18EE">
        <w:rPr>
          <w:rFonts w:eastAsiaTheme="minorEastAsia" w:cstheme="minorHAnsi"/>
        </w:rPr>
        <w:tab/>
      </w:r>
      <w:r w:rsidR="00F81AB7" w:rsidRPr="004F18EE">
        <w:rPr>
          <w:rFonts w:eastAsiaTheme="minorEastAsia" w:cstheme="minorHAnsi"/>
        </w:rPr>
        <w:tab/>
        <w:t>(8)</w:t>
      </w:r>
    </w:p>
    <w:p w14:paraId="2F896959" w14:textId="77777777" w:rsidR="00F81AB7" w:rsidRPr="004F18EE" w:rsidRDefault="00F81AB7" w:rsidP="00F81AB7">
      <w:pPr>
        <w:pStyle w:val="Akapitzlist"/>
        <w:ind w:left="1134"/>
        <w:jc w:val="both"/>
        <w:rPr>
          <w:rFonts w:eastAsiaTheme="minorEastAsia" w:cstheme="minorHAnsi"/>
        </w:rPr>
      </w:pPr>
      <w:r w:rsidRPr="004F18EE">
        <w:rPr>
          <w:rFonts w:eastAsiaTheme="minorEastAsia" w:cstheme="minorHAnsi"/>
        </w:rPr>
        <w:t>gdzie:</w:t>
      </w:r>
    </w:p>
    <w:tbl>
      <w:tblPr>
        <w:tblStyle w:val="Tabela-Siatka"/>
        <w:tblW w:w="8005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84"/>
        <w:gridCol w:w="5453"/>
      </w:tblGrid>
      <w:tr w:rsidR="00F81AB7" w:rsidRPr="004F18EE" w14:paraId="45462599" w14:textId="77777777" w:rsidTr="00463110">
        <w:tc>
          <w:tcPr>
            <w:tcW w:w="2268" w:type="dxa"/>
          </w:tcPr>
          <w:p w14:paraId="459B509A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</w:t>
            </w:r>
            <w:r w:rsidRPr="004F18EE">
              <w:rPr>
                <w:rFonts w:cstheme="minorHAnsi"/>
                <w:vertAlign w:val="subscript"/>
              </w:rPr>
              <w:t>ee_n</w:t>
            </w:r>
            <w:r w:rsidRPr="004F18EE">
              <w:rPr>
                <w:rFonts w:cstheme="minorHAnsi"/>
              </w:rPr>
              <w:t xml:space="preserve"> [zł/MWh]</w:t>
            </w:r>
          </w:p>
        </w:tc>
        <w:tc>
          <w:tcPr>
            <w:tcW w:w="284" w:type="dxa"/>
          </w:tcPr>
          <w:p w14:paraId="7270098C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4F2B2563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wskaźnik kosztu energii elektrycznej w okresie rozliczeniowym </w:t>
            </w:r>
            <w:r w:rsidRPr="004F18EE">
              <w:rPr>
                <w:rFonts w:cstheme="minorHAnsi"/>
                <w:i/>
              </w:rPr>
              <w:t>n</w:t>
            </w:r>
          </w:p>
        </w:tc>
      </w:tr>
      <w:tr w:rsidR="00F81AB7" w:rsidRPr="004F18EE" w14:paraId="5EBDD07E" w14:textId="77777777" w:rsidTr="00463110">
        <w:tc>
          <w:tcPr>
            <w:tcW w:w="2268" w:type="dxa"/>
          </w:tcPr>
          <w:p w14:paraId="2F1D483B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lastRenderedPageBreak/>
              <w:t>k</w:t>
            </w:r>
            <w:r w:rsidRPr="004F18EE">
              <w:rPr>
                <w:rFonts w:cstheme="minorHAnsi"/>
                <w:vertAlign w:val="subscript"/>
              </w:rPr>
              <w:t>ee_n</w:t>
            </w:r>
            <w:r w:rsidRPr="004F18EE">
              <w:rPr>
                <w:rFonts w:cstheme="minorHAnsi"/>
              </w:rPr>
              <w:t xml:space="preserve"> [zł]</w:t>
            </w:r>
          </w:p>
        </w:tc>
        <w:tc>
          <w:tcPr>
            <w:tcW w:w="284" w:type="dxa"/>
          </w:tcPr>
          <w:p w14:paraId="1168DD9F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7F0ADC99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koszt energii elektrycznej w roku kalendarzowym następującym po roku, w którym rozpoczął się okres rozliczeniowy n, uwzględniający wszystkie zobowiązania Operatora wobec przedsiębiorstw energetycznych wynikające z tytułu świadczenia usług sprzedaży i/lub dystrybucji energii elektrycznej wynikający z umowy ze Sprzedawcą i/lub dystrybutorem energii elektrycznej (trakcyjnej) na rok kalendarzowy następujący po roku n</w:t>
            </w:r>
          </w:p>
        </w:tc>
      </w:tr>
      <w:tr w:rsidR="00F81AB7" w:rsidRPr="004F18EE" w14:paraId="1EF6F93F" w14:textId="77777777" w:rsidTr="00463110">
        <w:tc>
          <w:tcPr>
            <w:tcW w:w="2268" w:type="dxa"/>
          </w:tcPr>
          <w:p w14:paraId="32F455CE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k</w:t>
            </w:r>
            <w:r w:rsidRPr="004F18EE">
              <w:rPr>
                <w:rFonts w:cstheme="minorHAnsi"/>
                <w:vertAlign w:val="subscript"/>
              </w:rPr>
              <w:t>dopłaty n</w:t>
            </w:r>
            <w:r w:rsidRPr="004F18EE">
              <w:rPr>
                <w:rFonts w:cstheme="minorHAnsi"/>
              </w:rPr>
              <w:t xml:space="preserve"> [zł]</w:t>
            </w:r>
          </w:p>
        </w:tc>
        <w:tc>
          <w:tcPr>
            <w:tcW w:w="284" w:type="dxa"/>
          </w:tcPr>
          <w:p w14:paraId="628C861E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44021546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wartość uzyskanej przez Operatora dopłaty od innych podmiotów w ramach programów i tzw. tarcz osłonowych z zakresu wsparcia związanego ze wzrostem kosztu energii elektrycznej w okresie rozliczeniowym </w:t>
            </w:r>
            <w:r w:rsidRPr="004F18EE">
              <w:rPr>
                <w:rFonts w:cstheme="minorHAnsi"/>
                <w:i/>
              </w:rPr>
              <w:t>n</w:t>
            </w:r>
          </w:p>
        </w:tc>
      </w:tr>
      <w:tr w:rsidR="00F81AB7" w:rsidRPr="004F18EE" w14:paraId="3F23B1D4" w14:textId="77777777" w:rsidTr="00463110">
        <w:tc>
          <w:tcPr>
            <w:tcW w:w="2268" w:type="dxa"/>
          </w:tcPr>
          <w:p w14:paraId="03C49F10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E</w:t>
            </w:r>
            <w:r w:rsidRPr="004F18EE">
              <w:rPr>
                <w:rFonts w:cstheme="minorHAnsi"/>
                <w:vertAlign w:val="subscript"/>
              </w:rPr>
              <w:t>n</w:t>
            </w:r>
            <w:r w:rsidRPr="004F18EE">
              <w:rPr>
                <w:rFonts w:cstheme="minorHAnsi"/>
              </w:rPr>
              <w:t xml:space="preserve"> [MWh]</w:t>
            </w:r>
          </w:p>
        </w:tc>
        <w:tc>
          <w:tcPr>
            <w:tcW w:w="284" w:type="dxa"/>
          </w:tcPr>
          <w:p w14:paraId="2916CCA1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6AB50F95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zaplanowana wielkość zużycia energii elektrycznej w roku kalendarzowym następującym po roku, w którym rozpoczął się okres rozliczeniowy n wynikająca z umowy ze Sprzedawcą i/lub dystrybutorem energii elektrycznej (trakcyjnej) na rok kalendarzowy następujący po roku n</w:t>
            </w:r>
          </w:p>
        </w:tc>
      </w:tr>
    </w:tbl>
    <w:p w14:paraId="5769DEAB" w14:textId="77777777" w:rsidR="00F81AB7" w:rsidRPr="004F18EE" w:rsidRDefault="00F81AB7" w:rsidP="00F81AB7">
      <w:pPr>
        <w:ind w:left="709"/>
        <w:jc w:val="both"/>
        <w:rPr>
          <w:rFonts w:cstheme="minorHAnsi"/>
        </w:rPr>
      </w:pPr>
    </w:p>
    <w:p w14:paraId="139018FF" w14:textId="77777777" w:rsidR="00F81AB7" w:rsidRPr="004F18EE" w:rsidRDefault="00F81AB7" w:rsidP="00F81AB7">
      <w:pPr>
        <w:pStyle w:val="Tekstpodstawowywcity"/>
        <w:rPr>
          <w:rFonts w:cstheme="minorHAnsi"/>
        </w:rPr>
      </w:pPr>
      <w:r w:rsidRPr="004F18EE">
        <w:rPr>
          <w:rFonts w:cstheme="minorHAnsi"/>
        </w:rPr>
        <w:t>Wskaźnik WE wyznacza się zgodnie ze wzorem:</w:t>
      </w:r>
    </w:p>
    <w:p w14:paraId="1A1B9E12" w14:textId="77777777" w:rsidR="00F81AB7" w:rsidRPr="004F18EE" w:rsidRDefault="00F81AB7" w:rsidP="00F81AB7">
      <w:pPr>
        <w:pStyle w:val="Akapitzlist"/>
        <w:jc w:val="center"/>
        <w:rPr>
          <w:rFonts w:eastAsiaTheme="minorEastAsia" w:cstheme="minorHAnsi"/>
        </w:rPr>
      </w:pPr>
      <m:oMath>
        <m:r>
          <w:rPr>
            <w:rFonts w:ascii="Cambria Math" w:eastAsiaTheme="minorEastAsia" w:hAnsi="Cambria Math" w:cstheme="minorHAnsi"/>
          </w:rPr>
          <m:t>WE=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e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</w:rPr>
                      <m:t>Q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</w:rPr>
                          <m:t>2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</w:rPr>
                          <m:t>n-1</m:t>
                        </m:r>
                      </m:sub>
                    </m:sSub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</w:rPr>
                      <m:t>ee</m:t>
                    </m:r>
                  </m:sub>
                </m:sSub>
              </m:e>
              <m:sub>
                <m:r>
                  <w:rPr>
                    <w:rFonts w:ascii="Cambria Math" w:eastAsiaTheme="minorEastAsia" w:hAnsi="Cambria Math" w:cstheme="minorHAnsi"/>
                  </w:rPr>
                  <m:t>Q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</w:rPr>
                      <m:t>2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</w:rPr>
                      <m:t>n-2</m:t>
                    </m:r>
                  </m:sub>
                </m:sSub>
              </m:sub>
            </m:sSub>
          </m:den>
        </m:f>
        <m:r>
          <w:rPr>
            <w:rFonts w:ascii="Cambria Math" w:eastAsiaTheme="minorEastAsia" w:hAnsi="Cambria Math" w:cstheme="minorHAnsi"/>
          </w:rPr>
          <m:t>-1</m:t>
        </m:r>
      </m:oMath>
      <w:r w:rsidRPr="004F18EE">
        <w:rPr>
          <w:rFonts w:eastAsiaTheme="minorEastAsia" w:cstheme="minorHAnsi"/>
        </w:rPr>
        <w:tab/>
        <w:t>(9)</w:t>
      </w:r>
    </w:p>
    <w:p w14:paraId="308BCB31" w14:textId="77777777" w:rsidR="00F81AB7" w:rsidRPr="004F18EE" w:rsidRDefault="00F81AB7" w:rsidP="00F81AB7">
      <w:pPr>
        <w:pStyle w:val="Akapitzlist"/>
        <w:ind w:left="993"/>
        <w:jc w:val="both"/>
        <w:rPr>
          <w:rFonts w:eastAsiaTheme="minorEastAsia" w:cstheme="minorHAnsi"/>
        </w:rPr>
      </w:pPr>
      <w:r w:rsidRPr="004F18EE">
        <w:rPr>
          <w:rFonts w:eastAsiaTheme="minorEastAsia" w:cstheme="minorHAnsi"/>
        </w:rPr>
        <w:t>gdzie:</w:t>
      </w:r>
    </w:p>
    <w:tbl>
      <w:tblPr>
        <w:tblStyle w:val="Tabela-Siatka"/>
        <w:tblW w:w="8141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4"/>
        <w:gridCol w:w="284"/>
        <w:gridCol w:w="5453"/>
      </w:tblGrid>
      <w:tr w:rsidR="00F81AB7" w:rsidRPr="004F18EE" w14:paraId="1B27F8A6" w14:textId="77777777" w:rsidTr="00463110">
        <w:tc>
          <w:tcPr>
            <w:tcW w:w="2404" w:type="dxa"/>
          </w:tcPr>
          <w:p w14:paraId="7DFEE88B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WE [-]</w:t>
            </w:r>
          </w:p>
        </w:tc>
        <w:tc>
          <w:tcPr>
            <w:tcW w:w="284" w:type="dxa"/>
          </w:tcPr>
          <w:p w14:paraId="372C2338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334FE599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wskaźnik wzrostu cen energii elektrycznej</w:t>
            </w:r>
          </w:p>
        </w:tc>
      </w:tr>
      <w:tr w:rsidR="00F81AB7" w:rsidRPr="004F18EE" w14:paraId="584C18FA" w14:textId="77777777" w:rsidTr="00463110">
        <w:tc>
          <w:tcPr>
            <w:tcW w:w="2404" w:type="dxa"/>
          </w:tcPr>
          <w:p w14:paraId="677AB884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  <w:vertAlign w:val="subscript"/>
              </w:rPr>
            </w:pPr>
            <w:r w:rsidRPr="004F18EE">
              <w:rPr>
                <w:rFonts w:cstheme="minorHAnsi"/>
              </w:rPr>
              <w:t xml:space="preserve">c </w:t>
            </w:r>
            <w:r w:rsidRPr="004F18EE">
              <w:rPr>
                <w:rFonts w:cstheme="minorHAnsi"/>
                <w:vertAlign w:val="subscript"/>
              </w:rPr>
              <w:t xml:space="preserve">ee Q2 n-1 </w:t>
            </w:r>
            <w:r w:rsidRPr="004F18EE">
              <w:rPr>
                <w:rFonts w:cstheme="minorHAnsi"/>
              </w:rPr>
              <w:t>[zł/MWh]</w:t>
            </w:r>
          </w:p>
        </w:tc>
        <w:tc>
          <w:tcPr>
            <w:tcW w:w="284" w:type="dxa"/>
          </w:tcPr>
          <w:p w14:paraId="6A059357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72F26651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 xml:space="preserve">średnia kwartalna cena sprzedaży energii elektrycznej na rynku konkurencyjnym ogłaszana przez Prezesa Urzędu Regulacji Energetyki w II kwartale poprzedzającym okres rozliczeniowy </w:t>
            </w:r>
            <w:r w:rsidRPr="004F18EE">
              <w:rPr>
                <w:rFonts w:cstheme="minorHAnsi"/>
                <w:i/>
                <w:iCs/>
              </w:rPr>
              <w:t>n</w:t>
            </w:r>
            <w:r w:rsidRPr="004F18EE">
              <w:rPr>
                <w:rFonts w:cstheme="minorHAnsi"/>
                <w:iCs/>
              </w:rPr>
              <w:t>, tj. w II kwartale okresu n-1</w:t>
            </w:r>
          </w:p>
        </w:tc>
      </w:tr>
      <w:tr w:rsidR="00F81AB7" w:rsidRPr="004F18EE" w14:paraId="7D0A31E2" w14:textId="77777777" w:rsidTr="00463110">
        <w:tc>
          <w:tcPr>
            <w:tcW w:w="2404" w:type="dxa"/>
          </w:tcPr>
          <w:p w14:paraId="7A6709DB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 xml:space="preserve">c </w:t>
            </w:r>
            <w:r w:rsidRPr="004F18EE">
              <w:rPr>
                <w:rFonts w:cstheme="minorHAnsi"/>
                <w:vertAlign w:val="subscript"/>
              </w:rPr>
              <w:t>ee Q2 n-2</w:t>
            </w:r>
            <w:r w:rsidRPr="004F18EE">
              <w:rPr>
                <w:rFonts w:cstheme="minorHAnsi"/>
              </w:rPr>
              <w:t xml:space="preserve"> [zł/MWh]</w:t>
            </w:r>
          </w:p>
        </w:tc>
        <w:tc>
          <w:tcPr>
            <w:tcW w:w="284" w:type="dxa"/>
          </w:tcPr>
          <w:p w14:paraId="5DF20AFF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299CBCF8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 xml:space="preserve">średnia kwartalna cena sprzedaży energii elektrycznej na rynku konkurencyjnym ogłaszana przez Prezesa Urzędu Regulacji Energetyki dla II kwartału w okresie rozliczeniowym </w:t>
            </w:r>
            <w:r w:rsidRPr="004F18EE">
              <w:rPr>
                <w:rFonts w:cstheme="minorHAnsi"/>
                <w:i/>
                <w:iCs/>
              </w:rPr>
              <w:t>n-2</w:t>
            </w:r>
          </w:p>
        </w:tc>
      </w:tr>
    </w:tbl>
    <w:p w14:paraId="0B28A95C" w14:textId="77777777" w:rsidR="00F81AB7" w:rsidRPr="004F18EE" w:rsidRDefault="00F81AB7" w:rsidP="00F81AB7">
      <w:pPr>
        <w:pStyle w:val="Akapitzlist"/>
        <w:jc w:val="center"/>
        <w:rPr>
          <w:rFonts w:eastAsiaTheme="minorEastAsia" w:cstheme="minorHAnsi"/>
        </w:rPr>
      </w:pPr>
    </w:p>
    <w:p w14:paraId="31F5E472" w14:textId="77777777" w:rsidR="00F81AB7" w:rsidRPr="004F18EE" w:rsidRDefault="00F81AB7" w:rsidP="00F81AB7">
      <w:pPr>
        <w:pStyle w:val="Akapitzlist"/>
        <w:jc w:val="center"/>
        <w:rPr>
          <w:rFonts w:eastAsiaTheme="minorEastAsia" w:cstheme="minorHAnsi"/>
        </w:rPr>
      </w:pPr>
    </w:p>
    <w:p w14:paraId="4149C1D4" w14:textId="77777777" w:rsidR="00F81AB7" w:rsidRPr="004F18EE" w:rsidRDefault="00F81AB7" w:rsidP="00F81AB7">
      <w:pPr>
        <w:pStyle w:val="Akapitzlist"/>
        <w:rPr>
          <w:rFonts w:cstheme="minorHAnsi"/>
        </w:rPr>
      </w:pPr>
      <w:r w:rsidRPr="004F18EE">
        <w:rPr>
          <w:rFonts w:cstheme="minorHAnsi"/>
        </w:rPr>
        <w:t>Wzrost wskaźnika kosztu energii elektrycznej wynikający z uwzględnienia wskaźnika WE wyznacza się w oparciu o wzory:</w:t>
      </w:r>
    </w:p>
    <w:p w14:paraId="459DC8BE" w14:textId="77777777" w:rsidR="00F81AB7" w:rsidRPr="004F18EE" w:rsidRDefault="00F81AB7" w:rsidP="00F81AB7">
      <w:pPr>
        <w:pStyle w:val="Akapitzlist"/>
        <w:rPr>
          <w:rFonts w:cstheme="minorHAnsi"/>
        </w:rPr>
      </w:pPr>
    </w:p>
    <w:p w14:paraId="512AFBFC" w14:textId="77777777" w:rsidR="00F81AB7" w:rsidRPr="004F18EE" w:rsidRDefault="00541044" w:rsidP="00F81AB7">
      <w:pPr>
        <w:ind w:left="709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w</m:t>
            </m:r>
          </m:e>
          <m:sub>
            <m:r>
              <w:rPr>
                <w:rFonts w:ascii="Cambria Math" w:eastAsiaTheme="minorEastAsia" w:hAnsi="Cambria Math" w:cstheme="minorHAnsi"/>
              </w:rPr>
              <m:t>ee_W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wzrost  n</m:t>
                </m:r>
              </m:sub>
            </m:sSub>
          </m:sub>
        </m:sSub>
        <m:r>
          <w:rPr>
            <w:rFonts w:ascii="Cambria Math" w:eastAsiaTheme="minorEastAsia" w:hAnsi="Cambria Math" w:cstheme="minorHAnsi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n-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</w:rPr>
                      <m:t>1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</w:rPr>
                      <m:t>pockm</m:t>
                    </m:r>
                  </m:sub>
                </m:sSub>
              </m:sub>
            </m:sSub>
            <m:r>
              <w:rPr>
                <w:rFonts w:ascii="Cambria Math" w:eastAsiaTheme="minorEastAsia" w:hAnsi="Cambria Math" w:cstheme="minorHAnsi"/>
              </w:rPr>
              <m:t>×0,4×WE</m:t>
            </m:r>
          </m:num>
          <m:den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j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wze</m:t>
                </m:r>
              </m:sub>
            </m:sSub>
          </m:den>
        </m:f>
      </m:oMath>
      <w:r w:rsidR="00F81AB7" w:rsidRPr="004F18EE">
        <w:rPr>
          <w:rFonts w:eastAsiaTheme="minorEastAsia" w:cstheme="minorHAnsi"/>
        </w:rPr>
        <w:tab/>
      </w:r>
      <w:r w:rsidR="00F81AB7" w:rsidRPr="004F18EE">
        <w:rPr>
          <w:rFonts w:eastAsiaTheme="minorEastAsia" w:cstheme="minorHAnsi"/>
        </w:rPr>
        <w:tab/>
        <w:t>(10)</w:t>
      </w:r>
    </w:p>
    <w:p w14:paraId="7911E004" w14:textId="77777777" w:rsidR="00F81AB7" w:rsidRPr="004F18EE" w:rsidRDefault="00F81AB7" w:rsidP="00F81AB7">
      <w:pPr>
        <w:pStyle w:val="Akapitzlist"/>
        <w:ind w:left="993"/>
        <w:jc w:val="both"/>
        <w:rPr>
          <w:rFonts w:eastAsiaTheme="minorEastAsia" w:cstheme="minorHAnsi"/>
        </w:rPr>
      </w:pPr>
      <w:r w:rsidRPr="004F18EE">
        <w:rPr>
          <w:rFonts w:eastAsiaTheme="minorEastAsia" w:cstheme="minorHAnsi"/>
        </w:rPr>
        <w:t>gdzie:</w:t>
      </w:r>
    </w:p>
    <w:tbl>
      <w:tblPr>
        <w:tblStyle w:val="Tabela-Siatka"/>
        <w:tblW w:w="8141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4"/>
        <w:gridCol w:w="284"/>
        <w:gridCol w:w="5453"/>
      </w:tblGrid>
      <w:tr w:rsidR="00F81AB7" w:rsidRPr="004F18EE" w14:paraId="6F946B32" w14:textId="77777777" w:rsidTr="00463110">
        <w:tc>
          <w:tcPr>
            <w:tcW w:w="2404" w:type="dxa"/>
          </w:tcPr>
          <w:p w14:paraId="3DCBE1C1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</w:t>
            </w:r>
            <w:r w:rsidRPr="004F18EE">
              <w:rPr>
                <w:rFonts w:cstheme="minorHAnsi"/>
                <w:vertAlign w:val="subscript"/>
              </w:rPr>
              <w:t>ee_WE wzrost n</w:t>
            </w:r>
            <w:r w:rsidRPr="004F18EE">
              <w:rPr>
                <w:rFonts w:cstheme="minorHAnsi"/>
              </w:rPr>
              <w:t xml:space="preserve"> [zł/MWh]</w:t>
            </w:r>
          </w:p>
        </w:tc>
        <w:tc>
          <w:tcPr>
            <w:tcW w:w="284" w:type="dxa"/>
          </w:tcPr>
          <w:p w14:paraId="51A07CF5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14E6A6A9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 xml:space="preserve">wzrost wskaźnika kosztu energii elektrycznej w okresie rozliczeniowym </w:t>
            </w:r>
            <w:r w:rsidRPr="004F18EE">
              <w:rPr>
                <w:rFonts w:cstheme="minorHAnsi"/>
                <w:i/>
              </w:rPr>
              <w:t>n</w:t>
            </w:r>
            <w:r w:rsidRPr="004F18EE">
              <w:rPr>
                <w:rFonts w:cstheme="minorHAnsi"/>
              </w:rPr>
              <w:t>, zwaloryzowany o wskaźnik wzrostu cen energii elektrycznej WE</w:t>
            </w:r>
          </w:p>
        </w:tc>
      </w:tr>
      <w:tr w:rsidR="00F81AB7" w:rsidRPr="004F18EE" w14:paraId="112E05DF" w14:textId="77777777" w:rsidTr="00463110">
        <w:tc>
          <w:tcPr>
            <w:tcW w:w="2404" w:type="dxa"/>
          </w:tcPr>
          <w:p w14:paraId="2BE15A25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</w:t>
            </w:r>
            <w:r w:rsidRPr="004F18EE">
              <w:rPr>
                <w:rFonts w:cstheme="minorHAnsi"/>
                <w:vertAlign w:val="subscript"/>
              </w:rPr>
              <w:t xml:space="preserve">n-1 pockm </w:t>
            </w:r>
            <w:r w:rsidRPr="004F18EE">
              <w:rPr>
                <w:rFonts w:cstheme="minorHAnsi"/>
              </w:rPr>
              <w:t>[zł/pockm]</w:t>
            </w:r>
          </w:p>
        </w:tc>
        <w:tc>
          <w:tcPr>
            <w:tcW w:w="284" w:type="dxa"/>
          </w:tcPr>
          <w:p w14:paraId="7F4C1661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25037862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stawka rekompensaty za pockm w okresie rozliczeniowym </w:t>
            </w:r>
            <w:r w:rsidRPr="004F18EE">
              <w:rPr>
                <w:rFonts w:cstheme="minorHAnsi"/>
                <w:i/>
              </w:rPr>
              <w:t>n-1</w:t>
            </w:r>
          </w:p>
        </w:tc>
      </w:tr>
      <w:tr w:rsidR="00F81AB7" w:rsidRPr="004F18EE" w14:paraId="2DDC7B2A" w14:textId="77777777" w:rsidTr="00463110">
        <w:tc>
          <w:tcPr>
            <w:tcW w:w="2404" w:type="dxa"/>
          </w:tcPr>
          <w:p w14:paraId="2DA3ED51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0,4</w:t>
            </w:r>
          </w:p>
        </w:tc>
        <w:tc>
          <w:tcPr>
            <w:tcW w:w="284" w:type="dxa"/>
          </w:tcPr>
          <w:p w14:paraId="04D403D6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54A3E030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 xml:space="preserve">waga wynikająca z metodyki waloryzacji stawki rekompensaty opisanej w Załączniku nr 14 w części </w:t>
            </w:r>
            <w:r w:rsidRPr="004F18EE">
              <w:rPr>
                <w:rFonts w:cstheme="minorHAnsi"/>
              </w:rPr>
              <w:lastRenderedPageBreak/>
              <w:t>dotyczącej waloryzacji stawki związanej z kosztem energii elektrycznej</w:t>
            </w:r>
          </w:p>
        </w:tc>
      </w:tr>
      <w:tr w:rsidR="00F81AB7" w:rsidRPr="004F18EE" w14:paraId="7206AEC2" w14:textId="77777777" w:rsidTr="00463110">
        <w:tc>
          <w:tcPr>
            <w:tcW w:w="2404" w:type="dxa"/>
            <w:hideMark/>
          </w:tcPr>
          <w:p w14:paraId="7E6DB90B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lastRenderedPageBreak/>
              <w:t>WE [-]</w:t>
            </w:r>
          </w:p>
        </w:tc>
        <w:tc>
          <w:tcPr>
            <w:tcW w:w="284" w:type="dxa"/>
            <w:hideMark/>
          </w:tcPr>
          <w:p w14:paraId="5260E371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  <w:hideMark/>
          </w:tcPr>
          <w:p w14:paraId="6A02370C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wskaźnik wzrostu cen energii, wyznaczony zgodnie z (9)</w:t>
            </w:r>
          </w:p>
        </w:tc>
      </w:tr>
      <w:tr w:rsidR="00F81AB7" w:rsidRPr="004F18EE" w14:paraId="08781E2B" w14:textId="77777777" w:rsidTr="00463110">
        <w:tc>
          <w:tcPr>
            <w:tcW w:w="2404" w:type="dxa"/>
          </w:tcPr>
          <w:p w14:paraId="056B3BCC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j</w:t>
            </w:r>
            <w:r w:rsidRPr="004F18EE">
              <w:rPr>
                <w:rFonts w:cstheme="minorHAnsi"/>
                <w:vertAlign w:val="subscript"/>
              </w:rPr>
              <w:t>wze</w:t>
            </w:r>
            <w:r w:rsidRPr="004F18EE">
              <w:rPr>
                <w:rFonts w:cstheme="minorHAnsi"/>
              </w:rPr>
              <w:t>[MWh/pockm]</w:t>
            </w:r>
          </w:p>
        </w:tc>
        <w:tc>
          <w:tcPr>
            <w:tcW w:w="284" w:type="dxa"/>
          </w:tcPr>
          <w:p w14:paraId="7DE1A333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543ECE2B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jednostkowy wskaźnik zużycia energii elektrycznej</w:t>
            </w:r>
          </w:p>
        </w:tc>
      </w:tr>
    </w:tbl>
    <w:p w14:paraId="032A033C" w14:textId="77777777" w:rsidR="00F81AB7" w:rsidRPr="004F18EE" w:rsidRDefault="00F81AB7" w:rsidP="00F81AB7">
      <w:pPr>
        <w:ind w:left="709"/>
        <w:jc w:val="center"/>
        <w:rPr>
          <w:rFonts w:eastAsiaTheme="minorEastAsia" w:cstheme="minorHAnsi"/>
        </w:rPr>
      </w:pPr>
    </w:p>
    <w:p w14:paraId="7DCABD54" w14:textId="77777777" w:rsidR="00F81AB7" w:rsidRPr="004F18EE" w:rsidRDefault="00F81AB7" w:rsidP="00F81AB7">
      <w:pPr>
        <w:pStyle w:val="Akapitzlist"/>
        <w:rPr>
          <w:rFonts w:cstheme="minorHAnsi"/>
        </w:rPr>
      </w:pPr>
      <w:r w:rsidRPr="004F18EE">
        <w:rPr>
          <w:rFonts w:cstheme="minorHAnsi"/>
        </w:rPr>
        <w:t>Wskaźnik kosztu energii elektrycznej na okres rozliczeniowy n z uwzględnieniem wskaźnika WE wyznacza się wg zależności:</w:t>
      </w:r>
    </w:p>
    <w:p w14:paraId="65CE49FC" w14:textId="77777777" w:rsidR="00F81AB7" w:rsidRPr="004F18EE" w:rsidRDefault="00F81AB7" w:rsidP="00F81AB7">
      <w:pPr>
        <w:pStyle w:val="Akapitzlist"/>
        <w:rPr>
          <w:rFonts w:cstheme="minorHAnsi"/>
        </w:rPr>
      </w:pPr>
    </w:p>
    <w:p w14:paraId="35F92CE0" w14:textId="77777777" w:rsidR="00F81AB7" w:rsidRPr="004F18EE" w:rsidRDefault="00541044" w:rsidP="00F81AB7">
      <w:pPr>
        <w:pStyle w:val="Akapitzlist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w</m:t>
            </m:r>
          </m:e>
          <m:sub>
            <m:r>
              <w:rPr>
                <w:rFonts w:ascii="Cambria Math" w:eastAsiaTheme="minorEastAsia" w:hAnsi="Cambria Math" w:cstheme="minorHAnsi"/>
              </w:rPr>
              <m:t>e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n-1</m:t>
                </m:r>
              </m:sub>
            </m:sSub>
          </m:sub>
        </m:sSub>
        <m:r>
          <w:rPr>
            <w:rFonts w:ascii="Cambria Math" w:eastAsiaTheme="minorEastAsia" w:hAnsi="Cambria Math" w:cstheme="minorHAnsi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e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aktualizacja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</w:rPr>
                  <m:t xml:space="preserve">     dla      II okresu rozliczeniowego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</w:rPr>
                      <m:t xml:space="preserve">  w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</w:rPr>
                      <m:t>e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</w:rPr>
                          <m:t>n-1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theme="minorHAnsi"/>
                  </w:rPr>
                  <m:t xml:space="preserve">    dla      kolejnych okresów rozliczeniowych</m:t>
                </m:r>
              </m:e>
            </m:eqArr>
          </m:e>
        </m:d>
      </m:oMath>
      <w:r w:rsidR="00F81AB7" w:rsidRPr="004F18EE">
        <w:rPr>
          <w:rFonts w:eastAsiaTheme="minorEastAsia" w:cstheme="minorHAnsi"/>
        </w:rPr>
        <w:tab/>
      </w:r>
      <w:r w:rsidR="00F81AB7" w:rsidRPr="004F18EE">
        <w:rPr>
          <w:rFonts w:eastAsiaTheme="minorEastAsia" w:cstheme="minorHAnsi"/>
        </w:rPr>
        <w:tab/>
        <w:t>(11)</w:t>
      </w:r>
    </w:p>
    <w:p w14:paraId="333B6F88" w14:textId="77777777" w:rsidR="00F81AB7" w:rsidRPr="004F18EE" w:rsidRDefault="00F81AB7" w:rsidP="00F81AB7">
      <w:pPr>
        <w:pStyle w:val="Akapitzlist"/>
        <w:rPr>
          <w:rFonts w:eastAsiaTheme="minorEastAsia" w:cstheme="minorHAnsi"/>
        </w:rPr>
      </w:pPr>
    </w:p>
    <w:p w14:paraId="0A328C4D" w14:textId="77777777" w:rsidR="00F81AB7" w:rsidRPr="004F18EE" w:rsidRDefault="00541044" w:rsidP="00F81AB7">
      <w:pPr>
        <w:pStyle w:val="Tekstpodstawowyzwciciem2"/>
        <w:jc w:val="center"/>
        <w:rPr>
          <w:rFonts w:cstheme="minorHAnsi"/>
          <w:i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w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W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n</m:t>
                    </m:r>
                  </m:sub>
                </m:sSub>
              </m:sub>
            </m:sSub>
          </m:sub>
        </m:sSub>
        <m:r>
          <w:rPr>
            <w:rFonts w:ascii="Cambria Math" w:hAnsi="Cambria Math" w:cstheme="minorHAnsi"/>
          </w:rPr>
          <m:t>=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w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n-1</m:t>
                </m:r>
              </m:sub>
            </m:sSub>
          </m:sub>
        </m:sSub>
        <m:r>
          <w:rPr>
            <w:rFonts w:ascii="Cambria Math" w:hAnsi="Cambria Math" w:cstheme="minorHAnsi"/>
          </w:rPr>
          <m:t>+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w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W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wzrost  n</m:t>
                    </m:r>
                  </m:sub>
                </m:sSub>
              </m:sub>
            </m:sSub>
          </m:sub>
        </m:sSub>
      </m:oMath>
      <w:r w:rsidR="00F81AB7" w:rsidRPr="004F18EE">
        <w:rPr>
          <w:rFonts w:cstheme="minorHAnsi"/>
          <w:i/>
        </w:rPr>
        <w:tab/>
      </w:r>
      <w:r w:rsidR="00F81AB7" w:rsidRPr="004F18EE">
        <w:rPr>
          <w:rFonts w:cstheme="minorHAnsi"/>
          <w:i/>
        </w:rPr>
        <w:tab/>
      </w:r>
      <w:r w:rsidR="00F81AB7" w:rsidRPr="004F18EE">
        <w:rPr>
          <w:rFonts w:cstheme="minorHAnsi"/>
        </w:rPr>
        <w:t>(12)</w:t>
      </w:r>
    </w:p>
    <w:p w14:paraId="503D1BEC" w14:textId="77777777" w:rsidR="00F81AB7" w:rsidRPr="004F18EE" w:rsidRDefault="00F81AB7" w:rsidP="00F81AB7">
      <w:pPr>
        <w:pStyle w:val="Akapitzlist"/>
        <w:ind w:left="993"/>
        <w:jc w:val="both"/>
        <w:rPr>
          <w:rFonts w:eastAsiaTheme="minorEastAsia" w:cstheme="minorHAnsi"/>
        </w:rPr>
      </w:pPr>
      <w:r w:rsidRPr="004F18EE">
        <w:rPr>
          <w:rFonts w:eastAsiaTheme="minorEastAsia" w:cstheme="minorHAnsi"/>
        </w:rPr>
        <w:t>gdzie:</w:t>
      </w:r>
    </w:p>
    <w:tbl>
      <w:tblPr>
        <w:tblStyle w:val="Tabela-Siatka"/>
        <w:tblW w:w="8141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4"/>
        <w:gridCol w:w="284"/>
        <w:gridCol w:w="5453"/>
      </w:tblGrid>
      <w:tr w:rsidR="00F81AB7" w:rsidRPr="004F18EE" w14:paraId="420F1DC3" w14:textId="77777777" w:rsidTr="00463110">
        <w:tc>
          <w:tcPr>
            <w:tcW w:w="2404" w:type="dxa"/>
          </w:tcPr>
          <w:p w14:paraId="5364FE2E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</w:t>
            </w:r>
            <w:r w:rsidRPr="004F18EE">
              <w:rPr>
                <w:rFonts w:cstheme="minorHAnsi"/>
                <w:vertAlign w:val="subscript"/>
              </w:rPr>
              <w:t>ee_WE n</w:t>
            </w:r>
            <w:r w:rsidRPr="004F18EE">
              <w:rPr>
                <w:rFonts w:cstheme="minorHAnsi"/>
              </w:rPr>
              <w:t xml:space="preserve"> [zł/MWh]</w:t>
            </w:r>
          </w:p>
        </w:tc>
        <w:tc>
          <w:tcPr>
            <w:tcW w:w="284" w:type="dxa"/>
          </w:tcPr>
          <w:p w14:paraId="6478158F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6DDFE989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 xml:space="preserve">wskaźnik kosztu energii elektrycznej w okresie rozliczeniowym </w:t>
            </w:r>
            <w:r w:rsidRPr="004F18EE">
              <w:rPr>
                <w:rFonts w:cstheme="minorHAnsi"/>
                <w:i/>
              </w:rPr>
              <w:t>n</w:t>
            </w:r>
            <w:r w:rsidRPr="004F18EE">
              <w:rPr>
                <w:rFonts w:cstheme="minorHAnsi"/>
              </w:rPr>
              <w:t>, zwaloryzowany o wskaźnik wzrostu cen energii elektrycznej WE</w:t>
            </w:r>
          </w:p>
        </w:tc>
      </w:tr>
      <w:tr w:rsidR="00F81AB7" w:rsidRPr="004F18EE" w14:paraId="5BE56D13" w14:textId="77777777" w:rsidTr="00463110">
        <w:tc>
          <w:tcPr>
            <w:tcW w:w="2404" w:type="dxa"/>
          </w:tcPr>
          <w:p w14:paraId="58F59861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</w:t>
            </w:r>
            <w:r w:rsidRPr="004F18EE">
              <w:rPr>
                <w:rFonts w:cstheme="minorHAnsi"/>
                <w:vertAlign w:val="subscript"/>
              </w:rPr>
              <w:t>ee_n-1</w:t>
            </w:r>
            <w:r w:rsidRPr="004F18EE">
              <w:rPr>
                <w:rFonts w:cstheme="minorHAnsi"/>
              </w:rPr>
              <w:t xml:space="preserve"> [zł/MWh]</w:t>
            </w:r>
          </w:p>
        </w:tc>
        <w:tc>
          <w:tcPr>
            <w:tcW w:w="284" w:type="dxa"/>
          </w:tcPr>
          <w:p w14:paraId="60E3B992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1B530B4E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wskaźnik kosztu energii elektrycznej w poprzednim okresie rozliczeniowym</w:t>
            </w:r>
          </w:p>
        </w:tc>
      </w:tr>
      <w:tr w:rsidR="00F81AB7" w:rsidRPr="004F18EE" w14:paraId="3F6EEC10" w14:textId="77777777" w:rsidTr="00463110">
        <w:tc>
          <w:tcPr>
            <w:tcW w:w="2404" w:type="dxa"/>
          </w:tcPr>
          <w:p w14:paraId="0B966585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</w:t>
            </w:r>
            <w:r w:rsidRPr="004F18EE">
              <w:rPr>
                <w:rFonts w:cstheme="minorHAnsi"/>
                <w:vertAlign w:val="subscript"/>
              </w:rPr>
              <w:t>ee_WE wzrost n</w:t>
            </w:r>
            <w:r w:rsidRPr="004F18EE">
              <w:rPr>
                <w:rFonts w:cstheme="minorHAnsi"/>
              </w:rPr>
              <w:t xml:space="preserve"> [zł/MWh]</w:t>
            </w:r>
          </w:p>
        </w:tc>
        <w:tc>
          <w:tcPr>
            <w:tcW w:w="284" w:type="dxa"/>
          </w:tcPr>
          <w:p w14:paraId="23C15D36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4C219571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 xml:space="preserve">wzrost wskaźnika kosztu energii elektrycznej w okresie rozliczeniowym </w:t>
            </w:r>
            <w:r w:rsidRPr="004F18EE">
              <w:rPr>
                <w:rFonts w:cstheme="minorHAnsi"/>
                <w:i/>
              </w:rPr>
              <w:t>n</w:t>
            </w:r>
            <w:r w:rsidRPr="004F18EE">
              <w:rPr>
                <w:rFonts w:cstheme="minorHAnsi"/>
              </w:rPr>
              <w:t>, zwaloryzowany o wskaźnik wzrostu cen energii elektrycznej WE</w:t>
            </w:r>
          </w:p>
        </w:tc>
      </w:tr>
    </w:tbl>
    <w:p w14:paraId="1D62FDC0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79AD83B7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  <w:r w:rsidRPr="004F18EE">
        <w:rPr>
          <w:rFonts w:cstheme="minorHAnsi"/>
        </w:rPr>
        <w:t>Dodatkowa klauzula waloryzacyjna z tytułu zmiany kosztu zakupu energii elektrycznej i zakupu usługi jej dystrybucji będzie miała zastosowanie w przypadku, gdy:</w:t>
      </w:r>
    </w:p>
    <w:p w14:paraId="10A302F0" w14:textId="77777777" w:rsidR="00F81AB7" w:rsidRPr="004F18EE" w:rsidRDefault="00541044" w:rsidP="00F81AB7">
      <w:pPr>
        <w:pStyle w:val="Akapitzlist"/>
        <w:jc w:val="center"/>
        <w:rPr>
          <w:rFonts w:cstheme="minorHAnsi"/>
        </w:rPr>
      </w:pP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w</m:t>
            </m:r>
          </m:e>
          <m:sub>
            <m:r>
              <w:rPr>
                <w:rFonts w:ascii="Cambria Math" w:eastAsiaTheme="minorEastAsia" w:hAnsi="Cambria Math" w:cstheme="minorHAnsi"/>
              </w:rPr>
              <m:t>e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WE n</m:t>
                </m:r>
              </m:sub>
            </m:sSub>
          </m:sub>
        </m:sSub>
        <m:r>
          <w:rPr>
            <w:rFonts w:ascii="Cambria Math" w:eastAsiaTheme="minorEastAsia" w:hAnsi="Cambria Math" w:cstheme="minorHAnsi"/>
          </w:rPr>
          <m:t>≠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w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n</m:t>
                </m:r>
              </m:sub>
            </m:sSub>
          </m:sub>
        </m:sSub>
      </m:oMath>
      <w:r w:rsidR="00F81AB7" w:rsidRPr="004F18EE">
        <w:rPr>
          <w:rFonts w:eastAsiaTheme="minorEastAsia" w:cstheme="minorHAnsi"/>
        </w:rPr>
        <w:tab/>
        <w:t>(13)</w:t>
      </w:r>
    </w:p>
    <w:p w14:paraId="58B4639D" w14:textId="77777777" w:rsidR="00F81AB7" w:rsidRPr="004F18EE" w:rsidRDefault="00F81AB7" w:rsidP="00F81AB7">
      <w:pPr>
        <w:pStyle w:val="Akapitzlist"/>
        <w:ind w:left="993"/>
        <w:jc w:val="both"/>
        <w:rPr>
          <w:rFonts w:eastAsiaTheme="minorEastAsia" w:cstheme="minorHAnsi"/>
        </w:rPr>
      </w:pPr>
      <w:r w:rsidRPr="004F18EE">
        <w:rPr>
          <w:rFonts w:eastAsiaTheme="minorEastAsia" w:cstheme="minorHAnsi"/>
        </w:rPr>
        <w:t>gdzie:</w:t>
      </w:r>
    </w:p>
    <w:tbl>
      <w:tblPr>
        <w:tblStyle w:val="Tabela-Siatka"/>
        <w:tblW w:w="8141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4"/>
        <w:gridCol w:w="284"/>
        <w:gridCol w:w="5453"/>
      </w:tblGrid>
      <w:tr w:rsidR="00F81AB7" w:rsidRPr="004F18EE" w14:paraId="1D8F1C53" w14:textId="77777777" w:rsidTr="00463110">
        <w:tc>
          <w:tcPr>
            <w:tcW w:w="2404" w:type="dxa"/>
          </w:tcPr>
          <w:p w14:paraId="1B5E613E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</w:t>
            </w:r>
            <w:r w:rsidRPr="004F18EE">
              <w:rPr>
                <w:rFonts w:cstheme="minorHAnsi"/>
                <w:vertAlign w:val="subscript"/>
              </w:rPr>
              <w:t>ee_WE n</w:t>
            </w:r>
            <w:r w:rsidRPr="004F18EE">
              <w:rPr>
                <w:rFonts w:cstheme="minorHAnsi"/>
              </w:rPr>
              <w:t xml:space="preserve"> [zł/MWh]</w:t>
            </w:r>
          </w:p>
        </w:tc>
        <w:tc>
          <w:tcPr>
            <w:tcW w:w="284" w:type="dxa"/>
          </w:tcPr>
          <w:p w14:paraId="0EC54DE2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4249A015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 xml:space="preserve">wskaźnik kosztu energii elektrycznej w okresie rozliczeniowym </w:t>
            </w:r>
            <w:r w:rsidRPr="004F18EE">
              <w:rPr>
                <w:rFonts w:cstheme="minorHAnsi"/>
                <w:i/>
              </w:rPr>
              <w:t>n</w:t>
            </w:r>
            <w:r w:rsidRPr="004F18EE">
              <w:rPr>
                <w:rFonts w:cstheme="minorHAnsi"/>
              </w:rPr>
              <w:t>, zwaloryzowany o wskaźnik wzrostu cen energii elektrycznej WE, wyznaczony zgodnie ze wzorem (9)</w:t>
            </w:r>
          </w:p>
        </w:tc>
      </w:tr>
      <w:tr w:rsidR="00F81AB7" w:rsidRPr="004F18EE" w14:paraId="2C72F252" w14:textId="77777777" w:rsidTr="00463110">
        <w:tc>
          <w:tcPr>
            <w:tcW w:w="2404" w:type="dxa"/>
          </w:tcPr>
          <w:p w14:paraId="163E55B3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</w:t>
            </w:r>
            <w:r w:rsidRPr="004F18EE">
              <w:rPr>
                <w:rFonts w:cstheme="minorHAnsi"/>
                <w:vertAlign w:val="subscript"/>
              </w:rPr>
              <w:t xml:space="preserve">ee n </w:t>
            </w:r>
            <w:r w:rsidRPr="004F18EE">
              <w:rPr>
                <w:rFonts w:cstheme="minorHAnsi"/>
              </w:rPr>
              <w:t xml:space="preserve"> [zł/MWh]</w:t>
            </w:r>
          </w:p>
        </w:tc>
        <w:tc>
          <w:tcPr>
            <w:tcW w:w="284" w:type="dxa"/>
          </w:tcPr>
          <w:p w14:paraId="706A7AAF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453" w:type="dxa"/>
          </w:tcPr>
          <w:p w14:paraId="3FF1706E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 xml:space="preserve">wskaźnik szacowanego kosztu energii elektrycznej, wyznaczony zgodnie ze wzorem </w:t>
            </w:r>
            <w:r w:rsidRPr="00F81AB7">
              <w:rPr>
                <w:rFonts w:cstheme="minorHAnsi"/>
              </w:rPr>
              <w:t>(8)</w:t>
            </w:r>
          </w:p>
        </w:tc>
      </w:tr>
    </w:tbl>
    <w:p w14:paraId="50C6FCC5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7CDBE841" w14:textId="77777777" w:rsidR="00F81AB7" w:rsidRPr="004F18EE" w:rsidRDefault="00F81AB7" w:rsidP="00F81AB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4F18EE">
        <w:rPr>
          <w:rFonts w:cstheme="minorHAnsi"/>
        </w:rPr>
        <w:t xml:space="preserve"> Wartość rekompensaty z tytułu dodatkowej klauzuli waloryzacyjnej wynosić będzie:</w:t>
      </w:r>
    </w:p>
    <w:p w14:paraId="1B6A0BE3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</w:p>
    <w:p w14:paraId="4E56CA1F" w14:textId="77777777" w:rsidR="00F81AB7" w:rsidRPr="004F18EE" w:rsidRDefault="00541044" w:rsidP="00F81AB7">
      <w:pPr>
        <w:pStyle w:val="Akapitzlist"/>
        <w:jc w:val="center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r>
              <w:rPr>
                <w:rFonts w:ascii="Cambria Math" w:hAnsi="Cambria Math" w:cstheme="minorHAnsi"/>
              </w:rPr>
              <m:t>dod_rekompensat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a n</m:t>
                </m:r>
              </m:e>
              <m:sub>
                <m:r>
                  <w:rPr>
                    <w:rFonts w:ascii="Cambria Math" w:hAnsi="Cambria Math" w:cstheme="minorHAnsi"/>
                  </w:rPr>
                  <m:t>pockm</m:t>
                </m:r>
              </m:sub>
            </m:sSub>
          </m:sub>
        </m:sSub>
        <m:r>
          <w:rPr>
            <w:rFonts w:ascii="Cambria Math" w:hAnsi="Cambria Math" w:cstheme="minorHAnsi"/>
          </w:rPr>
          <m:t>=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w</m:t>
                </m:r>
              </m:e>
              <m:sub>
                <m:r>
                  <w:rPr>
                    <w:rFonts w:ascii="Cambria Math" w:hAnsi="Cambria Math" w:cstheme="minorHAnsi"/>
                  </w:rPr>
                  <m:t>e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n</m:t>
                    </m:r>
                  </m:sub>
                </m:sSub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w</m:t>
                </m:r>
              </m:e>
              <m:sub>
                <m:r>
                  <w:rPr>
                    <w:rFonts w:ascii="Cambria Math" w:hAnsi="Cambria Math" w:cstheme="minorHAnsi"/>
                  </w:rPr>
                  <m:t>e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WE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n</m:t>
                    </m:r>
                  </m:sub>
                </m:sSub>
              </m:sub>
            </m:sSub>
          </m:e>
        </m:d>
        <m:r>
          <w:rPr>
            <w:rFonts w:ascii="Cambria Math" w:hAnsi="Cambria Math" w:cstheme="minorHAnsi"/>
          </w:rPr>
          <m:t>×</m:t>
        </m:r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j</m:t>
            </m:r>
          </m:e>
          <m:sub>
            <m:r>
              <w:rPr>
                <w:rFonts w:ascii="Cambria Math" w:hAnsi="Cambria Math" w:cstheme="minorHAnsi"/>
              </w:rPr>
              <m:t>wze</m:t>
            </m:r>
          </m:sub>
        </m:sSub>
      </m:oMath>
      <w:r w:rsidR="00F81AB7" w:rsidRPr="004F18EE">
        <w:rPr>
          <w:rFonts w:eastAsiaTheme="minorEastAsia" w:cstheme="minorHAnsi"/>
        </w:rPr>
        <w:tab/>
        <w:t>(14)</w:t>
      </w:r>
    </w:p>
    <w:p w14:paraId="7294EC1D" w14:textId="77777777" w:rsidR="00F81AB7" w:rsidRPr="004F18EE" w:rsidRDefault="00F81AB7" w:rsidP="00F81AB7">
      <w:pPr>
        <w:pStyle w:val="Akapitzlist"/>
        <w:jc w:val="both"/>
        <w:rPr>
          <w:rFonts w:cstheme="minorHAnsi"/>
        </w:rPr>
      </w:pPr>
      <w:r w:rsidRPr="004F18EE">
        <w:rPr>
          <w:rFonts w:cstheme="minorHAnsi"/>
        </w:rPr>
        <w:t>gdzie:</w:t>
      </w:r>
    </w:p>
    <w:tbl>
      <w:tblPr>
        <w:tblStyle w:val="Tabela-Siatka"/>
        <w:tblW w:w="843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5"/>
        <w:gridCol w:w="285"/>
        <w:gridCol w:w="5170"/>
      </w:tblGrid>
      <w:tr w:rsidR="00F81AB7" w:rsidRPr="004F18EE" w14:paraId="6F53A00E" w14:textId="77777777" w:rsidTr="00463110">
        <w:tc>
          <w:tcPr>
            <w:tcW w:w="2975" w:type="dxa"/>
          </w:tcPr>
          <w:p w14:paraId="5633011B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s</w:t>
            </w:r>
            <w:r w:rsidRPr="004F18EE">
              <w:rPr>
                <w:rFonts w:cstheme="minorHAnsi"/>
                <w:vertAlign w:val="subscript"/>
              </w:rPr>
              <w:t xml:space="preserve">dod_rekompensata n pockm </w:t>
            </w:r>
            <w:r w:rsidRPr="004F18EE">
              <w:rPr>
                <w:rFonts w:cstheme="minorHAnsi"/>
              </w:rPr>
              <w:t xml:space="preserve"> [zł/pockm]</w:t>
            </w:r>
          </w:p>
        </w:tc>
        <w:tc>
          <w:tcPr>
            <w:tcW w:w="285" w:type="dxa"/>
          </w:tcPr>
          <w:p w14:paraId="7DBE4A49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170" w:type="dxa"/>
          </w:tcPr>
          <w:p w14:paraId="0834DECA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wartość dodatkowej rekompensaty z tytułu dodatkowej klauzuli waloryzacyjnej (dodatkowa stawka kosztu za 1 pockm związana z zakupem energii elektrycznej i zakupem usługi jej dystrybucji) na okres rozliczeniowy </w:t>
            </w:r>
            <w:r w:rsidRPr="004F18EE">
              <w:rPr>
                <w:rFonts w:cstheme="minorHAnsi"/>
                <w:i/>
              </w:rPr>
              <w:t>n</w:t>
            </w:r>
          </w:p>
        </w:tc>
      </w:tr>
      <w:tr w:rsidR="00F81AB7" w:rsidRPr="004F18EE" w14:paraId="58A0ADDD" w14:textId="77777777" w:rsidTr="00463110">
        <w:tc>
          <w:tcPr>
            <w:tcW w:w="2975" w:type="dxa"/>
          </w:tcPr>
          <w:p w14:paraId="76302D86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j</w:t>
            </w:r>
            <w:r w:rsidRPr="004F18EE">
              <w:rPr>
                <w:rFonts w:cstheme="minorHAnsi"/>
                <w:vertAlign w:val="subscript"/>
              </w:rPr>
              <w:t>wze</w:t>
            </w:r>
            <w:r w:rsidRPr="004F18EE">
              <w:rPr>
                <w:rFonts w:cstheme="minorHAnsi"/>
              </w:rPr>
              <w:t>[MWh/pockm]</w:t>
            </w:r>
          </w:p>
        </w:tc>
        <w:tc>
          <w:tcPr>
            <w:tcW w:w="285" w:type="dxa"/>
          </w:tcPr>
          <w:p w14:paraId="314F5203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170" w:type="dxa"/>
          </w:tcPr>
          <w:p w14:paraId="4B09F8F5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wskaźnik jednostkowego zużycia energii elektrycznej</w:t>
            </w:r>
          </w:p>
        </w:tc>
      </w:tr>
      <w:tr w:rsidR="00F81AB7" w:rsidRPr="004F18EE" w14:paraId="22856CC4" w14:textId="77777777" w:rsidTr="00463110">
        <w:tc>
          <w:tcPr>
            <w:tcW w:w="2975" w:type="dxa"/>
          </w:tcPr>
          <w:p w14:paraId="273ACF7A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</w:t>
            </w:r>
            <w:r w:rsidRPr="004F18EE">
              <w:rPr>
                <w:rFonts w:cstheme="minorHAnsi"/>
                <w:vertAlign w:val="subscript"/>
              </w:rPr>
              <w:t>ee_WE n</w:t>
            </w:r>
            <w:r w:rsidRPr="004F18EE">
              <w:rPr>
                <w:rFonts w:cstheme="minorHAnsi"/>
              </w:rPr>
              <w:t xml:space="preserve"> [zł/MWh]</w:t>
            </w:r>
          </w:p>
        </w:tc>
        <w:tc>
          <w:tcPr>
            <w:tcW w:w="285" w:type="dxa"/>
          </w:tcPr>
          <w:p w14:paraId="16364D25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170" w:type="dxa"/>
          </w:tcPr>
          <w:p w14:paraId="3C3A4568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 xml:space="preserve">wskaźnik kosztu energii elektrycznej w okresie rozliczeniowym </w:t>
            </w:r>
            <w:r w:rsidRPr="004F18EE">
              <w:rPr>
                <w:rFonts w:cstheme="minorHAnsi"/>
                <w:i/>
              </w:rPr>
              <w:t>n</w:t>
            </w:r>
            <w:r w:rsidRPr="004F18EE">
              <w:rPr>
                <w:rFonts w:cstheme="minorHAnsi"/>
              </w:rPr>
              <w:t xml:space="preserve">, zwaloryzowany o wskaźnik wzrostu </w:t>
            </w:r>
            <w:r w:rsidRPr="004F18EE">
              <w:rPr>
                <w:rFonts w:cstheme="minorHAnsi"/>
              </w:rPr>
              <w:lastRenderedPageBreak/>
              <w:t>cen energii elektrycznej WE, wyznaczony zgodnie ze wzorem (9)</w:t>
            </w:r>
          </w:p>
        </w:tc>
      </w:tr>
      <w:tr w:rsidR="00F81AB7" w:rsidRPr="004F18EE" w14:paraId="74F358CB" w14:textId="77777777" w:rsidTr="00463110">
        <w:tc>
          <w:tcPr>
            <w:tcW w:w="2975" w:type="dxa"/>
          </w:tcPr>
          <w:p w14:paraId="73AA67B4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lastRenderedPageBreak/>
              <w:t>w</w:t>
            </w:r>
            <w:r w:rsidRPr="004F18EE">
              <w:rPr>
                <w:rFonts w:cstheme="minorHAnsi"/>
                <w:vertAlign w:val="subscript"/>
              </w:rPr>
              <w:t xml:space="preserve">ee n </w:t>
            </w:r>
            <w:r w:rsidRPr="004F18EE">
              <w:rPr>
                <w:rFonts w:cstheme="minorHAnsi"/>
              </w:rPr>
              <w:t xml:space="preserve"> [zł/MWh]</w:t>
            </w:r>
          </w:p>
        </w:tc>
        <w:tc>
          <w:tcPr>
            <w:tcW w:w="285" w:type="dxa"/>
          </w:tcPr>
          <w:p w14:paraId="6B594FB0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-</w:t>
            </w:r>
          </w:p>
        </w:tc>
        <w:tc>
          <w:tcPr>
            <w:tcW w:w="5170" w:type="dxa"/>
          </w:tcPr>
          <w:p w14:paraId="5C52F0F9" w14:textId="77777777" w:rsidR="00F81AB7" w:rsidRPr="004F18EE" w:rsidRDefault="00F81AB7" w:rsidP="00463110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wskaźnik szacowanego kosztu energii elektrycznej, wyznaczony zgodnie ze wzorem (8)</w:t>
            </w:r>
          </w:p>
        </w:tc>
      </w:tr>
    </w:tbl>
    <w:p w14:paraId="36A269DE" w14:textId="77777777" w:rsidR="00F81AB7" w:rsidRPr="004F18EE" w:rsidRDefault="00F81AB7" w:rsidP="00F81AB7">
      <w:pPr>
        <w:jc w:val="both"/>
        <w:rPr>
          <w:rFonts w:cstheme="minorHAnsi"/>
        </w:rPr>
      </w:pPr>
    </w:p>
    <w:p w14:paraId="0FC448E3" w14:textId="77777777" w:rsidR="00F81AB7" w:rsidRPr="004F18EE" w:rsidRDefault="00F81AB7" w:rsidP="00F81AB7">
      <w:pPr>
        <w:pStyle w:val="Nagwek2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4F18EE">
        <w:rPr>
          <w:rFonts w:asciiTheme="minorHAnsi" w:hAnsiTheme="minorHAnsi" w:cstheme="minorHAnsi"/>
          <w:b/>
          <w:color w:val="auto"/>
          <w:sz w:val="22"/>
          <w:szCs w:val="22"/>
        </w:rPr>
        <w:t>Dodatkowe zobowiązania wpływające na wielkość kosztu energii elektrycznej</w:t>
      </w:r>
    </w:p>
    <w:p w14:paraId="782CDAC4" w14:textId="77777777" w:rsidR="00F81AB7" w:rsidRPr="004F18EE" w:rsidRDefault="00F81AB7" w:rsidP="00F81AB7">
      <w:pPr>
        <w:pStyle w:val="Akapitzlist"/>
        <w:numPr>
          <w:ilvl w:val="0"/>
          <w:numId w:val="2"/>
        </w:numPr>
        <w:jc w:val="both"/>
        <w:rPr>
          <w:rFonts w:cstheme="minorHAnsi"/>
          <w:b/>
        </w:rPr>
      </w:pPr>
      <w:r w:rsidRPr="004F18EE">
        <w:rPr>
          <w:rFonts w:cstheme="minorHAnsi"/>
        </w:rPr>
        <w:t>W przypadku nałożenia na Operatora dodatkowych opłat wpływających na wielkość kosztu energii elektrycznej w trakcie okresu rozliczeniowego, Strony przeprowadzą waloryzację na wyżej określonych zasadach.</w:t>
      </w:r>
      <w:r w:rsidRPr="004F18EE">
        <w:rPr>
          <w:rFonts w:cstheme="minorHAnsi"/>
          <w:b/>
        </w:rPr>
        <w:t xml:space="preserve"> </w:t>
      </w:r>
    </w:p>
    <w:p w14:paraId="6BD19B25" w14:textId="77777777" w:rsidR="00F81AB7" w:rsidRPr="004F18EE" w:rsidRDefault="00F81AB7" w:rsidP="00F81AB7">
      <w:pPr>
        <w:spacing w:line="259" w:lineRule="auto"/>
        <w:rPr>
          <w:rFonts w:cstheme="minorHAnsi"/>
          <w:b/>
        </w:rPr>
      </w:pPr>
      <w:r w:rsidRPr="004F18EE">
        <w:rPr>
          <w:rFonts w:cstheme="minorHAnsi"/>
          <w:b/>
        </w:rPr>
        <w:br w:type="page"/>
      </w:r>
      <w:r w:rsidRPr="004F18EE">
        <w:rPr>
          <w:rFonts w:cstheme="minorHAnsi"/>
          <w:b/>
        </w:rPr>
        <w:lastRenderedPageBreak/>
        <w:t>II. Zestawienie wartości wykorzystywanych do obliczeń oraz harmonogram realizacji dla okresu rozliczeniowego I i II</w:t>
      </w:r>
    </w:p>
    <w:p w14:paraId="6339C3B7" w14:textId="77777777" w:rsidR="00F81AB7" w:rsidRPr="004F18EE" w:rsidRDefault="00F81AB7" w:rsidP="00F81AB7">
      <w:pPr>
        <w:pStyle w:val="Legenda"/>
        <w:keepNext/>
        <w:rPr>
          <w:rFonts w:cstheme="minorHAnsi"/>
          <w:i w:val="0"/>
          <w:color w:val="auto"/>
          <w:sz w:val="22"/>
          <w:szCs w:val="22"/>
        </w:rPr>
      </w:pPr>
      <w:r w:rsidRPr="004F18EE">
        <w:rPr>
          <w:rFonts w:cstheme="minorHAnsi"/>
          <w:i w:val="0"/>
          <w:color w:val="auto"/>
          <w:sz w:val="22"/>
          <w:szCs w:val="22"/>
        </w:rPr>
        <w:t xml:space="preserve">Tabela </w:t>
      </w:r>
      <w:r w:rsidRPr="004F18EE">
        <w:rPr>
          <w:rFonts w:cstheme="minorHAnsi"/>
          <w:i w:val="0"/>
          <w:color w:val="auto"/>
          <w:sz w:val="22"/>
          <w:szCs w:val="22"/>
        </w:rPr>
        <w:fldChar w:fldCharType="begin"/>
      </w:r>
      <w:r w:rsidRPr="004F18EE">
        <w:rPr>
          <w:rFonts w:cstheme="minorHAnsi"/>
          <w:i w:val="0"/>
          <w:color w:val="auto"/>
          <w:sz w:val="22"/>
          <w:szCs w:val="22"/>
        </w:rPr>
        <w:instrText xml:space="preserve"> SEQ Tabela \* ARABIC </w:instrText>
      </w:r>
      <w:r w:rsidRPr="004F18EE">
        <w:rPr>
          <w:rFonts w:cstheme="minorHAnsi"/>
          <w:i w:val="0"/>
          <w:color w:val="auto"/>
          <w:sz w:val="22"/>
          <w:szCs w:val="22"/>
        </w:rPr>
        <w:fldChar w:fldCharType="separate"/>
      </w:r>
      <w:r>
        <w:rPr>
          <w:rFonts w:cstheme="minorHAnsi"/>
          <w:i w:val="0"/>
          <w:noProof/>
          <w:color w:val="auto"/>
          <w:sz w:val="22"/>
          <w:szCs w:val="22"/>
        </w:rPr>
        <w:t>2</w:t>
      </w:r>
      <w:r w:rsidRPr="004F18EE">
        <w:rPr>
          <w:rFonts w:cstheme="minorHAnsi"/>
          <w:i w:val="0"/>
          <w:color w:val="auto"/>
          <w:sz w:val="22"/>
          <w:szCs w:val="22"/>
        </w:rPr>
        <w:fldChar w:fldCharType="end"/>
      </w:r>
      <w:r w:rsidRPr="004F18EE">
        <w:rPr>
          <w:rFonts w:cstheme="minorHAnsi"/>
          <w:i w:val="0"/>
          <w:color w:val="auto"/>
          <w:sz w:val="22"/>
          <w:szCs w:val="22"/>
        </w:rPr>
        <w:t>. Zestawienie wartości wykorzystywanych do obliczeń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4289"/>
        <w:gridCol w:w="1457"/>
        <w:gridCol w:w="1292"/>
        <w:gridCol w:w="1536"/>
      </w:tblGrid>
      <w:tr w:rsidR="00F81AB7" w:rsidRPr="004F18EE" w14:paraId="09B76FE5" w14:textId="77777777" w:rsidTr="00463110">
        <w:tc>
          <w:tcPr>
            <w:tcW w:w="486" w:type="dxa"/>
            <w:vAlign w:val="center"/>
          </w:tcPr>
          <w:p w14:paraId="3A162543" w14:textId="77777777" w:rsidR="00F81AB7" w:rsidRPr="004F18EE" w:rsidRDefault="00F81AB7" w:rsidP="0046311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 w:rsidRPr="004F18EE">
              <w:rPr>
                <w:rFonts w:cstheme="minorHAnsi"/>
                <w:b/>
              </w:rPr>
              <w:t>Lp.</w:t>
            </w:r>
          </w:p>
        </w:tc>
        <w:tc>
          <w:tcPr>
            <w:tcW w:w="4289" w:type="dxa"/>
            <w:vAlign w:val="center"/>
          </w:tcPr>
          <w:p w14:paraId="7EA056C0" w14:textId="77777777" w:rsidR="00F81AB7" w:rsidRPr="004F18EE" w:rsidRDefault="00F81AB7" w:rsidP="00463110">
            <w:pPr>
              <w:pStyle w:val="Akapitzlist"/>
              <w:ind w:left="0"/>
              <w:rPr>
                <w:rFonts w:cstheme="minorHAnsi"/>
                <w:b/>
              </w:rPr>
            </w:pPr>
            <w:r w:rsidRPr="004F18EE">
              <w:rPr>
                <w:rFonts w:cstheme="minorHAnsi"/>
                <w:b/>
              </w:rPr>
              <w:t>Opis</w:t>
            </w:r>
          </w:p>
        </w:tc>
        <w:tc>
          <w:tcPr>
            <w:tcW w:w="1457" w:type="dxa"/>
            <w:vAlign w:val="center"/>
          </w:tcPr>
          <w:p w14:paraId="682CF4AA" w14:textId="77777777" w:rsidR="00F81AB7" w:rsidRPr="004F18EE" w:rsidRDefault="00F81AB7" w:rsidP="0046311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 w:rsidRPr="004F18EE">
              <w:rPr>
                <w:rFonts w:cstheme="minorHAnsi"/>
                <w:b/>
              </w:rPr>
              <w:t>Symbol</w:t>
            </w:r>
          </w:p>
        </w:tc>
        <w:tc>
          <w:tcPr>
            <w:tcW w:w="1292" w:type="dxa"/>
            <w:vAlign w:val="center"/>
          </w:tcPr>
          <w:p w14:paraId="1FB313C6" w14:textId="77777777" w:rsidR="00F81AB7" w:rsidRPr="004F18EE" w:rsidRDefault="00F81AB7" w:rsidP="0046311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 w:rsidRPr="004F18EE">
              <w:rPr>
                <w:rFonts w:cstheme="minorHAnsi"/>
                <w:b/>
              </w:rPr>
              <w:t>Wartość</w:t>
            </w:r>
          </w:p>
        </w:tc>
        <w:tc>
          <w:tcPr>
            <w:tcW w:w="1536" w:type="dxa"/>
            <w:vAlign w:val="center"/>
          </w:tcPr>
          <w:p w14:paraId="340A49A1" w14:textId="77777777" w:rsidR="00F81AB7" w:rsidRPr="004F18EE" w:rsidRDefault="00F81AB7" w:rsidP="0046311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 w:rsidRPr="004F18EE">
              <w:rPr>
                <w:rFonts w:cstheme="minorHAnsi"/>
                <w:b/>
              </w:rPr>
              <w:t>Jednostka</w:t>
            </w:r>
          </w:p>
        </w:tc>
      </w:tr>
      <w:tr w:rsidR="00F81AB7" w:rsidRPr="004F18EE" w14:paraId="422417A2" w14:textId="77777777" w:rsidTr="00463110">
        <w:tc>
          <w:tcPr>
            <w:tcW w:w="486" w:type="dxa"/>
            <w:vAlign w:val="center"/>
          </w:tcPr>
          <w:p w14:paraId="5D4C65D4" w14:textId="77777777" w:rsidR="00F81AB7" w:rsidRPr="004F18EE" w:rsidRDefault="00F81AB7" w:rsidP="00463110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1</w:t>
            </w:r>
          </w:p>
        </w:tc>
        <w:tc>
          <w:tcPr>
            <w:tcW w:w="4289" w:type="dxa"/>
            <w:vAlign w:val="center"/>
          </w:tcPr>
          <w:p w14:paraId="56EB5459" w14:textId="77777777" w:rsidR="00F81AB7" w:rsidRPr="004F18EE" w:rsidRDefault="00F81AB7" w:rsidP="00463110">
            <w:pPr>
              <w:pStyle w:val="Akapitzlist"/>
              <w:ind w:left="0"/>
              <w:rPr>
                <w:rFonts w:cstheme="minorHAnsi"/>
              </w:rPr>
            </w:pPr>
            <w:r w:rsidRPr="004F18EE">
              <w:rPr>
                <w:rFonts w:cstheme="minorHAnsi"/>
              </w:rPr>
              <w:t>Jednostkowy wskaźnik zużycia energii elektrycznej</w:t>
            </w:r>
          </w:p>
        </w:tc>
        <w:tc>
          <w:tcPr>
            <w:tcW w:w="1457" w:type="dxa"/>
            <w:vAlign w:val="center"/>
          </w:tcPr>
          <w:p w14:paraId="1D0FCE79" w14:textId="77777777" w:rsidR="00F81AB7" w:rsidRPr="004F18EE" w:rsidRDefault="00541044" w:rsidP="00463110">
            <w:pPr>
              <w:pStyle w:val="Akapitzlist"/>
              <w:ind w:left="0"/>
              <w:jc w:val="center"/>
              <w:rPr>
                <w:rFonts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wze</m:t>
                    </m:r>
                  </m:sub>
                </m:sSub>
              </m:oMath>
            </m:oMathPara>
          </w:p>
        </w:tc>
        <w:tc>
          <w:tcPr>
            <w:tcW w:w="1292" w:type="dxa"/>
            <w:vAlign w:val="center"/>
          </w:tcPr>
          <w:p w14:paraId="0270C044" w14:textId="3779814A" w:rsidR="00F81AB7" w:rsidRPr="004F18EE" w:rsidRDefault="00F81AB7" w:rsidP="0046311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536" w:type="dxa"/>
            <w:vAlign w:val="center"/>
          </w:tcPr>
          <w:p w14:paraId="3A8CAF0B" w14:textId="77777777" w:rsidR="00F81AB7" w:rsidRPr="004F18EE" w:rsidRDefault="00F81AB7" w:rsidP="00463110">
            <w:pPr>
              <w:pStyle w:val="Akapitzlist"/>
              <w:ind w:left="0"/>
              <w:jc w:val="right"/>
              <w:rPr>
                <w:rFonts w:cstheme="minorHAnsi"/>
              </w:rPr>
            </w:pPr>
            <w:r w:rsidRPr="004F18EE">
              <w:rPr>
                <w:rFonts w:cstheme="minorHAnsi"/>
              </w:rPr>
              <w:t>[MWh/pockm]</w:t>
            </w:r>
          </w:p>
        </w:tc>
      </w:tr>
      <w:tr w:rsidR="00F81AB7" w:rsidRPr="004F18EE" w14:paraId="59ACC50C" w14:textId="77777777" w:rsidTr="00463110">
        <w:tc>
          <w:tcPr>
            <w:tcW w:w="486" w:type="dxa"/>
            <w:vAlign w:val="center"/>
          </w:tcPr>
          <w:p w14:paraId="7DAB7C23" w14:textId="77777777" w:rsidR="00F81AB7" w:rsidRPr="004F18EE" w:rsidRDefault="00F81AB7" w:rsidP="00463110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2</w:t>
            </w:r>
          </w:p>
        </w:tc>
        <w:tc>
          <w:tcPr>
            <w:tcW w:w="4289" w:type="dxa"/>
            <w:vAlign w:val="center"/>
          </w:tcPr>
          <w:p w14:paraId="36C64633" w14:textId="77777777" w:rsidR="00F81AB7" w:rsidRPr="004F18EE" w:rsidRDefault="00F81AB7" w:rsidP="00463110">
            <w:pPr>
              <w:pStyle w:val="Akapitzlist"/>
              <w:ind w:left="0"/>
              <w:rPr>
                <w:rFonts w:cstheme="minorHAnsi"/>
              </w:rPr>
            </w:pPr>
            <w:r w:rsidRPr="004F18EE">
              <w:rPr>
                <w:rFonts w:cstheme="minorHAnsi"/>
              </w:rPr>
              <w:t>Obecny wskaźnik kosztu energii elektrycznej (na dzień zawarcia umowy)</w:t>
            </w:r>
          </w:p>
        </w:tc>
        <w:tc>
          <w:tcPr>
            <w:tcW w:w="1457" w:type="dxa"/>
            <w:vAlign w:val="center"/>
          </w:tcPr>
          <w:p w14:paraId="6F7FD330" w14:textId="77777777" w:rsidR="00F81AB7" w:rsidRPr="004F18EE" w:rsidRDefault="00541044" w:rsidP="00463110">
            <w:pPr>
              <w:pStyle w:val="Akapitzlist"/>
              <w:ind w:left="0"/>
              <w:jc w:val="center"/>
              <w:rPr>
                <w:rFonts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e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obecny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292" w:type="dxa"/>
            <w:vAlign w:val="center"/>
          </w:tcPr>
          <w:p w14:paraId="15D5CF47" w14:textId="4B61B30C" w:rsidR="00F81AB7" w:rsidRPr="004F18EE" w:rsidRDefault="00F81AB7" w:rsidP="0046311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536" w:type="dxa"/>
            <w:vAlign w:val="center"/>
          </w:tcPr>
          <w:p w14:paraId="467D8D91" w14:textId="77777777" w:rsidR="00F81AB7" w:rsidRPr="004F18EE" w:rsidRDefault="00F81AB7" w:rsidP="00463110">
            <w:pPr>
              <w:pStyle w:val="Akapitzlist"/>
              <w:ind w:left="0"/>
              <w:jc w:val="right"/>
              <w:rPr>
                <w:rFonts w:cstheme="minorHAnsi"/>
              </w:rPr>
            </w:pPr>
            <w:r w:rsidRPr="004F18EE">
              <w:rPr>
                <w:rFonts w:cstheme="minorHAnsi"/>
              </w:rPr>
              <w:t>[zł/MWh]</w:t>
            </w:r>
          </w:p>
        </w:tc>
      </w:tr>
      <w:tr w:rsidR="00F81AB7" w:rsidRPr="004F18EE" w14:paraId="761988AE" w14:textId="77777777" w:rsidTr="00463110">
        <w:tc>
          <w:tcPr>
            <w:tcW w:w="486" w:type="dxa"/>
            <w:vAlign w:val="center"/>
          </w:tcPr>
          <w:p w14:paraId="5410413D" w14:textId="77777777" w:rsidR="00F81AB7" w:rsidRPr="004F18EE" w:rsidRDefault="00F81AB7" w:rsidP="00463110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3</w:t>
            </w:r>
          </w:p>
        </w:tc>
        <w:tc>
          <w:tcPr>
            <w:tcW w:w="4289" w:type="dxa"/>
            <w:vAlign w:val="center"/>
          </w:tcPr>
          <w:p w14:paraId="0EA39FDF" w14:textId="77777777" w:rsidR="00F81AB7" w:rsidRPr="004F18EE" w:rsidRDefault="00F81AB7" w:rsidP="00463110">
            <w:pPr>
              <w:pStyle w:val="Akapitzlist"/>
              <w:ind w:left="0"/>
              <w:rPr>
                <w:rFonts w:cstheme="minorHAnsi"/>
              </w:rPr>
            </w:pPr>
            <w:r w:rsidRPr="004F18EE">
              <w:rPr>
                <w:rFonts w:cstheme="minorHAnsi"/>
              </w:rPr>
              <w:t>Obecna stawka kosztu za 1 pockm związana z zakupem energii elektrycznej i zakupem usługi jej dystrybucji (na dzień zawarcia umowy)</w:t>
            </w:r>
          </w:p>
        </w:tc>
        <w:tc>
          <w:tcPr>
            <w:tcW w:w="1457" w:type="dxa"/>
            <w:vAlign w:val="center"/>
          </w:tcPr>
          <w:p w14:paraId="3638F844" w14:textId="77777777" w:rsidR="00F81AB7" w:rsidRPr="004F18EE" w:rsidRDefault="00541044" w:rsidP="00463110">
            <w:pPr>
              <w:pStyle w:val="Akapitzlist"/>
              <w:ind w:left="0"/>
              <w:jc w:val="center"/>
              <w:rPr>
                <w:rFonts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e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obecna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pockm</m:t>
                            </m:r>
                          </m:sub>
                        </m:sSub>
                      </m:sub>
                    </m:sSub>
                  </m:sub>
                </m:sSub>
              </m:oMath>
            </m:oMathPara>
          </w:p>
        </w:tc>
        <w:tc>
          <w:tcPr>
            <w:tcW w:w="1292" w:type="dxa"/>
            <w:vAlign w:val="center"/>
          </w:tcPr>
          <w:p w14:paraId="429922C4" w14:textId="7E1EB1EA" w:rsidR="00F81AB7" w:rsidRPr="004F18EE" w:rsidRDefault="00F81AB7" w:rsidP="0046311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536" w:type="dxa"/>
            <w:vAlign w:val="center"/>
          </w:tcPr>
          <w:p w14:paraId="07D79FC9" w14:textId="77777777" w:rsidR="00F81AB7" w:rsidRPr="004F18EE" w:rsidRDefault="00F81AB7" w:rsidP="00463110">
            <w:pPr>
              <w:pStyle w:val="Akapitzlist"/>
              <w:ind w:left="0"/>
              <w:jc w:val="right"/>
              <w:rPr>
                <w:rFonts w:cstheme="minorHAnsi"/>
              </w:rPr>
            </w:pPr>
            <w:r w:rsidRPr="004F18EE">
              <w:rPr>
                <w:rFonts w:cstheme="minorHAnsi"/>
              </w:rPr>
              <w:t>[zł/pockm]</w:t>
            </w:r>
          </w:p>
        </w:tc>
      </w:tr>
      <w:tr w:rsidR="00F81AB7" w:rsidRPr="004F18EE" w14:paraId="2C894E9B" w14:textId="77777777" w:rsidTr="00463110">
        <w:tc>
          <w:tcPr>
            <w:tcW w:w="486" w:type="dxa"/>
            <w:vAlign w:val="center"/>
          </w:tcPr>
          <w:p w14:paraId="4C9D70EC" w14:textId="77777777" w:rsidR="00F81AB7" w:rsidRPr="004F18EE" w:rsidRDefault="00F81AB7" w:rsidP="00463110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4</w:t>
            </w:r>
          </w:p>
        </w:tc>
        <w:tc>
          <w:tcPr>
            <w:tcW w:w="4289" w:type="dxa"/>
            <w:vAlign w:val="center"/>
          </w:tcPr>
          <w:p w14:paraId="4F01F55C" w14:textId="77777777" w:rsidR="00F81AB7" w:rsidRPr="004F18EE" w:rsidRDefault="00F81AB7" w:rsidP="00463110">
            <w:pPr>
              <w:pStyle w:val="Akapitzlist"/>
              <w:ind w:left="0"/>
              <w:rPr>
                <w:rFonts w:cstheme="minorHAnsi"/>
              </w:rPr>
            </w:pPr>
            <w:r w:rsidRPr="004F18EE">
              <w:rPr>
                <w:rFonts w:cstheme="minorHAnsi"/>
              </w:rPr>
              <w:t>Stawka kosztu za 1 pockm złożona w ofercie</w:t>
            </w:r>
          </w:p>
        </w:tc>
        <w:tc>
          <w:tcPr>
            <w:tcW w:w="1457" w:type="dxa"/>
            <w:vAlign w:val="center"/>
          </w:tcPr>
          <w:p w14:paraId="192EAC48" w14:textId="77777777" w:rsidR="00F81AB7" w:rsidRPr="004F18EE" w:rsidRDefault="00541044" w:rsidP="00463110">
            <w:pPr>
              <w:pStyle w:val="Akapitzlist"/>
              <w:ind w:left="0"/>
              <w:jc w:val="center"/>
              <w:rPr>
                <w:rFonts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</w:rPr>
                      <m:t>e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</w:rPr>
                          <m:t>ofert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HAnsi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HAnsi"/>
                              </w:rPr>
                              <m:t>pockm</m:t>
                            </m:r>
                          </m:sub>
                        </m:sSub>
                      </m:sub>
                    </m:sSub>
                  </m:sub>
                </m:sSub>
              </m:oMath>
            </m:oMathPara>
          </w:p>
        </w:tc>
        <w:tc>
          <w:tcPr>
            <w:tcW w:w="1292" w:type="dxa"/>
            <w:vAlign w:val="center"/>
          </w:tcPr>
          <w:p w14:paraId="2E94022D" w14:textId="7A9C670C" w:rsidR="00F81AB7" w:rsidRPr="004F18EE" w:rsidRDefault="00F81AB7" w:rsidP="0046311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536" w:type="dxa"/>
            <w:vAlign w:val="center"/>
          </w:tcPr>
          <w:p w14:paraId="7F243EC7" w14:textId="77777777" w:rsidR="00F81AB7" w:rsidRPr="004F18EE" w:rsidRDefault="00F81AB7" w:rsidP="00463110">
            <w:pPr>
              <w:pStyle w:val="Akapitzlist"/>
              <w:ind w:left="0"/>
              <w:jc w:val="right"/>
              <w:rPr>
                <w:rFonts w:cstheme="minorHAnsi"/>
              </w:rPr>
            </w:pPr>
            <w:r w:rsidRPr="004F18EE">
              <w:rPr>
                <w:rFonts w:cstheme="minorHAnsi"/>
              </w:rPr>
              <w:t>[zł/pockm]</w:t>
            </w:r>
          </w:p>
        </w:tc>
      </w:tr>
      <w:tr w:rsidR="00F81AB7" w:rsidRPr="004F18EE" w14:paraId="1CD20B2B" w14:textId="77777777" w:rsidTr="00463110">
        <w:tc>
          <w:tcPr>
            <w:tcW w:w="486" w:type="dxa"/>
            <w:vAlign w:val="center"/>
          </w:tcPr>
          <w:p w14:paraId="2A9962F5" w14:textId="77777777" w:rsidR="00F81AB7" w:rsidRPr="004F18EE" w:rsidRDefault="00F81AB7" w:rsidP="00463110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5</w:t>
            </w:r>
          </w:p>
        </w:tc>
        <w:tc>
          <w:tcPr>
            <w:tcW w:w="4289" w:type="dxa"/>
            <w:vAlign w:val="center"/>
          </w:tcPr>
          <w:p w14:paraId="597611E4" w14:textId="77777777" w:rsidR="00F81AB7" w:rsidRPr="004F18EE" w:rsidRDefault="00F81AB7" w:rsidP="00463110">
            <w:pPr>
              <w:pStyle w:val="Akapitzlist"/>
              <w:ind w:left="0"/>
              <w:rPr>
                <w:rFonts w:cstheme="minorHAnsi"/>
              </w:rPr>
            </w:pPr>
            <w:r w:rsidRPr="004F18EE">
              <w:rPr>
                <w:rFonts w:cstheme="minorHAnsi"/>
              </w:rPr>
              <w:t>Stawka kosztu za 1 pockm nieuwzględniająca ryzyka kolejnych zmian cen przy braku wiedzy o ostatecznej wielkości kosztu zakupu energii elektrycznej oraz wielkości kosztu usługi jej dystrybucji; stawka obowiązująca w pierwszym okresie rozliczeniowym</w:t>
            </w:r>
          </w:p>
        </w:tc>
        <w:tc>
          <w:tcPr>
            <w:tcW w:w="1457" w:type="dxa"/>
            <w:vAlign w:val="center"/>
          </w:tcPr>
          <w:p w14:paraId="21993D35" w14:textId="77777777" w:rsidR="00F81AB7" w:rsidRPr="004F18EE" w:rsidRDefault="00541044" w:rsidP="00463110">
            <w:pPr>
              <w:pStyle w:val="Akapitzlist"/>
              <w:ind w:left="0"/>
              <w:jc w:val="center"/>
              <w:rPr>
                <w:rFonts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pockm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292" w:type="dxa"/>
            <w:vAlign w:val="center"/>
          </w:tcPr>
          <w:p w14:paraId="0ECDEAE1" w14:textId="5D2A401A" w:rsidR="00F81AB7" w:rsidRPr="004F18EE" w:rsidRDefault="00F81AB7" w:rsidP="0046311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536" w:type="dxa"/>
            <w:vAlign w:val="center"/>
          </w:tcPr>
          <w:p w14:paraId="0CB87E4D" w14:textId="77777777" w:rsidR="00F81AB7" w:rsidRPr="004F18EE" w:rsidRDefault="00F81AB7" w:rsidP="00463110">
            <w:pPr>
              <w:pStyle w:val="Akapitzlist"/>
              <w:ind w:left="0"/>
              <w:jc w:val="right"/>
              <w:rPr>
                <w:rFonts w:cstheme="minorHAnsi"/>
              </w:rPr>
            </w:pPr>
            <w:r w:rsidRPr="004F18EE">
              <w:rPr>
                <w:rFonts w:cstheme="minorHAnsi"/>
              </w:rPr>
              <w:t>[zł/pockm]</w:t>
            </w:r>
          </w:p>
        </w:tc>
      </w:tr>
    </w:tbl>
    <w:p w14:paraId="41033721" w14:textId="77777777" w:rsidR="00F81AB7" w:rsidRPr="004F18EE" w:rsidRDefault="00F81AB7" w:rsidP="00F81AB7">
      <w:pPr>
        <w:pStyle w:val="Akapitzlist"/>
        <w:ind w:left="0"/>
        <w:jc w:val="both"/>
        <w:rPr>
          <w:rFonts w:cstheme="minorHAnsi"/>
        </w:rPr>
      </w:pPr>
    </w:p>
    <w:p w14:paraId="3366C3E8" w14:textId="77777777" w:rsidR="00F81AB7" w:rsidRPr="004F18EE" w:rsidRDefault="00F81AB7" w:rsidP="00F81AB7">
      <w:pPr>
        <w:pStyle w:val="Akapitzlist"/>
        <w:ind w:left="0"/>
        <w:jc w:val="both"/>
        <w:rPr>
          <w:rFonts w:cstheme="minorHAnsi"/>
        </w:rPr>
      </w:pPr>
      <w:r w:rsidRPr="004F18EE">
        <w:rPr>
          <w:rFonts w:cstheme="minorHAnsi"/>
        </w:rPr>
        <w:t>Powyższa tabela będzie uzupełniana o kolejne dane zawarte w kolejnych Aneksach do Umowy.</w:t>
      </w:r>
    </w:p>
    <w:p w14:paraId="087669BC" w14:textId="77777777" w:rsidR="00F81AB7" w:rsidRPr="004F18EE" w:rsidRDefault="00F81AB7" w:rsidP="00F81AB7">
      <w:pPr>
        <w:pStyle w:val="Legenda"/>
        <w:keepNext/>
        <w:rPr>
          <w:rFonts w:cstheme="minorHAnsi"/>
          <w:color w:val="auto"/>
          <w:sz w:val="22"/>
          <w:szCs w:val="22"/>
        </w:rPr>
      </w:pPr>
      <w:r w:rsidRPr="004F18EE">
        <w:rPr>
          <w:rFonts w:cstheme="minorHAnsi"/>
          <w:i w:val="0"/>
          <w:color w:val="auto"/>
          <w:sz w:val="22"/>
          <w:szCs w:val="22"/>
        </w:rPr>
        <w:t xml:space="preserve">Tabela </w:t>
      </w:r>
      <w:r w:rsidRPr="004F18EE">
        <w:rPr>
          <w:rFonts w:cstheme="minorHAnsi"/>
          <w:i w:val="0"/>
          <w:color w:val="auto"/>
          <w:sz w:val="22"/>
          <w:szCs w:val="22"/>
        </w:rPr>
        <w:fldChar w:fldCharType="begin"/>
      </w:r>
      <w:r w:rsidRPr="004F18EE">
        <w:rPr>
          <w:rFonts w:cstheme="minorHAnsi"/>
          <w:i w:val="0"/>
          <w:color w:val="auto"/>
          <w:sz w:val="22"/>
          <w:szCs w:val="22"/>
        </w:rPr>
        <w:instrText xml:space="preserve"> SEQ Tabela \* ARABIC </w:instrText>
      </w:r>
      <w:r w:rsidRPr="004F18EE">
        <w:rPr>
          <w:rFonts w:cstheme="minorHAnsi"/>
          <w:i w:val="0"/>
          <w:color w:val="auto"/>
          <w:sz w:val="22"/>
          <w:szCs w:val="22"/>
        </w:rPr>
        <w:fldChar w:fldCharType="separate"/>
      </w:r>
      <w:r>
        <w:rPr>
          <w:rFonts w:cstheme="minorHAnsi"/>
          <w:i w:val="0"/>
          <w:noProof/>
          <w:color w:val="auto"/>
          <w:sz w:val="22"/>
          <w:szCs w:val="22"/>
        </w:rPr>
        <w:t>3</w:t>
      </w:r>
      <w:r w:rsidRPr="004F18EE">
        <w:rPr>
          <w:rFonts w:cstheme="minorHAnsi"/>
          <w:i w:val="0"/>
          <w:color w:val="auto"/>
          <w:sz w:val="22"/>
          <w:szCs w:val="22"/>
        </w:rPr>
        <w:fldChar w:fldCharType="end"/>
      </w:r>
      <w:r w:rsidRPr="004F18EE">
        <w:rPr>
          <w:rFonts w:cstheme="minorHAnsi"/>
          <w:i w:val="0"/>
          <w:color w:val="auto"/>
          <w:sz w:val="22"/>
          <w:szCs w:val="22"/>
        </w:rPr>
        <w:t>. Harmonogram realizacji Umowy dla I i II okresu rozliczeniowego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36"/>
        <w:gridCol w:w="6694"/>
        <w:gridCol w:w="1835"/>
      </w:tblGrid>
      <w:tr w:rsidR="00F81AB7" w:rsidRPr="004F18EE" w14:paraId="5E0985EB" w14:textId="77777777" w:rsidTr="00F81AB7">
        <w:tc>
          <w:tcPr>
            <w:tcW w:w="536" w:type="dxa"/>
            <w:vAlign w:val="center"/>
          </w:tcPr>
          <w:p w14:paraId="41C30B97" w14:textId="77777777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L.p.</w:t>
            </w:r>
          </w:p>
        </w:tc>
        <w:tc>
          <w:tcPr>
            <w:tcW w:w="6694" w:type="dxa"/>
          </w:tcPr>
          <w:p w14:paraId="72A085D5" w14:textId="77777777" w:rsidR="00F81AB7" w:rsidRPr="004F18EE" w:rsidRDefault="00F81AB7" w:rsidP="00463110">
            <w:pPr>
              <w:tabs>
                <w:tab w:val="right" w:pos="4834"/>
              </w:tabs>
              <w:spacing w:line="240" w:lineRule="auto"/>
              <w:contextualSpacing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Czynność</w:t>
            </w:r>
          </w:p>
        </w:tc>
        <w:tc>
          <w:tcPr>
            <w:tcW w:w="1835" w:type="dxa"/>
            <w:vAlign w:val="center"/>
          </w:tcPr>
          <w:p w14:paraId="133B1E63" w14:textId="77777777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Data graniczna</w:t>
            </w:r>
          </w:p>
        </w:tc>
      </w:tr>
      <w:tr w:rsidR="00F81AB7" w:rsidRPr="004F18EE" w14:paraId="34FB23A7" w14:textId="77777777" w:rsidTr="00F81AB7">
        <w:tc>
          <w:tcPr>
            <w:tcW w:w="536" w:type="dxa"/>
            <w:vAlign w:val="center"/>
          </w:tcPr>
          <w:p w14:paraId="2E636CED" w14:textId="77777777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1</w:t>
            </w:r>
          </w:p>
        </w:tc>
        <w:tc>
          <w:tcPr>
            <w:tcW w:w="6694" w:type="dxa"/>
          </w:tcPr>
          <w:p w14:paraId="375690CC" w14:textId="77777777" w:rsidR="00F81AB7" w:rsidRPr="004F18EE" w:rsidRDefault="00F81AB7" w:rsidP="00463110">
            <w:pPr>
              <w:spacing w:line="240" w:lineRule="auto"/>
              <w:contextualSpacing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Wyznaczenie wskaźnika aktualizacji kosztu energii elektrycznej oraz zaktualizowanej stawki kosztu za 1 pockm związanej z zakupem energii elektrycznej oraz usługi jej dystrybucji na I okres rozliczeniowy</w:t>
            </w:r>
          </w:p>
        </w:tc>
        <w:tc>
          <w:tcPr>
            <w:tcW w:w="1835" w:type="dxa"/>
            <w:vAlign w:val="center"/>
          </w:tcPr>
          <w:p w14:paraId="0EFDADA4" w14:textId="06CD8459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31.12.202</w:t>
            </w:r>
            <w:r w:rsidR="00541044">
              <w:rPr>
                <w:rFonts w:cstheme="minorHAnsi"/>
              </w:rPr>
              <w:t>5</w:t>
            </w:r>
            <w:r w:rsidRPr="004F18EE">
              <w:rPr>
                <w:rFonts w:cstheme="minorHAnsi"/>
              </w:rPr>
              <w:t xml:space="preserve"> r.</w:t>
            </w:r>
          </w:p>
        </w:tc>
      </w:tr>
      <w:tr w:rsidR="00F81AB7" w:rsidRPr="004F18EE" w14:paraId="02277DD8" w14:textId="77777777" w:rsidTr="00F81AB7">
        <w:tc>
          <w:tcPr>
            <w:tcW w:w="536" w:type="dxa"/>
            <w:vAlign w:val="center"/>
          </w:tcPr>
          <w:p w14:paraId="2193848D" w14:textId="77777777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2</w:t>
            </w:r>
          </w:p>
        </w:tc>
        <w:tc>
          <w:tcPr>
            <w:tcW w:w="6694" w:type="dxa"/>
          </w:tcPr>
          <w:p w14:paraId="3350E89E" w14:textId="77777777" w:rsidR="00F81AB7" w:rsidRPr="004F18EE" w:rsidRDefault="00F81AB7" w:rsidP="00463110">
            <w:pPr>
              <w:spacing w:line="240" w:lineRule="auto"/>
              <w:contextualSpacing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Wejście w życie zaktualizowanej stawki kosztu za 1 pockm i rozpoczęcie rozliczania umowy wg niej I okresu rozliczeniowego</w:t>
            </w:r>
          </w:p>
        </w:tc>
        <w:tc>
          <w:tcPr>
            <w:tcW w:w="1835" w:type="dxa"/>
            <w:vAlign w:val="center"/>
          </w:tcPr>
          <w:p w14:paraId="41F8D59B" w14:textId="2BEB3413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01.01.202</w:t>
            </w:r>
            <w:r w:rsidR="00541044">
              <w:rPr>
                <w:rFonts w:cstheme="minorHAnsi"/>
              </w:rPr>
              <w:t>6</w:t>
            </w:r>
            <w:r w:rsidRPr="004F18EE">
              <w:rPr>
                <w:rFonts w:cstheme="minorHAnsi"/>
              </w:rPr>
              <w:t xml:space="preserve"> r.</w:t>
            </w:r>
          </w:p>
        </w:tc>
      </w:tr>
      <w:tr w:rsidR="00F81AB7" w:rsidRPr="004F18EE" w14:paraId="0EC14BD3" w14:textId="77777777" w:rsidTr="00F81AB7">
        <w:tc>
          <w:tcPr>
            <w:tcW w:w="536" w:type="dxa"/>
            <w:vAlign w:val="center"/>
          </w:tcPr>
          <w:p w14:paraId="4013757A" w14:textId="77777777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3</w:t>
            </w:r>
          </w:p>
        </w:tc>
        <w:tc>
          <w:tcPr>
            <w:tcW w:w="6694" w:type="dxa"/>
          </w:tcPr>
          <w:p w14:paraId="458E9107" w14:textId="77777777" w:rsidR="00F81AB7" w:rsidRPr="004F18EE" w:rsidRDefault="00F81AB7" w:rsidP="00463110">
            <w:pPr>
              <w:spacing w:line="240" w:lineRule="auto"/>
              <w:contextualSpacing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Podpisanie aneksu w zakresie aktualizacji stawki rekompensaty za 1 pockm dla I okresu rozliczeniowego</w:t>
            </w:r>
          </w:p>
        </w:tc>
        <w:tc>
          <w:tcPr>
            <w:tcW w:w="1835" w:type="dxa"/>
            <w:vAlign w:val="center"/>
          </w:tcPr>
          <w:p w14:paraId="095EA3DF" w14:textId="09F737DE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28.02.202</w:t>
            </w:r>
            <w:r w:rsidR="00541044">
              <w:rPr>
                <w:rFonts w:cstheme="minorHAnsi"/>
              </w:rPr>
              <w:t>6</w:t>
            </w:r>
            <w:r w:rsidRPr="004F18EE">
              <w:rPr>
                <w:rFonts w:cstheme="minorHAnsi"/>
              </w:rPr>
              <w:t xml:space="preserve"> r.</w:t>
            </w:r>
          </w:p>
        </w:tc>
      </w:tr>
      <w:tr w:rsidR="00F81AB7" w:rsidRPr="004F18EE" w14:paraId="44A3DE26" w14:textId="77777777" w:rsidTr="00F81AB7">
        <w:tc>
          <w:tcPr>
            <w:tcW w:w="536" w:type="dxa"/>
            <w:vAlign w:val="center"/>
          </w:tcPr>
          <w:p w14:paraId="28869EC4" w14:textId="77777777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5</w:t>
            </w:r>
          </w:p>
        </w:tc>
        <w:tc>
          <w:tcPr>
            <w:tcW w:w="6694" w:type="dxa"/>
          </w:tcPr>
          <w:p w14:paraId="4F85991F" w14:textId="77777777" w:rsidR="00F81AB7" w:rsidRPr="004F18EE" w:rsidRDefault="00F81AB7" w:rsidP="00463110">
            <w:pPr>
              <w:spacing w:line="240" w:lineRule="auto"/>
              <w:contextualSpacing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 xml:space="preserve">Waloryzacja rekompensaty za 1 pockm dla II okresu rozliczeniowego wg postanowień Załącznika nr 14 do </w:t>
            </w:r>
            <w:r w:rsidRPr="00F81AB7">
              <w:rPr>
                <w:rFonts w:cstheme="minorHAnsi"/>
              </w:rPr>
              <w:t>Umowy o wskaźnik wzrostu cen towarów i usług konsumpcyjnych i wskaźnik przeciętnego wzrostu wynagrodzeń w sektorze przedsiębiorstw bez wypłaty nagród z zysku</w:t>
            </w:r>
          </w:p>
        </w:tc>
        <w:tc>
          <w:tcPr>
            <w:tcW w:w="1835" w:type="dxa"/>
            <w:vAlign w:val="center"/>
          </w:tcPr>
          <w:p w14:paraId="535024E2" w14:textId="26CBB6D3" w:rsidR="00F81AB7" w:rsidRPr="004F18EE" w:rsidRDefault="00541044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  <w:r w:rsidR="00F81AB7" w:rsidRPr="004F18EE">
              <w:rPr>
                <w:rFonts w:cstheme="minorHAnsi"/>
              </w:rPr>
              <w:t>.12.202</w:t>
            </w:r>
            <w:r>
              <w:rPr>
                <w:rFonts w:cstheme="minorHAnsi"/>
              </w:rPr>
              <w:t>6</w:t>
            </w:r>
            <w:r w:rsidR="00F81AB7" w:rsidRPr="004F18EE">
              <w:rPr>
                <w:rFonts w:cstheme="minorHAnsi"/>
              </w:rPr>
              <w:t xml:space="preserve"> r.</w:t>
            </w:r>
          </w:p>
        </w:tc>
      </w:tr>
      <w:tr w:rsidR="00F81AB7" w:rsidRPr="004F18EE" w14:paraId="6A68341E" w14:textId="77777777" w:rsidTr="00F81AB7">
        <w:tc>
          <w:tcPr>
            <w:tcW w:w="536" w:type="dxa"/>
            <w:vAlign w:val="center"/>
          </w:tcPr>
          <w:p w14:paraId="5D8E2ECC" w14:textId="77777777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6</w:t>
            </w:r>
          </w:p>
        </w:tc>
        <w:tc>
          <w:tcPr>
            <w:tcW w:w="6694" w:type="dxa"/>
          </w:tcPr>
          <w:p w14:paraId="32A61D87" w14:textId="77777777" w:rsidR="00F81AB7" w:rsidRPr="004F18EE" w:rsidRDefault="00F81AB7" w:rsidP="00463110">
            <w:pPr>
              <w:spacing w:line="240" w:lineRule="auto"/>
              <w:contextualSpacing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Wyznaczenie kosztu energii elektrycznej w kolejnym okresie rozliczeniowym n i sprawdzenie konieczności zastosowania klauzuli waloryzacyjnej dla II okresu rozliczeniowego</w:t>
            </w:r>
          </w:p>
        </w:tc>
        <w:tc>
          <w:tcPr>
            <w:tcW w:w="1835" w:type="dxa"/>
            <w:vAlign w:val="center"/>
          </w:tcPr>
          <w:p w14:paraId="29C7A095" w14:textId="3761C8BA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31.12.202</w:t>
            </w:r>
            <w:r w:rsidR="00541044">
              <w:rPr>
                <w:rFonts w:cstheme="minorHAnsi"/>
              </w:rPr>
              <w:t>6</w:t>
            </w:r>
            <w:r w:rsidRPr="004F18EE">
              <w:rPr>
                <w:rFonts w:cstheme="minorHAnsi"/>
              </w:rPr>
              <w:t xml:space="preserve"> r.</w:t>
            </w:r>
          </w:p>
        </w:tc>
      </w:tr>
      <w:tr w:rsidR="00F81AB7" w:rsidRPr="004F18EE" w14:paraId="03187FDE" w14:textId="77777777" w:rsidTr="00F81AB7">
        <w:tc>
          <w:tcPr>
            <w:tcW w:w="536" w:type="dxa"/>
            <w:vAlign w:val="center"/>
          </w:tcPr>
          <w:p w14:paraId="3AA44162" w14:textId="77777777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7</w:t>
            </w:r>
          </w:p>
        </w:tc>
        <w:tc>
          <w:tcPr>
            <w:tcW w:w="6694" w:type="dxa"/>
          </w:tcPr>
          <w:p w14:paraId="4A6D2850" w14:textId="77777777" w:rsidR="00F81AB7" w:rsidRPr="004F18EE" w:rsidRDefault="00F81AB7" w:rsidP="00463110">
            <w:pPr>
              <w:spacing w:line="240" w:lineRule="auto"/>
              <w:contextualSpacing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 xml:space="preserve">Wyznaczenie stawki </w:t>
            </w:r>
            <w:r w:rsidRPr="00F81AB7">
              <w:rPr>
                <w:rFonts w:cstheme="minorHAnsi"/>
              </w:rPr>
              <w:t>wynikającej z dodatkowej waloryzacji kosztu energii elektrycznej (w przypadku jej wystąpienia) dla II okresu rozliczeniowego</w:t>
            </w:r>
          </w:p>
        </w:tc>
        <w:tc>
          <w:tcPr>
            <w:tcW w:w="1835" w:type="dxa"/>
            <w:vAlign w:val="center"/>
          </w:tcPr>
          <w:p w14:paraId="58B06B7D" w14:textId="64EEF74D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31.12.202</w:t>
            </w:r>
            <w:r w:rsidR="00541044">
              <w:rPr>
                <w:rFonts w:cstheme="minorHAnsi"/>
              </w:rPr>
              <w:t>6</w:t>
            </w:r>
            <w:r w:rsidRPr="004F18EE">
              <w:rPr>
                <w:rFonts w:cstheme="minorHAnsi"/>
              </w:rPr>
              <w:t xml:space="preserve"> r.</w:t>
            </w:r>
          </w:p>
        </w:tc>
      </w:tr>
      <w:tr w:rsidR="00F81AB7" w:rsidRPr="004F18EE" w14:paraId="2CE5D571" w14:textId="77777777" w:rsidTr="00F81AB7">
        <w:tc>
          <w:tcPr>
            <w:tcW w:w="536" w:type="dxa"/>
            <w:vAlign w:val="center"/>
          </w:tcPr>
          <w:p w14:paraId="5DEE18E0" w14:textId="77777777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8</w:t>
            </w:r>
          </w:p>
        </w:tc>
        <w:tc>
          <w:tcPr>
            <w:tcW w:w="6694" w:type="dxa"/>
          </w:tcPr>
          <w:p w14:paraId="123D302F" w14:textId="77777777" w:rsidR="00F81AB7" w:rsidRPr="004F18EE" w:rsidRDefault="00F81AB7" w:rsidP="00463110">
            <w:pPr>
              <w:spacing w:line="240" w:lineRule="auto"/>
              <w:contextualSpacing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Wejście w życie zaktualizowanej stawki kosztu i rozpoczęcie rozliczania umowy wg niej dla II okresu rozliczeniowego</w:t>
            </w:r>
          </w:p>
        </w:tc>
        <w:tc>
          <w:tcPr>
            <w:tcW w:w="1835" w:type="dxa"/>
            <w:vAlign w:val="center"/>
          </w:tcPr>
          <w:p w14:paraId="506E2748" w14:textId="0C1E64E7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01.01.202</w:t>
            </w:r>
            <w:r w:rsidR="00541044">
              <w:rPr>
                <w:rFonts w:cstheme="minorHAnsi"/>
              </w:rPr>
              <w:t>7</w:t>
            </w:r>
            <w:r w:rsidRPr="004F18EE">
              <w:rPr>
                <w:rFonts w:cstheme="minorHAnsi"/>
              </w:rPr>
              <w:t xml:space="preserve"> r.</w:t>
            </w:r>
          </w:p>
        </w:tc>
      </w:tr>
      <w:tr w:rsidR="00F81AB7" w:rsidRPr="004F18EE" w14:paraId="3FA33F9E" w14:textId="77777777" w:rsidTr="00F81AB7">
        <w:tc>
          <w:tcPr>
            <w:tcW w:w="536" w:type="dxa"/>
            <w:vAlign w:val="center"/>
          </w:tcPr>
          <w:p w14:paraId="083A1331" w14:textId="77777777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9</w:t>
            </w:r>
          </w:p>
        </w:tc>
        <w:tc>
          <w:tcPr>
            <w:tcW w:w="6694" w:type="dxa"/>
          </w:tcPr>
          <w:p w14:paraId="36FEE8B0" w14:textId="77777777" w:rsidR="00F81AB7" w:rsidRPr="004F18EE" w:rsidRDefault="00F81AB7" w:rsidP="00463110">
            <w:pPr>
              <w:spacing w:line="240" w:lineRule="auto"/>
              <w:contextualSpacing/>
              <w:jc w:val="both"/>
              <w:rPr>
                <w:rFonts w:cstheme="minorHAnsi"/>
              </w:rPr>
            </w:pPr>
            <w:r w:rsidRPr="004F18EE">
              <w:rPr>
                <w:rFonts w:cstheme="minorHAnsi"/>
              </w:rPr>
              <w:t>Podpisanie aneksu w zakresie aktualizacji stawki rekompensaty za 1 pockm dla II okresu rozliczeniowego</w:t>
            </w:r>
          </w:p>
        </w:tc>
        <w:tc>
          <w:tcPr>
            <w:tcW w:w="1835" w:type="dxa"/>
            <w:vAlign w:val="center"/>
          </w:tcPr>
          <w:p w14:paraId="6C317004" w14:textId="12395766" w:rsidR="00F81AB7" w:rsidRPr="004F18EE" w:rsidRDefault="00F81AB7" w:rsidP="00463110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4F18EE">
              <w:rPr>
                <w:rFonts w:cstheme="minorHAnsi"/>
              </w:rPr>
              <w:t>28.02.202</w:t>
            </w:r>
            <w:r w:rsidR="00541044">
              <w:rPr>
                <w:rFonts w:cstheme="minorHAnsi"/>
              </w:rPr>
              <w:t>7</w:t>
            </w:r>
            <w:r w:rsidRPr="004F18EE">
              <w:rPr>
                <w:rFonts w:cstheme="minorHAnsi"/>
              </w:rPr>
              <w:t xml:space="preserve"> r.</w:t>
            </w:r>
          </w:p>
        </w:tc>
      </w:tr>
    </w:tbl>
    <w:p w14:paraId="2BA6D84D" w14:textId="77777777" w:rsidR="00F81AB7" w:rsidRDefault="00F81AB7" w:rsidP="00F81AB7">
      <w:pPr>
        <w:pStyle w:val="Akapitzlist"/>
        <w:ind w:left="0"/>
        <w:jc w:val="both"/>
        <w:rPr>
          <w:rFonts w:cstheme="minorHAnsi"/>
        </w:rPr>
      </w:pPr>
    </w:p>
    <w:p w14:paraId="4CBD72D8" w14:textId="77777777" w:rsidR="00F81AB7" w:rsidRDefault="00F81AB7" w:rsidP="00F81AB7">
      <w:pPr>
        <w:pStyle w:val="Akapitzlist"/>
        <w:ind w:left="0"/>
        <w:jc w:val="both"/>
        <w:rPr>
          <w:rFonts w:cstheme="minorHAnsi"/>
        </w:rPr>
      </w:pPr>
      <w:r w:rsidRPr="004F18EE">
        <w:rPr>
          <w:rFonts w:cstheme="minorHAnsi"/>
        </w:rPr>
        <w:t>Powyższa tabela zostanie zaktualizowane dla III okresu rozliczeniowego i zawarta w kolejnym Aneksie do Umowy.</w:t>
      </w:r>
    </w:p>
    <w:p w14:paraId="1B619D9D" w14:textId="44D8D057" w:rsidR="00F81AB7" w:rsidRPr="00F81AB7" w:rsidRDefault="00F81AB7" w:rsidP="00F81AB7">
      <w:pPr>
        <w:pStyle w:val="Akapitzlist"/>
        <w:ind w:left="0"/>
        <w:jc w:val="both"/>
        <w:rPr>
          <w:rFonts w:cstheme="minorHAnsi"/>
        </w:rPr>
      </w:pPr>
      <w:r w:rsidRPr="004F18EE">
        <w:rPr>
          <w:rFonts w:cstheme="minorHAnsi"/>
          <w:b/>
        </w:rPr>
        <w:lastRenderedPageBreak/>
        <w:t>III. Przykład obliczeniowy dodatkowej klauzuli waloryzacyjnej z tytułu istotnych zmian cen energii elektrycznej</w:t>
      </w:r>
    </w:p>
    <w:p w14:paraId="0AE85798" w14:textId="77777777" w:rsidR="00F81AB7" w:rsidRPr="004F18EE" w:rsidRDefault="00F81AB7" w:rsidP="00F81AB7">
      <w:pPr>
        <w:pStyle w:val="Nagwek4"/>
        <w:rPr>
          <w:rFonts w:asciiTheme="minorHAnsi" w:hAnsiTheme="minorHAnsi" w:cstheme="minorHAnsi"/>
          <w:color w:val="auto"/>
        </w:rPr>
      </w:pPr>
    </w:p>
    <w:p w14:paraId="0E75279B" w14:textId="77777777" w:rsidR="00F81AB7" w:rsidRPr="004F18EE" w:rsidRDefault="00F81AB7" w:rsidP="00F81AB7">
      <w:pPr>
        <w:pStyle w:val="Nagwek4"/>
        <w:rPr>
          <w:rFonts w:asciiTheme="minorHAnsi" w:hAnsiTheme="minorHAnsi" w:cstheme="minorHAnsi"/>
          <w:color w:val="auto"/>
        </w:rPr>
      </w:pPr>
      <w:r w:rsidRPr="004F18EE">
        <w:rPr>
          <w:rFonts w:asciiTheme="minorHAnsi" w:hAnsiTheme="minorHAnsi" w:cstheme="minorHAnsi"/>
          <w:color w:val="auto"/>
        </w:rPr>
        <w:t>Przykład obliczeniowy zapisów § 6a</w:t>
      </w:r>
    </w:p>
    <w:p w14:paraId="3F7D206D" w14:textId="77777777" w:rsidR="00F81AB7" w:rsidRPr="004F18EE" w:rsidRDefault="00F81AB7" w:rsidP="00F81AB7">
      <w:pPr>
        <w:pStyle w:val="Tekstpodstawowy"/>
        <w:rPr>
          <w:rFonts w:cstheme="minorHAnsi"/>
        </w:rPr>
      </w:pPr>
    </w:p>
    <w:p w14:paraId="3E51DB80" w14:textId="77777777" w:rsidR="00F81AB7" w:rsidRPr="004F18EE" w:rsidRDefault="00F81AB7" w:rsidP="00F81AB7">
      <w:pPr>
        <w:pStyle w:val="Tekstpodstawowy"/>
        <w:jc w:val="both"/>
        <w:rPr>
          <w:rFonts w:cstheme="minorHAnsi"/>
        </w:rPr>
      </w:pPr>
      <w:r w:rsidRPr="004F18EE">
        <w:rPr>
          <w:rFonts w:cstheme="minorHAnsi"/>
        </w:rPr>
        <w:t>Poniższe dane oraz wyznaczone z ich wykorzystaniem wielkości kosztu, stawek itp. zastosowane w przykładzie obliczeniowym do zapisów § 6a stanowią wyłącznie zobrazowanie działania mechanizmu waloryzacyjnego i nie mogą być podstawą do dochodzenia roszczeń żadnej ze Stron.</w:t>
      </w:r>
    </w:p>
    <w:p w14:paraId="655E9889" w14:textId="77777777" w:rsidR="00F81AB7" w:rsidRPr="004F18EE" w:rsidRDefault="00F81AB7" w:rsidP="00F81AB7">
      <w:pPr>
        <w:pStyle w:val="Tekstpodstawowy"/>
        <w:rPr>
          <w:rFonts w:cstheme="minorHAnsi"/>
        </w:rPr>
      </w:pPr>
    </w:p>
    <w:p w14:paraId="790EB434" w14:textId="77777777" w:rsidR="00F81AB7" w:rsidRPr="004F18EE" w:rsidRDefault="00F81AB7" w:rsidP="00F81AB7">
      <w:pPr>
        <w:pStyle w:val="Tekstpodstawowy"/>
        <w:rPr>
          <w:rFonts w:cstheme="minorHAnsi"/>
          <w:b/>
        </w:rPr>
      </w:pPr>
      <w:r w:rsidRPr="004F18EE">
        <w:rPr>
          <w:rFonts w:cstheme="minorHAnsi"/>
          <w:b/>
        </w:rPr>
        <w:t>Założenia</w:t>
      </w:r>
    </w:p>
    <w:p w14:paraId="4424396F" w14:textId="496D4619" w:rsidR="00F81AB7" w:rsidRPr="004F18EE" w:rsidRDefault="00F81AB7" w:rsidP="00F81AB7">
      <w:pPr>
        <w:pStyle w:val="Tekstpodstawowy"/>
        <w:rPr>
          <w:rFonts w:cstheme="minorHAnsi"/>
        </w:rPr>
      </w:pPr>
      <w:r w:rsidRPr="004F18EE">
        <w:rPr>
          <w:rFonts w:cstheme="minorHAnsi"/>
        </w:rPr>
        <w:t xml:space="preserve">Na potrzeby zobrazowania mechanizmu waloryzacyjnego przyjęto </w:t>
      </w:r>
      <w:bookmarkStart w:id="0" w:name="_Ref117062659"/>
      <w:r w:rsidR="00541044">
        <w:rPr>
          <w:rFonts w:cstheme="minorHAnsi"/>
        </w:rPr>
        <w:t>następujące założenia</w:t>
      </w:r>
      <w:r w:rsidRPr="004F18EE">
        <w:rPr>
          <w:rFonts w:cstheme="minorHAnsi"/>
        </w:rPr>
        <w:br/>
      </w:r>
    </w:p>
    <w:p w14:paraId="3CBC2B9E" w14:textId="77777777" w:rsidR="00F81AB7" w:rsidRPr="004F18EE" w:rsidRDefault="00F81AB7" w:rsidP="00F81AB7">
      <w:pPr>
        <w:pStyle w:val="Legenda"/>
        <w:keepNext/>
        <w:rPr>
          <w:i w:val="0"/>
          <w:color w:val="auto"/>
        </w:rPr>
      </w:pPr>
      <w:r w:rsidRPr="004F18EE">
        <w:rPr>
          <w:i w:val="0"/>
          <w:color w:val="auto"/>
        </w:rPr>
        <w:t xml:space="preserve">Tabela </w:t>
      </w:r>
      <w:r w:rsidRPr="004F18EE">
        <w:rPr>
          <w:i w:val="0"/>
          <w:color w:val="auto"/>
        </w:rPr>
        <w:fldChar w:fldCharType="begin"/>
      </w:r>
      <w:r w:rsidRPr="004F18EE">
        <w:rPr>
          <w:i w:val="0"/>
          <w:color w:val="auto"/>
        </w:rPr>
        <w:instrText xml:space="preserve"> SEQ Tabela \* ARABIC </w:instrText>
      </w:r>
      <w:r w:rsidRPr="004F18EE">
        <w:rPr>
          <w:i w:val="0"/>
          <w:color w:val="auto"/>
        </w:rPr>
        <w:fldChar w:fldCharType="separate"/>
      </w:r>
      <w:r>
        <w:rPr>
          <w:i w:val="0"/>
          <w:noProof/>
          <w:color w:val="auto"/>
        </w:rPr>
        <w:t>4</w:t>
      </w:r>
      <w:r w:rsidRPr="004F18EE">
        <w:rPr>
          <w:i w:val="0"/>
          <w:color w:val="auto"/>
        </w:rPr>
        <w:fldChar w:fldCharType="end"/>
      </w:r>
      <w:bookmarkEnd w:id="0"/>
      <w:r w:rsidRPr="004F18EE">
        <w:rPr>
          <w:i w:val="0"/>
          <w:color w:val="auto"/>
        </w:rPr>
        <w:t>. Założenia przyjęte na potrzeby wykonania przykładowych obliczeń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85"/>
        <w:gridCol w:w="5651"/>
        <w:gridCol w:w="1311"/>
        <w:gridCol w:w="1613"/>
      </w:tblGrid>
      <w:tr w:rsidR="00F81AB7" w:rsidRPr="004F18EE" w14:paraId="72ACF9CF" w14:textId="77777777" w:rsidTr="00463110">
        <w:trPr>
          <w:jc w:val="center"/>
        </w:trPr>
        <w:tc>
          <w:tcPr>
            <w:tcW w:w="268" w:type="pct"/>
            <w:vAlign w:val="center"/>
          </w:tcPr>
          <w:p w14:paraId="19E23381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F18EE">
              <w:rPr>
                <w:rFonts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3172" w:type="pct"/>
            <w:vAlign w:val="center"/>
          </w:tcPr>
          <w:p w14:paraId="15DE8CF2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b/>
                <w:sz w:val="18"/>
              </w:rPr>
            </w:pPr>
            <w:r w:rsidRPr="004F18EE">
              <w:rPr>
                <w:b/>
                <w:sz w:val="18"/>
              </w:rPr>
              <w:t>Pojęcie</w:t>
            </w:r>
          </w:p>
        </w:tc>
        <w:tc>
          <w:tcPr>
            <w:tcW w:w="750" w:type="pct"/>
            <w:vAlign w:val="center"/>
          </w:tcPr>
          <w:p w14:paraId="15D1D26B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F18EE">
              <w:rPr>
                <w:rFonts w:cstheme="minorHAnsi"/>
                <w:b/>
                <w:sz w:val="18"/>
                <w:szCs w:val="18"/>
              </w:rPr>
              <w:t>Symbol</w:t>
            </w:r>
          </w:p>
        </w:tc>
        <w:tc>
          <w:tcPr>
            <w:tcW w:w="811" w:type="pct"/>
            <w:vAlign w:val="center"/>
          </w:tcPr>
          <w:p w14:paraId="2D8216AF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b/>
                <w:sz w:val="18"/>
              </w:rPr>
            </w:pPr>
            <w:r w:rsidRPr="004F18EE">
              <w:rPr>
                <w:b/>
                <w:sz w:val="18"/>
              </w:rPr>
              <w:t xml:space="preserve">Wartość </w:t>
            </w:r>
            <w:r w:rsidRPr="004F18EE">
              <w:rPr>
                <w:rFonts w:cstheme="minorHAnsi"/>
                <w:b/>
                <w:sz w:val="18"/>
                <w:szCs w:val="18"/>
              </w:rPr>
              <w:t>wykorzystana w przykładzie</w:t>
            </w:r>
          </w:p>
        </w:tc>
      </w:tr>
      <w:tr w:rsidR="00F81AB7" w:rsidRPr="004F18EE" w14:paraId="3C2952B4" w14:textId="77777777" w:rsidTr="00463110">
        <w:trPr>
          <w:jc w:val="center"/>
        </w:trPr>
        <w:tc>
          <w:tcPr>
            <w:tcW w:w="268" w:type="pct"/>
            <w:vAlign w:val="center"/>
          </w:tcPr>
          <w:p w14:paraId="70F869EA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rFonts w:cstheme="minorHAnsi"/>
                <w:iCs/>
                <w:sz w:val="18"/>
                <w:szCs w:val="18"/>
              </w:rPr>
            </w:pPr>
            <w:r w:rsidRPr="004F18EE">
              <w:rPr>
                <w:rFonts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3172" w:type="pct"/>
            <w:vAlign w:val="center"/>
          </w:tcPr>
          <w:p w14:paraId="05042F9F" w14:textId="77777777" w:rsidR="00F81AB7" w:rsidRPr="004F18EE" w:rsidRDefault="00F81AB7" w:rsidP="00463110">
            <w:pPr>
              <w:pStyle w:val="Tekstpodstawowy"/>
              <w:spacing w:after="0" w:line="257" w:lineRule="auto"/>
              <w:jc w:val="both"/>
              <w:rPr>
                <w:sz w:val="18"/>
              </w:rPr>
            </w:pPr>
            <w:r w:rsidRPr="004F18EE">
              <w:rPr>
                <w:rFonts w:cstheme="minorHAnsi"/>
                <w:iCs/>
                <w:sz w:val="18"/>
                <w:szCs w:val="18"/>
              </w:rPr>
              <w:t>Stawka kosztu za 1</w:t>
            </w:r>
            <w:r w:rsidRPr="004F18EE">
              <w:rPr>
                <w:sz w:val="18"/>
              </w:rPr>
              <w:t xml:space="preserve"> pockm</w:t>
            </w:r>
            <w:r w:rsidRPr="004F18EE">
              <w:rPr>
                <w:rFonts w:cstheme="minorHAnsi"/>
                <w:iCs/>
                <w:sz w:val="18"/>
                <w:szCs w:val="18"/>
              </w:rPr>
              <w:t xml:space="preserve"> złożona w ofercie</w:t>
            </w:r>
          </w:p>
        </w:tc>
        <w:tc>
          <w:tcPr>
            <w:tcW w:w="750" w:type="pct"/>
            <w:vAlign w:val="center"/>
          </w:tcPr>
          <w:p w14:paraId="0CA392C0" w14:textId="77777777" w:rsidR="00F81AB7" w:rsidRPr="004F18EE" w:rsidRDefault="00541044" w:rsidP="00463110">
            <w:pPr>
              <w:pStyle w:val="Tekstpodstawowy"/>
              <w:spacing w:after="0" w:line="257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  <w:vertAlign w:val="subscript"/>
                      </w:rPr>
                      <m:t>ofert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iCs/>
                            <w:sz w:val="18"/>
                            <w:szCs w:val="18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18"/>
                            <w:szCs w:val="18"/>
                            <w:vertAlign w:val="subscript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18"/>
                            <w:szCs w:val="18"/>
                            <w:vertAlign w:val="subscript"/>
                          </w:rPr>
                          <m:t>pockm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811" w:type="pct"/>
            <w:vAlign w:val="center"/>
          </w:tcPr>
          <w:p w14:paraId="7A4174C3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sz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</w:rPr>
                  <m:t>39,29</m:t>
                </m:r>
                <m:f>
                  <m:fPr>
                    <m:ctrlPr>
                      <w:rPr>
                        <w:rFonts w:ascii="Cambria Math" w:hAnsi="Cambria Math" w:cstheme="minorHAnsi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zł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pockm</m:t>
                    </m:r>
                  </m:den>
                </m:f>
              </m:oMath>
            </m:oMathPara>
          </w:p>
        </w:tc>
      </w:tr>
      <w:tr w:rsidR="00F81AB7" w:rsidRPr="004F18EE" w14:paraId="77F5F277" w14:textId="77777777" w:rsidTr="00463110">
        <w:trPr>
          <w:jc w:val="center"/>
        </w:trPr>
        <w:tc>
          <w:tcPr>
            <w:tcW w:w="268" w:type="pct"/>
            <w:vAlign w:val="center"/>
          </w:tcPr>
          <w:p w14:paraId="18569298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F18EE">
              <w:rPr>
                <w:rFonts w:eastAsia="Calibri" w:cstheme="minorHAnsi"/>
                <w:sz w:val="18"/>
                <w:szCs w:val="18"/>
              </w:rPr>
              <w:t>2</w:t>
            </w:r>
          </w:p>
        </w:tc>
        <w:tc>
          <w:tcPr>
            <w:tcW w:w="3172" w:type="pct"/>
            <w:vAlign w:val="center"/>
          </w:tcPr>
          <w:p w14:paraId="4C428478" w14:textId="77777777" w:rsidR="00F81AB7" w:rsidRPr="004F18EE" w:rsidRDefault="00F81AB7" w:rsidP="00463110">
            <w:pPr>
              <w:pStyle w:val="Tekstpodstawowy"/>
              <w:spacing w:after="0" w:line="257" w:lineRule="auto"/>
              <w:jc w:val="both"/>
              <w:rPr>
                <w:rFonts w:eastAsia="Calibri" w:cstheme="minorHAnsi"/>
                <w:sz w:val="18"/>
                <w:szCs w:val="18"/>
              </w:rPr>
            </w:pPr>
            <w:r w:rsidRPr="004F18EE">
              <w:rPr>
                <w:rFonts w:eastAsia="Calibri" w:cstheme="minorHAnsi"/>
                <w:sz w:val="18"/>
                <w:szCs w:val="18"/>
              </w:rPr>
              <w:t xml:space="preserve">Obecny wskaźnik kosztu energii elektrycznej (wskaźnik kosztu </w:t>
            </w:r>
          </w:p>
        </w:tc>
        <w:tc>
          <w:tcPr>
            <w:tcW w:w="750" w:type="pct"/>
            <w:vAlign w:val="center"/>
          </w:tcPr>
          <w:p w14:paraId="2EE0D2BA" w14:textId="77777777" w:rsidR="00F81AB7" w:rsidRPr="004F18EE" w:rsidRDefault="00541044" w:rsidP="00463110">
            <w:pPr>
              <w:pStyle w:val="Tekstpodstawowy"/>
              <w:spacing w:after="0" w:line="257" w:lineRule="auto"/>
              <w:jc w:val="center"/>
              <w:rPr>
                <w:i/>
                <w:sz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</w:rPr>
                      <m:t>e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</w:rPr>
                          <m:t>obecny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811" w:type="pct"/>
            <w:vAlign w:val="center"/>
          </w:tcPr>
          <w:p w14:paraId="0200E8F7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sz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</w:rPr>
                  <m:t>849,80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sz w:val="18"/>
                        <w:szCs w:val="18"/>
                      </w:rPr>
                      <m:t>zł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sz w:val="18"/>
                        <w:szCs w:val="18"/>
                      </w:rPr>
                      <m:t>MWh</m:t>
                    </m:r>
                  </m:den>
                </m:f>
              </m:oMath>
            </m:oMathPara>
          </w:p>
        </w:tc>
      </w:tr>
      <w:tr w:rsidR="00F81AB7" w:rsidRPr="004F18EE" w14:paraId="6272356D" w14:textId="77777777" w:rsidTr="00463110">
        <w:trPr>
          <w:jc w:val="center"/>
        </w:trPr>
        <w:tc>
          <w:tcPr>
            <w:tcW w:w="268" w:type="pct"/>
            <w:vAlign w:val="center"/>
          </w:tcPr>
          <w:p w14:paraId="3163BBEA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F18EE">
              <w:rPr>
                <w:rFonts w:eastAsia="Calibri" w:cstheme="minorHAnsi"/>
                <w:sz w:val="18"/>
                <w:szCs w:val="18"/>
              </w:rPr>
              <w:t>3</w:t>
            </w:r>
          </w:p>
        </w:tc>
        <w:tc>
          <w:tcPr>
            <w:tcW w:w="3172" w:type="pct"/>
            <w:vAlign w:val="center"/>
          </w:tcPr>
          <w:p w14:paraId="5A2CD427" w14:textId="77777777" w:rsidR="00F81AB7" w:rsidRPr="004F18EE" w:rsidRDefault="00F81AB7" w:rsidP="00463110">
            <w:pPr>
              <w:pStyle w:val="Tekstpodstawowy"/>
              <w:spacing w:after="0" w:line="257" w:lineRule="auto"/>
              <w:jc w:val="both"/>
              <w:rPr>
                <w:rFonts w:eastAsia="Calibri" w:cstheme="minorHAnsi"/>
                <w:sz w:val="18"/>
                <w:szCs w:val="18"/>
              </w:rPr>
            </w:pPr>
            <w:r w:rsidRPr="004F18EE">
              <w:rPr>
                <w:rFonts w:eastAsia="Calibri" w:cstheme="minorHAnsi"/>
                <w:sz w:val="18"/>
                <w:szCs w:val="18"/>
              </w:rPr>
              <w:t>Stawka związana z zakupem energii elektrycznej i usługi dystrybucji wynikająca z założeń przyjętych w momencie tworzenia oferty</w:t>
            </w:r>
          </w:p>
        </w:tc>
        <w:tc>
          <w:tcPr>
            <w:tcW w:w="750" w:type="pct"/>
            <w:vAlign w:val="center"/>
          </w:tcPr>
          <w:p w14:paraId="04D3B556" w14:textId="77777777" w:rsidR="00F81AB7" w:rsidRPr="004F18EE" w:rsidRDefault="00541044" w:rsidP="00463110">
            <w:pPr>
              <w:pStyle w:val="Tekstpodstawowy"/>
              <w:spacing w:after="0" w:line="257" w:lineRule="auto"/>
              <w:jc w:val="center"/>
              <w:rPr>
                <w:i/>
                <w:sz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</w:rPr>
                      <m:t>e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</w:rPr>
                          <m:t>ofert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pockm</m:t>
                            </m:r>
                          </m:sub>
                        </m:sSub>
                      </m:sub>
                    </m:sSub>
                  </m:sub>
                </m:sSub>
              </m:oMath>
            </m:oMathPara>
          </w:p>
        </w:tc>
        <w:tc>
          <w:tcPr>
            <w:tcW w:w="811" w:type="pct"/>
            <w:vAlign w:val="center"/>
          </w:tcPr>
          <w:p w14:paraId="48E05D90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sz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</w:rPr>
                  <m:t>12,58</m:t>
                </m:r>
                <m:f>
                  <m:fPr>
                    <m:ctrlPr>
                      <w:rPr>
                        <w:rFonts w:ascii="Cambria Math" w:hAnsi="Cambria Math" w:cstheme="minorHAnsi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zł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pockm</m:t>
                    </m:r>
                  </m:den>
                </m:f>
              </m:oMath>
            </m:oMathPara>
          </w:p>
        </w:tc>
      </w:tr>
      <w:tr w:rsidR="00F81AB7" w:rsidRPr="004F18EE" w14:paraId="43EE8535" w14:textId="77777777" w:rsidTr="00463110">
        <w:trPr>
          <w:jc w:val="center"/>
        </w:trPr>
        <w:tc>
          <w:tcPr>
            <w:tcW w:w="268" w:type="pct"/>
            <w:vAlign w:val="center"/>
          </w:tcPr>
          <w:p w14:paraId="527887D0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F18EE">
              <w:rPr>
                <w:rFonts w:eastAsia="Calibri" w:cstheme="minorHAnsi"/>
                <w:sz w:val="18"/>
                <w:szCs w:val="18"/>
              </w:rPr>
              <w:t>4</w:t>
            </w:r>
          </w:p>
        </w:tc>
        <w:tc>
          <w:tcPr>
            <w:tcW w:w="3172" w:type="pct"/>
            <w:vAlign w:val="center"/>
          </w:tcPr>
          <w:p w14:paraId="74FF2202" w14:textId="77777777" w:rsidR="00F81AB7" w:rsidRPr="004F18EE" w:rsidRDefault="00F81AB7" w:rsidP="00463110">
            <w:pPr>
              <w:pStyle w:val="Tekstpodstawowy"/>
              <w:spacing w:after="0" w:line="257" w:lineRule="auto"/>
              <w:jc w:val="both"/>
              <w:rPr>
                <w:rFonts w:eastAsia="Calibri" w:cstheme="minorHAnsi"/>
                <w:sz w:val="18"/>
                <w:szCs w:val="18"/>
              </w:rPr>
            </w:pPr>
            <w:r w:rsidRPr="004F18EE">
              <w:rPr>
                <w:rFonts w:eastAsia="Calibri" w:cstheme="minorHAnsi"/>
                <w:sz w:val="18"/>
                <w:szCs w:val="18"/>
              </w:rPr>
              <w:t>Zaktualizowany wskaźnik kosztu energii elektrycznej uwzględniający wszystkie zobowiązania Operatora wobec przedsiębiorstw energetycznych wynikających z tytuły świadczenia usług sprzedaży i/lub dystrybucji oraz uwzględniający dopłaty od innych podmiotów wynikające z programów i tzw. tarcz osłonowych z zakresu wsparcia związanego ze wzrostem kosztu energii elektrycznej i/lub zakupu usługi jej dystrybucji</w:t>
            </w:r>
          </w:p>
        </w:tc>
        <w:tc>
          <w:tcPr>
            <w:tcW w:w="750" w:type="pct"/>
            <w:vAlign w:val="center"/>
          </w:tcPr>
          <w:p w14:paraId="7AC892B2" w14:textId="77777777" w:rsidR="00F81AB7" w:rsidRPr="004F18EE" w:rsidRDefault="00541044" w:rsidP="00463110">
            <w:pPr>
              <w:pStyle w:val="Tekstpodstawowy"/>
              <w:spacing w:after="0" w:line="257" w:lineRule="auto"/>
              <w:jc w:val="center"/>
              <w:rPr>
                <w:i/>
                <w:sz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</w:rPr>
                      <m:t>e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</w:rPr>
                          <m:t>aktualizacja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811" w:type="pct"/>
            <w:vAlign w:val="center"/>
          </w:tcPr>
          <w:p w14:paraId="7BB0AD1F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sz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</w:rPr>
                  <m:t>1100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sz w:val="18"/>
                        <w:szCs w:val="18"/>
                      </w:rPr>
                      <m:t>zł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sz w:val="18"/>
                        <w:szCs w:val="18"/>
                      </w:rPr>
                      <m:t>MWh</m:t>
                    </m:r>
                  </m:den>
                </m:f>
              </m:oMath>
            </m:oMathPara>
          </w:p>
        </w:tc>
      </w:tr>
      <w:tr w:rsidR="00F81AB7" w:rsidRPr="004F18EE" w14:paraId="0C7CCA20" w14:textId="77777777" w:rsidTr="00463110">
        <w:trPr>
          <w:jc w:val="center"/>
        </w:trPr>
        <w:tc>
          <w:tcPr>
            <w:tcW w:w="268" w:type="pct"/>
            <w:vAlign w:val="center"/>
          </w:tcPr>
          <w:p w14:paraId="30792157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F18EE">
              <w:rPr>
                <w:rFonts w:eastAsia="Calibri" w:cstheme="minorHAnsi"/>
                <w:sz w:val="18"/>
                <w:szCs w:val="18"/>
              </w:rPr>
              <w:t>5</w:t>
            </w:r>
          </w:p>
        </w:tc>
        <w:tc>
          <w:tcPr>
            <w:tcW w:w="3172" w:type="pct"/>
            <w:vAlign w:val="center"/>
          </w:tcPr>
          <w:p w14:paraId="3200CD57" w14:textId="77777777" w:rsidR="00F81AB7" w:rsidRPr="004F18EE" w:rsidRDefault="00F81AB7" w:rsidP="00463110">
            <w:pPr>
              <w:pStyle w:val="Tekstpodstawowy"/>
              <w:spacing w:after="0" w:line="257" w:lineRule="auto"/>
              <w:jc w:val="both"/>
              <w:rPr>
                <w:rFonts w:eastAsia="Calibri" w:cstheme="minorHAnsi"/>
                <w:sz w:val="18"/>
                <w:szCs w:val="18"/>
              </w:rPr>
            </w:pPr>
            <w:r w:rsidRPr="004F18EE">
              <w:rPr>
                <w:rFonts w:eastAsia="Calibri" w:cstheme="minorHAnsi"/>
                <w:sz w:val="18"/>
                <w:szCs w:val="18"/>
              </w:rPr>
              <w:t>Wskaźnik kosztu energii elektrycznej w okresie rozliczeniowym n</w:t>
            </w:r>
          </w:p>
        </w:tc>
        <w:tc>
          <w:tcPr>
            <w:tcW w:w="750" w:type="pct"/>
            <w:vAlign w:val="center"/>
          </w:tcPr>
          <w:p w14:paraId="63D24810" w14:textId="77777777" w:rsidR="00F81AB7" w:rsidRPr="004F18EE" w:rsidRDefault="00541044" w:rsidP="00463110">
            <w:pPr>
              <w:pStyle w:val="Tekstpodstawowy"/>
              <w:spacing w:after="0" w:line="257" w:lineRule="auto"/>
              <w:jc w:val="center"/>
              <w:rPr>
                <w:i/>
                <w:sz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</w:rPr>
                      <m:t>e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</w:rPr>
                          <m:t>n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811" w:type="pct"/>
            <w:vAlign w:val="center"/>
          </w:tcPr>
          <w:p w14:paraId="15237644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sz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</w:rPr>
                  <m:t>1600</m:t>
                </m:r>
                <m:f>
                  <m:fPr>
                    <m:ctrlPr>
                      <w:rPr>
                        <w:rFonts w:ascii="Cambria Math" w:eastAsiaTheme="minorEastAsia" w:hAnsi="Cambria Math" w:cstheme="minorHAnsi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sz w:val="18"/>
                        <w:szCs w:val="18"/>
                      </w:rPr>
                      <m:t>zł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sz w:val="18"/>
                        <w:szCs w:val="18"/>
                      </w:rPr>
                      <m:t>MWh</m:t>
                    </m:r>
                  </m:den>
                </m:f>
              </m:oMath>
            </m:oMathPara>
          </w:p>
        </w:tc>
      </w:tr>
      <w:tr w:rsidR="00F81AB7" w:rsidRPr="004F18EE" w14:paraId="2F1135AD" w14:textId="77777777" w:rsidTr="00463110">
        <w:trPr>
          <w:jc w:val="center"/>
        </w:trPr>
        <w:tc>
          <w:tcPr>
            <w:tcW w:w="268" w:type="pct"/>
            <w:vAlign w:val="center"/>
          </w:tcPr>
          <w:p w14:paraId="2A62E2AD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sz w:val="18"/>
              </w:rPr>
            </w:pPr>
            <w:r w:rsidRPr="004F18EE">
              <w:rPr>
                <w:rFonts w:eastAsia="Calibri" w:cstheme="minorHAnsi"/>
                <w:sz w:val="18"/>
                <w:szCs w:val="18"/>
              </w:rPr>
              <w:t>6</w:t>
            </w:r>
          </w:p>
        </w:tc>
        <w:tc>
          <w:tcPr>
            <w:tcW w:w="3172" w:type="pct"/>
            <w:vAlign w:val="center"/>
          </w:tcPr>
          <w:p w14:paraId="2E9ED167" w14:textId="77777777" w:rsidR="00F81AB7" w:rsidRPr="004F18EE" w:rsidRDefault="00F81AB7" w:rsidP="00463110">
            <w:pPr>
              <w:pStyle w:val="Tekstpodstawowy"/>
              <w:spacing w:after="0" w:line="257" w:lineRule="auto"/>
              <w:jc w:val="both"/>
              <w:rPr>
                <w:rFonts w:eastAsia="Calibri" w:cstheme="minorHAnsi"/>
                <w:sz w:val="18"/>
                <w:szCs w:val="18"/>
              </w:rPr>
            </w:pPr>
            <w:r w:rsidRPr="004F18EE">
              <w:rPr>
                <w:rFonts w:eastAsia="Calibri" w:cstheme="minorHAnsi"/>
                <w:sz w:val="18"/>
                <w:szCs w:val="18"/>
              </w:rPr>
              <w:t>Wskaźnik wzrostu cen energii elektrycznej wyznaczony zgodnie z metodyką opisaną w Załączniku nr 14</w:t>
            </w:r>
          </w:p>
        </w:tc>
        <w:tc>
          <w:tcPr>
            <w:tcW w:w="750" w:type="pct"/>
            <w:vAlign w:val="center"/>
          </w:tcPr>
          <w:p w14:paraId="1DD42BFF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18"/>
                    <w:szCs w:val="18"/>
                  </w:rPr>
                  <m:t>WE</m:t>
                </m:r>
              </m:oMath>
            </m:oMathPara>
          </w:p>
        </w:tc>
        <w:tc>
          <w:tcPr>
            <w:tcW w:w="811" w:type="pct"/>
            <w:vAlign w:val="center"/>
          </w:tcPr>
          <w:p w14:paraId="6FA8855D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sz w:val="18"/>
              </w:rPr>
            </w:pPr>
            <w:r w:rsidRPr="004F18EE">
              <w:rPr>
                <w:sz w:val="18"/>
              </w:rPr>
              <w:t>20%</w:t>
            </w:r>
          </w:p>
        </w:tc>
      </w:tr>
      <w:tr w:rsidR="00F81AB7" w:rsidRPr="004F18EE" w14:paraId="50B3745B" w14:textId="77777777" w:rsidTr="00463110">
        <w:trPr>
          <w:jc w:val="center"/>
        </w:trPr>
        <w:tc>
          <w:tcPr>
            <w:tcW w:w="268" w:type="pct"/>
            <w:vAlign w:val="center"/>
          </w:tcPr>
          <w:p w14:paraId="4244EF1C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F18EE">
              <w:rPr>
                <w:rFonts w:eastAsia="Calibri" w:cstheme="minorHAnsi"/>
                <w:sz w:val="18"/>
                <w:szCs w:val="18"/>
              </w:rPr>
              <w:t>7</w:t>
            </w:r>
          </w:p>
        </w:tc>
        <w:tc>
          <w:tcPr>
            <w:tcW w:w="3172" w:type="pct"/>
            <w:vAlign w:val="center"/>
          </w:tcPr>
          <w:p w14:paraId="6995E707" w14:textId="77777777" w:rsidR="00F81AB7" w:rsidRPr="004F18EE" w:rsidRDefault="00F81AB7" w:rsidP="00463110">
            <w:pPr>
              <w:pStyle w:val="Tekstpodstawowy"/>
              <w:spacing w:after="0" w:line="257" w:lineRule="auto"/>
              <w:jc w:val="both"/>
              <w:rPr>
                <w:rFonts w:eastAsia="Calibri" w:cstheme="minorHAnsi"/>
                <w:sz w:val="18"/>
                <w:szCs w:val="18"/>
              </w:rPr>
            </w:pPr>
            <w:r w:rsidRPr="004F18EE">
              <w:rPr>
                <w:rFonts w:eastAsia="Calibri" w:cstheme="minorHAnsi"/>
                <w:sz w:val="18"/>
                <w:szCs w:val="18"/>
              </w:rPr>
              <w:t>Jednostkowy wskaźnik zużycia energii elektrycznej</w:t>
            </w:r>
          </w:p>
        </w:tc>
        <w:tc>
          <w:tcPr>
            <w:tcW w:w="750" w:type="pct"/>
            <w:vAlign w:val="center"/>
          </w:tcPr>
          <w:p w14:paraId="36CCD9ED" w14:textId="77777777" w:rsidR="00F81AB7" w:rsidRPr="004F18EE" w:rsidRDefault="00541044" w:rsidP="00463110">
            <w:pPr>
              <w:pStyle w:val="Tekstpodstawowy"/>
              <w:spacing w:after="0" w:line="257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wze</m:t>
                    </m:r>
                  </m:sub>
                </m:sSub>
              </m:oMath>
            </m:oMathPara>
          </w:p>
        </w:tc>
        <w:tc>
          <w:tcPr>
            <w:tcW w:w="811" w:type="pct"/>
            <w:vAlign w:val="center"/>
          </w:tcPr>
          <w:p w14:paraId="6BD11F87" w14:textId="77777777" w:rsidR="00F81AB7" w:rsidRPr="004F18EE" w:rsidRDefault="00F81AB7" w:rsidP="00463110">
            <w:pPr>
              <w:pStyle w:val="Tekstpodstawowy"/>
              <w:spacing w:after="0" w:line="257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theme="minorHAnsi"/>
                    <w:sz w:val="18"/>
                    <w:szCs w:val="18"/>
                  </w:rPr>
                  <m:t>0,0073547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theme="minorHAnsi"/>
                        <w:sz w:val="18"/>
                        <w:szCs w:val="18"/>
                      </w:rPr>
                      <m:t>MWh</m:t>
                    </m:r>
                  </m:num>
                  <m:den>
                    <m:r>
                      <w:rPr>
                        <w:rFonts w:ascii="Cambria Math" w:eastAsia="Calibri" w:hAnsi="Cambria Math" w:cstheme="minorHAnsi"/>
                        <w:sz w:val="18"/>
                        <w:szCs w:val="18"/>
                      </w:rPr>
                      <m:t>pockm</m:t>
                    </m:r>
                  </m:den>
                </m:f>
              </m:oMath>
            </m:oMathPara>
          </w:p>
        </w:tc>
      </w:tr>
    </w:tbl>
    <w:p w14:paraId="0F8399B5" w14:textId="77777777" w:rsidR="00F81AB7" w:rsidRPr="004F18EE" w:rsidRDefault="00F81AB7" w:rsidP="00F81AB7">
      <w:pPr>
        <w:pStyle w:val="Tekstpodstawowy"/>
        <w:rPr>
          <w:rFonts w:cstheme="minorHAnsi"/>
        </w:rPr>
      </w:pPr>
    </w:p>
    <w:p w14:paraId="46AC75A4" w14:textId="77777777" w:rsidR="00F81AB7" w:rsidRPr="004F18EE" w:rsidRDefault="00F81AB7" w:rsidP="00F81AB7">
      <w:pPr>
        <w:pStyle w:val="Nagwek5"/>
        <w:rPr>
          <w:rFonts w:asciiTheme="minorHAnsi" w:hAnsiTheme="minorHAnsi" w:cstheme="minorHAnsi"/>
          <w:b/>
          <w:color w:val="auto"/>
        </w:rPr>
      </w:pPr>
    </w:p>
    <w:p w14:paraId="6129F9F4" w14:textId="77777777" w:rsidR="00F81AB7" w:rsidRPr="004F18EE" w:rsidRDefault="00F81AB7" w:rsidP="00F81AB7">
      <w:pPr>
        <w:pStyle w:val="Nagwek5"/>
        <w:rPr>
          <w:rFonts w:asciiTheme="minorHAnsi" w:hAnsiTheme="minorHAnsi"/>
          <w:b/>
          <w:color w:val="auto"/>
        </w:rPr>
      </w:pPr>
      <w:r w:rsidRPr="004F18EE">
        <w:rPr>
          <w:rFonts w:asciiTheme="minorHAnsi" w:hAnsiTheme="minorHAnsi"/>
          <w:b/>
          <w:color w:val="auto"/>
        </w:rPr>
        <w:t>Klauzula waloryzacyjna dla I okresu rozliczeniowego</w:t>
      </w:r>
    </w:p>
    <w:p w14:paraId="2266FCA1" w14:textId="77777777" w:rsidR="00F81AB7" w:rsidRPr="004F18EE" w:rsidRDefault="00F81AB7" w:rsidP="00F81AB7">
      <w:pPr>
        <w:jc w:val="both"/>
      </w:pPr>
      <w:r w:rsidRPr="004F18EE">
        <w:t>Poniższe działania obrazują działanie mechanizmu waloryzacyjnego dla I okresu rozliczeniowego:</w:t>
      </w:r>
    </w:p>
    <w:p w14:paraId="63F6710C" w14:textId="77777777" w:rsidR="00F81AB7" w:rsidRPr="004F18EE" w:rsidRDefault="00F81AB7" w:rsidP="00F81AB7">
      <w:pPr>
        <w:pStyle w:val="Akapitzlist"/>
        <w:numPr>
          <w:ilvl w:val="0"/>
          <w:numId w:val="24"/>
        </w:numPr>
        <w:ind w:left="360"/>
        <w:jc w:val="both"/>
        <w:rPr>
          <w:rFonts w:cstheme="minorHAnsi"/>
        </w:rPr>
      </w:pPr>
      <w:r w:rsidRPr="004F18EE">
        <w:rPr>
          <w:rFonts w:cstheme="minorHAnsi"/>
        </w:rPr>
        <w:t>Obecny wskaźnik kosztu energii elektrycznej wynosi:</w:t>
      </w:r>
    </w:p>
    <w:p w14:paraId="005BBAEC" w14:textId="77777777" w:rsidR="00F81AB7" w:rsidRPr="004F18EE" w:rsidRDefault="00F81AB7" w:rsidP="00F81AB7">
      <w:pPr>
        <w:pStyle w:val="Akapitzlist"/>
        <w:ind w:left="360"/>
        <w:jc w:val="both"/>
        <w:rPr>
          <w:rFonts w:cstheme="minorHAnsi"/>
        </w:rPr>
      </w:pPr>
    </w:p>
    <w:p w14:paraId="5A1E8FE1" w14:textId="77777777" w:rsidR="00F81AB7" w:rsidRPr="004F18EE" w:rsidRDefault="00541044" w:rsidP="00F81AB7">
      <w:pPr>
        <w:pStyle w:val="Akapitzlist"/>
        <w:ind w:left="360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w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obecny</m:t>
                </m:r>
              </m:sub>
            </m:sSub>
          </m:sub>
        </m:sSub>
        <m:r>
          <w:rPr>
            <w:rFonts w:ascii="Cambria Math" w:eastAsiaTheme="minorEastAsia" w:hAnsi="Cambria Math" w:cstheme="minorHAnsi"/>
          </w:rPr>
          <m:t>=849,80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zł</m:t>
            </m:r>
          </m:num>
          <m:den>
            <m:r>
              <w:rPr>
                <w:rFonts w:ascii="Cambria Math" w:eastAsiaTheme="minorEastAsia" w:hAnsi="Cambria Math" w:cstheme="minorHAnsi"/>
              </w:rPr>
              <m:t>MWh</m:t>
            </m:r>
          </m:den>
        </m:f>
      </m:oMath>
      <w:r w:rsidR="00F81AB7" w:rsidRPr="004F18EE">
        <w:rPr>
          <w:rFonts w:eastAsiaTheme="minorEastAsia" w:cstheme="minorHAnsi"/>
        </w:rPr>
        <w:t xml:space="preserve">  (1)</w:t>
      </w:r>
    </w:p>
    <w:p w14:paraId="618281A8" w14:textId="77777777" w:rsidR="00F81AB7" w:rsidRPr="004F18EE" w:rsidRDefault="00F81AB7" w:rsidP="00F81AB7">
      <w:pPr>
        <w:pStyle w:val="Akapitzlist"/>
        <w:ind w:left="360"/>
        <w:jc w:val="center"/>
        <w:rPr>
          <w:rFonts w:eastAsiaTheme="minorEastAsia" w:cstheme="minorHAnsi"/>
        </w:rPr>
      </w:pPr>
    </w:p>
    <w:p w14:paraId="66B4E6DE" w14:textId="77777777" w:rsidR="00F81AB7" w:rsidRPr="004F18EE" w:rsidRDefault="00F81AB7" w:rsidP="00F81AB7">
      <w:pPr>
        <w:pStyle w:val="Akapitzlist"/>
        <w:numPr>
          <w:ilvl w:val="0"/>
          <w:numId w:val="24"/>
        </w:numPr>
        <w:ind w:left="360"/>
        <w:jc w:val="both"/>
        <w:rPr>
          <w:rFonts w:cstheme="minorHAnsi"/>
        </w:rPr>
      </w:pPr>
      <w:r w:rsidRPr="004F18EE">
        <w:rPr>
          <w:rFonts w:cstheme="minorHAnsi"/>
        </w:rPr>
        <w:t>Obecna stawka kosztu za 1 pockm związana z zakupem energii elektrycznej i zakupem usługi jej dystrybucji wynosi:</w:t>
      </w:r>
    </w:p>
    <w:p w14:paraId="4509AE83" w14:textId="77777777" w:rsidR="00F81AB7" w:rsidRPr="004F18EE" w:rsidRDefault="00F81AB7" w:rsidP="00F81AB7">
      <w:pPr>
        <w:pStyle w:val="Akapitzlist"/>
        <w:ind w:left="360"/>
        <w:jc w:val="both"/>
        <w:rPr>
          <w:rFonts w:cstheme="minorHAnsi"/>
        </w:rPr>
      </w:pPr>
    </w:p>
    <w:p w14:paraId="1F78A598" w14:textId="77777777" w:rsidR="00F81AB7" w:rsidRPr="004F18EE" w:rsidRDefault="00541044" w:rsidP="00F81AB7">
      <w:pPr>
        <w:pStyle w:val="Akapitzlist"/>
        <w:ind w:left="360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obecna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pockm</m:t>
                    </m:r>
                  </m:sub>
                </m:sSub>
              </m:sub>
            </m:sSub>
          </m:sub>
        </m:sSub>
        <m:r>
          <w:rPr>
            <w:rFonts w:ascii="Cambria Math" w:eastAsiaTheme="minorEastAsia" w:hAnsi="Cambria Math" w:cstheme="minorHAnsi"/>
          </w:rPr>
          <m:t>=</m:t>
        </m:r>
        <m:r>
          <m:rPr>
            <m:sty m:val="p"/>
          </m:rPr>
          <w:rPr>
            <w:rFonts w:ascii="Cambria Math" w:hAnsi="Cambria Math" w:cstheme="minorHAnsi"/>
          </w:rPr>
          <m:t>0,0073547</m:t>
        </m:r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</w:rPr>
              <m:t>MWh</m:t>
            </m:r>
          </m:num>
          <m:den>
            <m:r>
              <w:rPr>
                <w:rFonts w:ascii="Cambria Math" w:hAnsi="Cambria Math" w:cstheme="minorHAnsi"/>
              </w:rPr>
              <m:t>pockm</m:t>
            </m:r>
          </m:den>
        </m:f>
        <m:r>
          <w:rPr>
            <w:rFonts w:ascii="Cambria Math" w:eastAsiaTheme="minorEastAsia" w:hAnsi="Cambria Math" w:cstheme="minorHAnsi"/>
          </w:rPr>
          <m:t>×849,80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zł</m:t>
            </m:r>
          </m:num>
          <m:den>
            <m:r>
              <w:rPr>
                <w:rFonts w:ascii="Cambria Math" w:eastAsiaTheme="minorEastAsia" w:hAnsi="Cambria Math" w:cstheme="minorHAnsi"/>
              </w:rPr>
              <m:t>MWh</m:t>
            </m:r>
          </m:den>
        </m:f>
        <m:r>
          <w:rPr>
            <w:rFonts w:ascii="Cambria Math" w:eastAsiaTheme="minorEastAsia" w:hAnsi="Cambria Math" w:cstheme="minorHAnsi"/>
          </w:rPr>
          <m:t>=6,25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zł</m:t>
            </m:r>
          </m:num>
          <m:den>
            <m:r>
              <w:rPr>
                <w:rFonts w:ascii="Cambria Math" w:eastAsiaTheme="minorEastAsia" w:hAnsi="Cambria Math" w:cstheme="minorHAnsi"/>
              </w:rPr>
              <m:t>pockm</m:t>
            </m:r>
          </m:den>
        </m:f>
      </m:oMath>
      <w:r w:rsidR="00F81AB7" w:rsidRPr="004F18EE">
        <w:rPr>
          <w:rFonts w:eastAsiaTheme="minorEastAsia" w:cstheme="minorHAnsi"/>
        </w:rPr>
        <w:tab/>
        <w:t>(2)</w:t>
      </w:r>
    </w:p>
    <w:p w14:paraId="72756F10" w14:textId="77777777" w:rsidR="00F81AB7" w:rsidRPr="004F18EE" w:rsidRDefault="00F81AB7" w:rsidP="00F81AB7">
      <w:pPr>
        <w:pStyle w:val="Akapitzlist"/>
        <w:ind w:left="360"/>
        <w:jc w:val="center"/>
        <w:rPr>
          <w:rFonts w:eastAsiaTheme="minorEastAsia" w:cstheme="minorHAnsi"/>
        </w:rPr>
      </w:pPr>
    </w:p>
    <w:p w14:paraId="1E32B785" w14:textId="77777777" w:rsidR="00F81AB7" w:rsidRPr="004F18EE" w:rsidRDefault="00F81AB7" w:rsidP="00F81AB7">
      <w:pPr>
        <w:pStyle w:val="Akapitzlist"/>
        <w:numPr>
          <w:ilvl w:val="0"/>
          <w:numId w:val="24"/>
        </w:numPr>
        <w:ind w:left="360"/>
        <w:jc w:val="both"/>
        <w:rPr>
          <w:rFonts w:cstheme="minorHAnsi"/>
        </w:rPr>
      </w:pPr>
      <w:r w:rsidRPr="004F18EE">
        <w:rPr>
          <w:rFonts w:cstheme="minorHAnsi"/>
        </w:rPr>
        <w:lastRenderedPageBreak/>
        <w:t>Przyjęta przez Operatora stawka s</w:t>
      </w:r>
      <w:r w:rsidRPr="004F18EE">
        <w:rPr>
          <w:rFonts w:cstheme="minorHAnsi"/>
          <w:vertAlign w:val="subscript"/>
        </w:rPr>
        <w:t xml:space="preserve">ee_oferta pockm </w:t>
      </w:r>
      <w:r w:rsidRPr="004F18EE">
        <w:rPr>
          <w:rFonts w:cstheme="minorHAnsi"/>
        </w:rPr>
        <w:t>związana z zakupem energii elektrycznej i zakupem usługi jej dystrybucji, uwzględniona w ofercie wynosi:</w:t>
      </w:r>
    </w:p>
    <w:p w14:paraId="1AB722CA" w14:textId="77777777" w:rsidR="00F81AB7" w:rsidRPr="004F18EE" w:rsidRDefault="00F81AB7" w:rsidP="00F81AB7">
      <w:pPr>
        <w:pStyle w:val="Akapitzlist"/>
        <w:ind w:left="774" w:hanging="414"/>
        <w:jc w:val="both"/>
        <w:rPr>
          <w:rFonts w:cstheme="minorHAnsi"/>
        </w:rPr>
      </w:pPr>
    </w:p>
    <w:p w14:paraId="7EBE5F12" w14:textId="77777777" w:rsidR="00F81AB7" w:rsidRPr="004F18EE" w:rsidRDefault="00541044" w:rsidP="00F81AB7">
      <w:pPr>
        <w:pStyle w:val="Akapitzlist"/>
        <w:ind w:left="774" w:hanging="414"/>
        <w:jc w:val="both"/>
        <w:rPr>
          <w:rFonts w:eastAsiaTheme="minorEastAsia" w:cstheme="minorHAnsi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s</m:t>
              </m:r>
            </m:e>
            <m:sub>
              <m:r>
                <w:rPr>
                  <w:rFonts w:ascii="Cambria Math" w:hAnsi="Cambria Math" w:cstheme="minorHAnsi"/>
                </w:rPr>
                <m:t>e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ofert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pockm</m:t>
                      </m:r>
                    </m:sub>
                  </m:sSub>
                </m:sub>
              </m:sSub>
            </m:sub>
          </m:sSub>
          <m:r>
            <w:rPr>
              <w:rFonts w:ascii="Cambria Math" w:hAnsi="Cambria Math" w:cstheme="minorHAnsi"/>
            </w:rPr>
            <m:t>=12,58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zł</m:t>
              </m:r>
            </m:num>
            <m:den>
              <m:r>
                <w:rPr>
                  <w:rFonts w:ascii="Cambria Math" w:hAnsi="Cambria Math" w:cstheme="minorHAnsi"/>
                </w:rPr>
                <m:t>pockm</m:t>
              </m:r>
            </m:den>
          </m:f>
        </m:oMath>
      </m:oMathPara>
    </w:p>
    <w:p w14:paraId="68521E83" w14:textId="77777777" w:rsidR="00F81AB7" w:rsidRPr="004F18EE" w:rsidRDefault="00F81AB7" w:rsidP="00F81AB7">
      <w:pPr>
        <w:pStyle w:val="Akapitzlist"/>
        <w:ind w:left="774" w:hanging="414"/>
        <w:jc w:val="both"/>
        <w:rPr>
          <w:rFonts w:cstheme="minorHAnsi"/>
        </w:rPr>
      </w:pPr>
    </w:p>
    <w:p w14:paraId="316973DD" w14:textId="77777777" w:rsidR="00F81AB7" w:rsidRPr="004F18EE" w:rsidRDefault="00F81AB7" w:rsidP="00F81AB7">
      <w:pPr>
        <w:pStyle w:val="Akapitzlist"/>
        <w:numPr>
          <w:ilvl w:val="0"/>
          <w:numId w:val="24"/>
        </w:numPr>
        <w:ind w:left="360"/>
        <w:jc w:val="both"/>
        <w:rPr>
          <w:rFonts w:cstheme="minorHAnsi"/>
        </w:rPr>
      </w:pPr>
      <w:r w:rsidRPr="004F18EE">
        <w:rPr>
          <w:rFonts w:cstheme="minorHAnsi"/>
        </w:rPr>
        <w:t>Stawka kosztu za pockm w I okresie rozliczeniowym wyniesie:</w:t>
      </w:r>
    </w:p>
    <w:p w14:paraId="358EAAD2" w14:textId="77777777" w:rsidR="00F81AB7" w:rsidRPr="004F18EE" w:rsidRDefault="00F81AB7" w:rsidP="00F81AB7">
      <w:pPr>
        <w:pStyle w:val="Akapitzlist"/>
        <w:ind w:left="360"/>
        <w:jc w:val="both"/>
        <w:rPr>
          <w:rFonts w:cstheme="minorHAnsi"/>
        </w:rPr>
      </w:pPr>
    </w:p>
    <w:p w14:paraId="3D3C0358" w14:textId="77777777" w:rsidR="00F81AB7" w:rsidRPr="004F18EE" w:rsidRDefault="00541044" w:rsidP="00F81AB7">
      <w:pPr>
        <w:pStyle w:val="Tekstpodstawowy"/>
        <w:jc w:val="center"/>
        <w:rPr>
          <w:rFonts w:cstheme="minorHAnsi"/>
          <w:i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I</m:t>
                </m:r>
              </m:e>
              <m:sub>
                <m:r>
                  <w:rPr>
                    <w:rFonts w:ascii="Cambria Math" w:hAnsi="Cambria Math" w:cstheme="minorHAnsi"/>
                  </w:rPr>
                  <m:t>pockm</m:t>
                </m:r>
              </m:sub>
            </m:sSub>
          </m:sub>
        </m:sSub>
        <m:r>
          <w:rPr>
            <w:rFonts w:ascii="Cambria Math" w:hAnsi="Cambria Math" w:cstheme="minorHAnsi"/>
          </w:rPr>
          <m:t>=39,29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zł</m:t>
            </m:r>
          </m:num>
          <m:den>
            <m:r>
              <w:rPr>
                <w:rFonts w:ascii="Cambria Math" w:hAnsi="Cambria Math" w:cstheme="minorHAnsi"/>
              </w:rPr>
              <m:t>pockm</m:t>
            </m:r>
          </m:den>
        </m:f>
        <m:r>
          <w:rPr>
            <w:rFonts w:ascii="Cambria Math" w:hAnsi="Cambria Math" w:cstheme="minorHAnsi"/>
          </w:rPr>
          <m:t>-12,58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zł</m:t>
            </m:r>
          </m:num>
          <m:den>
            <m:r>
              <w:rPr>
                <w:rFonts w:ascii="Cambria Math" w:hAnsi="Cambria Math" w:cstheme="minorHAnsi"/>
              </w:rPr>
              <m:t>pockm</m:t>
            </m:r>
          </m:den>
        </m:f>
        <m:r>
          <w:rPr>
            <w:rFonts w:ascii="Cambria Math" w:hAnsi="Cambria Math" w:cstheme="minorHAnsi"/>
          </w:rPr>
          <m:t>+6,25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zł</m:t>
            </m:r>
          </m:num>
          <m:den>
            <m:r>
              <w:rPr>
                <w:rFonts w:ascii="Cambria Math" w:hAnsi="Cambria Math" w:cstheme="minorHAnsi"/>
              </w:rPr>
              <m:t>pockm</m:t>
            </m:r>
          </m:den>
        </m:f>
        <m:r>
          <w:rPr>
            <w:rFonts w:ascii="Cambria Math" w:hAnsi="Cambria Math" w:cstheme="minorHAnsi"/>
          </w:rPr>
          <m:t>=32,96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zł</m:t>
            </m:r>
          </m:num>
          <m:den>
            <m:r>
              <w:rPr>
                <w:rFonts w:ascii="Cambria Math" w:hAnsi="Cambria Math" w:cstheme="minorHAnsi"/>
              </w:rPr>
              <m:t>pockm</m:t>
            </m:r>
          </m:den>
        </m:f>
        <m:r>
          <w:rPr>
            <w:rFonts w:ascii="Cambria Math" w:hAnsi="Cambria Math" w:cstheme="minorHAnsi"/>
          </w:rPr>
          <m:t xml:space="preserve"> </m:t>
        </m:r>
      </m:oMath>
      <w:r w:rsidR="00F81AB7" w:rsidRPr="004F18EE">
        <w:rPr>
          <w:rFonts w:cstheme="minorHAnsi"/>
          <w:i/>
        </w:rPr>
        <w:tab/>
        <w:t>(3)</w:t>
      </w:r>
    </w:p>
    <w:p w14:paraId="425924A1" w14:textId="77777777" w:rsidR="00F81AB7" w:rsidRPr="004F18EE" w:rsidRDefault="00F81AB7" w:rsidP="00F81AB7">
      <w:pPr>
        <w:pStyle w:val="Tekstpodstawowy"/>
        <w:jc w:val="center"/>
        <w:rPr>
          <w:rFonts w:cstheme="minorHAnsi"/>
          <w:i/>
        </w:rPr>
      </w:pPr>
    </w:p>
    <w:p w14:paraId="70DF1046" w14:textId="77777777" w:rsidR="00F81AB7" w:rsidRPr="004F18EE" w:rsidRDefault="00F81AB7" w:rsidP="00F81AB7">
      <w:pPr>
        <w:pStyle w:val="Akapitzlist"/>
        <w:numPr>
          <w:ilvl w:val="0"/>
          <w:numId w:val="24"/>
        </w:numPr>
        <w:ind w:left="360"/>
        <w:jc w:val="both"/>
        <w:rPr>
          <w:rFonts w:cstheme="minorHAnsi"/>
        </w:rPr>
      </w:pPr>
      <w:r w:rsidRPr="004F18EE">
        <w:rPr>
          <w:rFonts w:cstheme="minorHAnsi"/>
        </w:rPr>
        <w:t>Przyjęto, że wartość dopłat (programów pomocowych, tarcz osłonowych itp.) w pierwszym okresie wyniesie:</w:t>
      </w:r>
    </w:p>
    <w:p w14:paraId="38803AD3" w14:textId="77777777" w:rsidR="00F81AB7" w:rsidRPr="004F18EE" w:rsidRDefault="00F81AB7" w:rsidP="00F81AB7">
      <w:pPr>
        <w:pStyle w:val="Akapitzlist"/>
        <w:ind w:left="360"/>
        <w:jc w:val="both"/>
        <w:rPr>
          <w:rFonts w:cstheme="minorHAnsi"/>
        </w:rPr>
      </w:pPr>
    </w:p>
    <w:p w14:paraId="2A5D91FC" w14:textId="77777777" w:rsidR="00F81AB7" w:rsidRPr="004F18EE" w:rsidRDefault="00541044" w:rsidP="00F81AB7">
      <w:pPr>
        <w:pStyle w:val="Akapitzlist"/>
        <w:ind w:left="360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k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dopłaty</m:t>
                </m:r>
              </m:sub>
            </m:sSub>
          </m:sub>
        </m:sSub>
        <m:r>
          <w:rPr>
            <w:rFonts w:ascii="Cambria Math" w:hAnsi="Cambria Math" w:cstheme="minorHAnsi"/>
          </w:rPr>
          <m:t>=0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zł</m:t>
            </m:r>
          </m:num>
          <m:den>
            <m:r>
              <w:rPr>
                <w:rFonts w:ascii="Cambria Math" w:eastAsiaTheme="minorEastAsia" w:hAnsi="Cambria Math" w:cstheme="minorHAnsi"/>
              </w:rPr>
              <m:t>MWh</m:t>
            </m:r>
          </m:den>
        </m:f>
      </m:oMath>
      <w:r w:rsidR="00F81AB7" w:rsidRPr="004F18EE">
        <w:rPr>
          <w:rFonts w:eastAsiaTheme="minorEastAsia" w:cstheme="minorHAnsi"/>
        </w:rPr>
        <w:t xml:space="preserve"> </w:t>
      </w:r>
    </w:p>
    <w:p w14:paraId="62B64883" w14:textId="77777777" w:rsidR="00F81AB7" w:rsidRPr="004F18EE" w:rsidRDefault="00F81AB7" w:rsidP="00F81AB7">
      <w:pPr>
        <w:pStyle w:val="Akapitzlist"/>
        <w:ind w:left="360"/>
        <w:jc w:val="both"/>
        <w:rPr>
          <w:rFonts w:eastAsiaTheme="minorEastAsia" w:cstheme="minorHAnsi"/>
        </w:rPr>
      </w:pPr>
    </w:p>
    <w:p w14:paraId="0608ACE0" w14:textId="77777777" w:rsidR="00F81AB7" w:rsidRPr="004F18EE" w:rsidRDefault="00F81AB7" w:rsidP="00F81AB7">
      <w:pPr>
        <w:pStyle w:val="Akapitzlist"/>
        <w:numPr>
          <w:ilvl w:val="0"/>
          <w:numId w:val="24"/>
        </w:numPr>
        <w:ind w:left="360"/>
        <w:jc w:val="both"/>
        <w:rPr>
          <w:rFonts w:cstheme="minorHAnsi"/>
        </w:rPr>
      </w:pPr>
      <w:r w:rsidRPr="004F18EE">
        <w:rPr>
          <w:rFonts w:cstheme="minorHAnsi"/>
        </w:rPr>
        <w:t>Ostateczna wartość wskaźnika kosztu energii elektrycznej w pierwszym okresie wyniesie:</w:t>
      </w:r>
    </w:p>
    <w:p w14:paraId="15DCB457" w14:textId="77777777" w:rsidR="00F81AB7" w:rsidRPr="004F18EE" w:rsidRDefault="00F81AB7" w:rsidP="00F81AB7">
      <w:pPr>
        <w:pStyle w:val="Akapitzlist"/>
        <w:ind w:left="360"/>
        <w:jc w:val="both"/>
        <w:rPr>
          <w:rFonts w:eastAsiaTheme="minorEastAsia" w:cstheme="minorHAnsi"/>
        </w:rPr>
      </w:pPr>
    </w:p>
    <w:p w14:paraId="4EFF3277" w14:textId="77777777" w:rsidR="00F81AB7" w:rsidRPr="004F18EE" w:rsidRDefault="00541044" w:rsidP="00F81AB7">
      <w:pPr>
        <w:pStyle w:val="Akapitzlist"/>
        <w:ind w:left="360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w</m:t>
            </m:r>
          </m:e>
          <m:sub>
            <m:r>
              <w:rPr>
                <w:rFonts w:ascii="Cambria Math" w:eastAsiaTheme="minorEastAsia" w:hAnsi="Cambria Math" w:cstheme="minorHAnsi"/>
              </w:rPr>
              <m:t>e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aktualizacja</m:t>
                </m:r>
              </m:sub>
            </m:sSub>
          </m:sub>
        </m:sSub>
        <m:r>
          <w:rPr>
            <w:rFonts w:ascii="Cambria Math" w:eastAsiaTheme="minorEastAsia" w:hAnsi="Cambria Math" w:cstheme="minorHAnsi"/>
          </w:rPr>
          <m:t>=1100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zł</m:t>
            </m:r>
          </m:num>
          <m:den>
            <m:r>
              <w:rPr>
                <w:rFonts w:ascii="Cambria Math" w:eastAsiaTheme="minorEastAsia" w:hAnsi="Cambria Math" w:cstheme="minorHAnsi"/>
              </w:rPr>
              <m:t>MWh</m:t>
            </m:r>
          </m:den>
        </m:f>
        <m:r>
          <w:rPr>
            <w:rFonts w:ascii="Cambria Math" w:eastAsiaTheme="minorEastAsia" w:hAnsi="Cambria Math" w:cstheme="minorHAnsi"/>
          </w:rPr>
          <m:t>-0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zł</m:t>
            </m:r>
          </m:num>
          <m:den>
            <m:r>
              <w:rPr>
                <w:rFonts w:ascii="Cambria Math" w:eastAsiaTheme="minorEastAsia" w:hAnsi="Cambria Math" w:cstheme="minorHAnsi"/>
              </w:rPr>
              <m:t>MWh</m:t>
            </m:r>
          </m:den>
        </m:f>
        <m:r>
          <w:rPr>
            <w:rFonts w:ascii="Cambria Math" w:eastAsiaTheme="minorEastAsia" w:hAnsi="Cambria Math" w:cstheme="minorHAnsi"/>
          </w:rPr>
          <m:t>=1100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zł</m:t>
            </m:r>
          </m:num>
          <m:den>
            <m:r>
              <w:rPr>
                <w:rFonts w:ascii="Cambria Math" w:eastAsiaTheme="minorEastAsia" w:hAnsi="Cambria Math" w:cstheme="minorHAnsi"/>
              </w:rPr>
              <m:t>MWh</m:t>
            </m:r>
          </m:den>
        </m:f>
      </m:oMath>
      <w:r w:rsidR="00F81AB7" w:rsidRPr="004F18EE">
        <w:rPr>
          <w:rFonts w:eastAsiaTheme="minorEastAsia" w:cstheme="minorHAnsi"/>
        </w:rPr>
        <w:t xml:space="preserve"> </w:t>
      </w:r>
      <w:r w:rsidR="00F81AB7" w:rsidRPr="004F18EE">
        <w:rPr>
          <w:rFonts w:eastAsiaTheme="minorEastAsia" w:cstheme="minorHAnsi"/>
        </w:rPr>
        <w:tab/>
        <w:t>(4)</w:t>
      </w:r>
    </w:p>
    <w:p w14:paraId="2F3FD64C" w14:textId="77777777" w:rsidR="00F81AB7" w:rsidRPr="004F18EE" w:rsidRDefault="00F81AB7" w:rsidP="00F81AB7">
      <w:pPr>
        <w:pStyle w:val="Akapitzlist"/>
        <w:ind w:left="360"/>
        <w:jc w:val="both"/>
        <w:rPr>
          <w:rFonts w:eastAsiaTheme="minorEastAsia" w:cstheme="minorHAnsi"/>
        </w:rPr>
      </w:pPr>
    </w:p>
    <w:p w14:paraId="3F0CFDFF" w14:textId="77777777" w:rsidR="00F81AB7" w:rsidRPr="004F18EE" w:rsidRDefault="00541044" w:rsidP="00F81AB7">
      <w:pPr>
        <w:pStyle w:val="Akapitzlist"/>
        <w:ind w:left="360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aktualizacj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pockm</m:t>
                    </m:r>
                  </m:sub>
                </m:sSub>
              </m:sub>
            </m:sSub>
          </m:sub>
        </m:sSub>
        <m:r>
          <w:rPr>
            <w:rFonts w:ascii="Cambria Math" w:eastAsiaTheme="minorEastAsia" w:hAnsi="Cambria Math" w:cstheme="minorHAnsi"/>
          </w:rPr>
          <m:t>=</m:t>
        </m:r>
        <m:r>
          <m:rPr>
            <m:sty m:val="p"/>
          </m:rPr>
          <w:rPr>
            <w:rFonts w:ascii="Cambria Math" w:hAnsi="Cambria Math" w:cstheme="minorHAnsi"/>
          </w:rPr>
          <m:t>0,0073547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MWh</m:t>
            </m:r>
          </m:num>
          <m:den>
            <m:r>
              <w:rPr>
                <w:rFonts w:ascii="Cambria Math" w:eastAsiaTheme="minorEastAsia" w:hAnsi="Cambria Math" w:cstheme="minorHAnsi"/>
              </w:rPr>
              <m:t>pockm</m:t>
            </m:r>
          </m:den>
        </m:f>
        <m:r>
          <w:rPr>
            <w:rFonts w:ascii="Cambria Math" w:eastAsiaTheme="minorEastAsia" w:hAnsi="Cambria Math" w:cstheme="minorHAnsi"/>
          </w:rPr>
          <m:t>×1100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zł</m:t>
            </m:r>
          </m:num>
          <m:den>
            <m:r>
              <w:rPr>
                <w:rFonts w:ascii="Cambria Math" w:eastAsiaTheme="minorEastAsia" w:hAnsi="Cambria Math" w:cstheme="minorHAnsi"/>
              </w:rPr>
              <m:t>MWh</m:t>
            </m:r>
          </m:den>
        </m:f>
        <m:r>
          <w:rPr>
            <w:rFonts w:ascii="Cambria Math" w:eastAsiaTheme="minorEastAsia" w:hAnsi="Cambria Math" w:cstheme="minorHAnsi"/>
          </w:rPr>
          <m:t xml:space="preserve">=8,09 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zł</m:t>
            </m:r>
          </m:num>
          <m:den>
            <m:r>
              <w:rPr>
                <w:rFonts w:ascii="Cambria Math" w:eastAsiaTheme="minorEastAsia" w:hAnsi="Cambria Math" w:cstheme="minorHAnsi"/>
              </w:rPr>
              <m:t>pockm</m:t>
            </m:r>
          </m:den>
        </m:f>
      </m:oMath>
      <w:r w:rsidR="00F81AB7" w:rsidRPr="004F18EE">
        <w:rPr>
          <w:rFonts w:eastAsiaTheme="minorEastAsia" w:cstheme="minorHAnsi"/>
        </w:rPr>
        <w:t xml:space="preserve"> </w:t>
      </w:r>
      <w:r w:rsidR="00F81AB7" w:rsidRPr="004F18EE">
        <w:rPr>
          <w:rFonts w:eastAsiaTheme="minorEastAsia" w:cstheme="minorHAnsi"/>
        </w:rPr>
        <w:tab/>
        <w:t>(5)</w:t>
      </w:r>
    </w:p>
    <w:p w14:paraId="7078F80D" w14:textId="77777777" w:rsidR="00F81AB7" w:rsidRPr="004F18EE" w:rsidRDefault="00F81AB7" w:rsidP="00F81AB7">
      <w:pPr>
        <w:pStyle w:val="Akapitzlist"/>
        <w:ind w:left="360"/>
        <w:jc w:val="center"/>
        <w:rPr>
          <w:rFonts w:eastAsiaTheme="minorEastAsia" w:cstheme="minorHAnsi"/>
        </w:rPr>
      </w:pPr>
    </w:p>
    <w:p w14:paraId="6BD0F172" w14:textId="77777777" w:rsidR="00F81AB7" w:rsidRPr="004F18EE" w:rsidRDefault="00F81AB7" w:rsidP="00F81AB7">
      <w:pPr>
        <w:pStyle w:val="Akapitzlist"/>
        <w:numPr>
          <w:ilvl w:val="0"/>
          <w:numId w:val="24"/>
        </w:numPr>
        <w:ind w:left="360"/>
        <w:jc w:val="both"/>
        <w:rPr>
          <w:rFonts w:cstheme="minorHAnsi"/>
        </w:rPr>
      </w:pPr>
      <w:bookmarkStart w:id="1" w:name="_Hlk116485295"/>
      <w:r w:rsidRPr="004F18EE">
        <w:rPr>
          <w:rFonts w:cstheme="minorHAnsi"/>
        </w:rPr>
        <w:t>Ostateczna stawka kosztu wyniesie:</w:t>
      </w:r>
      <w:bookmarkEnd w:id="1"/>
    </w:p>
    <w:p w14:paraId="49CBA3D1" w14:textId="77777777" w:rsidR="00F81AB7" w:rsidRPr="004F18EE" w:rsidRDefault="00F81AB7" w:rsidP="00F81AB7">
      <w:pPr>
        <w:pStyle w:val="Akapitzlist"/>
        <w:ind w:left="360"/>
        <w:jc w:val="both"/>
        <w:rPr>
          <w:rFonts w:cstheme="minorHAnsi"/>
        </w:rPr>
      </w:pPr>
    </w:p>
    <w:p w14:paraId="24585714" w14:textId="77777777" w:rsidR="00F81AB7" w:rsidRPr="004F18EE" w:rsidRDefault="00541044" w:rsidP="00F81AB7">
      <w:pPr>
        <w:pStyle w:val="Akapitzlist"/>
        <w:ind w:left="1058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aktualizacja</m:t>
                </m:r>
              </m:e>
              <m:sub>
                <m:r>
                  <w:rPr>
                    <w:rFonts w:ascii="Cambria Math" w:hAnsi="Cambria Math" w:cstheme="minorHAnsi"/>
                  </w:rPr>
                  <m:t>pockm</m:t>
                </m:r>
              </m:sub>
            </m:sSub>
          </m:sub>
        </m:sSub>
        <m:r>
          <w:rPr>
            <w:rFonts w:ascii="Cambria Math" w:hAnsi="Cambria Math" w:cstheme="minorHAnsi"/>
          </w:rPr>
          <m:t>=32,96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zł</m:t>
            </m:r>
          </m:num>
          <m:den>
            <m:r>
              <w:rPr>
                <w:rFonts w:ascii="Cambria Math" w:hAnsi="Cambria Math" w:cstheme="minorHAnsi"/>
              </w:rPr>
              <m:t>pockm</m:t>
            </m:r>
          </m:den>
        </m:f>
        <m:r>
          <w:rPr>
            <w:rFonts w:ascii="Cambria Math" w:hAnsi="Cambria Math" w:cstheme="minorHAnsi"/>
          </w:rPr>
          <m:t>+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8,09</m:t>
            </m:r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hAnsi="Cambria Math" w:cstheme="minorHAnsi"/>
                  </w:rPr>
                  <m:t>zł</m:t>
                </m:r>
              </m:num>
              <m:den>
                <m:r>
                  <w:rPr>
                    <w:rFonts w:ascii="Cambria Math" w:hAnsi="Cambria Math" w:cstheme="minorHAnsi"/>
                  </w:rPr>
                  <m:t>pockm</m:t>
                </m:r>
              </m:den>
            </m:f>
            <m:r>
              <w:rPr>
                <w:rFonts w:ascii="Cambria Math" w:hAnsi="Cambria Math" w:cstheme="minorHAnsi"/>
              </w:rPr>
              <m:t>-6,25</m:t>
            </m:r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hAnsi="Cambria Math" w:cstheme="minorHAnsi"/>
                  </w:rPr>
                  <m:t>zł</m:t>
                </m:r>
              </m:num>
              <m:den>
                <m:r>
                  <w:rPr>
                    <w:rFonts w:ascii="Cambria Math" w:hAnsi="Cambria Math" w:cstheme="minorHAnsi"/>
                  </w:rPr>
                  <m:t>pockm</m:t>
                </m:r>
              </m:den>
            </m:f>
          </m:e>
        </m:d>
        <m:r>
          <w:rPr>
            <w:rFonts w:ascii="Cambria Math" w:hAnsi="Cambria Math" w:cstheme="minorHAnsi"/>
          </w:rPr>
          <m:t>=34,80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zł</m:t>
            </m:r>
          </m:num>
          <m:den>
            <m:r>
              <w:rPr>
                <w:rFonts w:ascii="Cambria Math" w:hAnsi="Cambria Math" w:cstheme="minorHAnsi"/>
              </w:rPr>
              <m:t>pockm</m:t>
            </m:r>
          </m:den>
        </m:f>
      </m:oMath>
      <w:r w:rsidR="00F81AB7" w:rsidRPr="004F18EE">
        <w:rPr>
          <w:rFonts w:eastAsiaTheme="minorEastAsia" w:cstheme="minorHAnsi"/>
        </w:rPr>
        <w:t xml:space="preserve"> </w:t>
      </w:r>
      <w:r w:rsidR="00F81AB7" w:rsidRPr="004F18EE">
        <w:rPr>
          <w:rFonts w:eastAsiaTheme="minorEastAsia" w:cstheme="minorHAnsi"/>
        </w:rPr>
        <w:tab/>
        <w:t>(6)</w:t>
      </w:r>
    </w:p>
    <w:p w14:paraId="6C115F0C" w14:textId="77777777" w:rsidR="00F81AB7" w:rsidRPr="004F18EE" w:rsidRDefault="00F81AB7" w:rsidP="00F81AB7">
      <w:pPr>
        <w:pStyle w:val="Akapitzlist"/>
        <w:ind w:left="1058"/>
        <w:jc w:val="center"/>
        <w:rPr>
          <w:rFonts w:eastAsiaTheme="minorEastAsia" w:cstheme="minorHAnsi"/>
        </w:rPr>
      </w:pPr>
    </w:p>
    <w:p w14:paraId="717845D1" w14:textId="77777777" w:rsidR="00F81AB7" w:rsidRPr="004F18EE" w:rsidRDefault="00F81AB7" w:rsidP="00F81AB7">
      <w:pPr>
        <w:pStyle w:val="Lista"/>
        <w:rPr>
          <w:rFonts w:cstheme="minorHAnsi"/>
        </w:rPr>
      </w:pPr>
      <w:r w:rsidRPr="004F18EE">
        <w:rPr>
          <w:rFonts w:cstheme="minorHAnsi"/>
        </w:rPr>
        <w:t>8.</w:t>
      </w:r>
      <w:r w:rsidRPr="004F18EE">
        <w:rPr>
          <w:rFonts w:cstheme="minorHAnsi"/>
        </w:rPr>
        <w:tab/>
        <w:t>Ostateczna stawka rekompensaty wyniesie:</w:t>
      </w:r>
    </w:p>
    <w:p w14:paraId="2E1B69E0" w14:textId="77777777" w:rsidR="00F81AB7" w:rsidRPr="004F18EE" w:rsidRDefault="00541044" w:rsidP="00F81AB7">
      <w:pPr>
        <w:pStyle w:val="Akapitzlist"/>
        <w:jc w:val="center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r>
              <w:rPr>
                <w:rFonts w:ascii="Cambria Math" w:hAnsi="Cambria Math" w:cstheme="minorHAnsi"/>
              </w:rPr>
              <m:t>rekompensat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y</m:t>
                </m:r>
              </m:e>
              <m:sub>
                <m:r>
                  <w:rPr>
                    <w:rFonts w:ascii="Cambria Math" w:hAnsi="Cambria Math" w:cstheme="minorHAnsi"/>
                  </w:rPr>
                  <m:t>pockm</m:t>
                </m:r>
              </m:sub>
            </m:sSub>
          </m:sub>
        </m:sSub>
        <m:r>
          <w:rPr>
            <w:rFonts w:ascii="Cambria Math" w:hAnsi="Cambria Math" w:cstheme="minorHAnsi"/>
          </w:rPr>
          <m:t>=34,80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zł</m:t>
            </m:r>
          </m:num>
          <m:den>
            <m:r>
              <w:rPr>
                <w:rFonts w:ascii="Cambria Math" w:hAnsi="Cambria Math" w:cstheme="minorHAnsi"/>
              </w:rPr>
              <m:t>pockm</m:t>
            </m:r>
          </m:den>
        </m:f>
        <m:r>
          <w:rPr>
            <w:rFonts w:ascii="Cambria Math" w:hAnsi="Cambria Math" w:cstheme="minorHAnsi"/>
          </w:rPr>
          <m:t>-9,00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zł</m:t>
            </m:r>
          </m:num>
          <m:den>
            <m:r>
              <w:rPr>
                <w:rFonts w:ascii="Cambria Math" w:hAnsi="Cambria Math" w:cstheme="minorHAnsi"/>
              </w:rPr>
              <m:t>pockm</m:t>
            </m:r>
          </m:den>
        </m:f>
        <m:r>
          <w:rPr>
            <w:rFonts w:ascii="Cambria Math" w:hAnsi="Cambria Math" w:cstheme="minorHAnsi"/>
          </w:rPr>
          <m:t>=25,80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zł</m:t>
            </m:r>
          </m:num>
          <m:den>
            <m:r>
              <w:rPr>
                <w:rFonts w:ascii="Cambria Math" w:hAnsi="Cambria Math" w:cstheme="minorHAnsi"/>
              </w:rPr>
              <m:t>pockm</m:t>
            </m:r>
          </m:den>
        </m:f>
      </m:oMath>
      <w:r w:rsidR="00F81AB7" w:rsidRPr="004F18EE">
        <w:rPr>
          <w:rFonts w:eastAsiaTheme="minorEastAsia" w:cstheme="minorHAnsi"/>
        </w:rPr>
        <w:t xml:space="preserve"> </w:t>
      </w:r>
      <w:r w:rsidR="00F81AB7" w:rsidRPr="004F18EE">
        <w:rPr>
          <w:rFonts w:eastAsiaTheme="minorEastAsia" w:cstheme="minorHAnsi"/>
        </w:rPr>
        <w:tab/>
        <w:t>(7)</w:t>
      </w:r>
    </w:p>
    <w:p w14:paraId="6CB96F18" w14:textId="77777777" w:rsidR="00F81AB7" w:rsidRPr="004F18EE" w:rsidRDefault="00F81AB7" w:rsidP="00F81AB7">
      <w:pPr>
        <w:pStyle w:val="Nagwek1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0E7D8D1" w14:textId="77777777" w:rsidR="00F81AB7" w:rsidRPr="004F18EE" w:rsidRDefault="00F81AB7" w:rsidP="00F81AB7">
      <w:pPr>
        <w:pStyle w:val="Nagwek5"/>
        <w:rPr>
          <w:rFonts w:asciiTheme="minorHAnsi" w:hAnsiTheme="minorHAnsi"/>
          <w:b/>
          <w:color w:val="auto"/>
        </w:rPr>
      </w:pPr>
      <w:r w:rsidRPr="004F18EE">
        <w:rPr>
          <w:rFonts w:asciiTheme="minorHAnsi" w:hAnsiTheme="minorHAnsi" w:cstheme="minorHAnsi"/>
          <w:b/>
          <w:color w:val="auto"/>
        </w:rPr>
        <w:t>Klauzula waloryzacyjna</w:t>
      </w:r>
      <w:r w:rsidRPr="004F18EE">
        <w:rPr>
          <w:rFonts w:asciiTheme="minorHAnsi" w:hAnsiTheme="minorHAnsi"/>
          <w:b/>
          <w:color w:val="auto"/>
        </w:rPr>
        <w:t xml:space="preserve"> dla kolejnych okresów rozliczeniowych</w:t>
      </w:r>
    </w:p>
    <w:p w14:paraId="79758F62" w14:textId="77777777" w:rsidR="00F81AB7" w:rsidRPr="004F18EE" w:rsidRDefault="00F81AB7" w:rsidP="00F81AB7">
      <w:pPr>
        <w:jc w:val="both"/>
      </w:pPr>
      <w:r w:rsidRPr="004F18EE">
        <w:t>Poniższe działania obrazują działanie mechanizmu waloryzacyjnego dla kolejnych okresów rozliczeniowych:</w:t>
      </w:r>
    </w:p>
    <w:p w14:paraId="2E0A8B0E" w14:textId="77777777" w:rsidR="00F81AB7" w:rsidRPr="004F18EE" w:rsidRDefault="00F81AB7" w:rsidP="00F81AB7">
      <w:pPr>
        <w:pStyle w:val="Akapitzlist"/>
        <w:numPr>
          <w:ilvl w:val="0"/>
          <w:numId w:val="25"/>
        </w:numPr>
        <w:ind w:left="360"/>
        <w:jc w:val="both"/>
        <w:rPr>
          <w:rFonts w:cstheme="minorHAnsi"/>
        </w:rPr>
      </w:pPr>
      <w:r w:rsidRPr="004F18EE">
        <w:rPr>
          <w:rFonts w:cstheme="minorHAnsi"/>
        </w:rPr>
        <w:t>Przyjęto, że wartość dopłat (programów pomocowych, tarcz osłonowych itp.) w kolejnym okresie rozliczeniowym n wyniesie:</w:t>
      </w:r>
    </w:p>
    <w:p w14:paraId="658553A7" w14:textId="77777777" w:rsidR="00F81AB7" w:rsidRPr="004F18EE" w:rsidRDefault="00F81AB7" w:rsidP="00F81AB7">
      <w:pPr>
        <w:pStyle w:val="Akapitzlist"/>
        <w:ind w:left="360"/>
        <w:jc w:val="both"/>
        <w:rPr>
          <w:rFonts w:cstheme="minorHAnsi"/>
        </w:rPr>
      </w:pPr>
    </w:p>
    <w:p w14:paraId="46E71704" w14:textId="77777777" w:rsidR="00F81AB7" w:rsidRPr="004F18EE" w:rsidRDefault="00541044" w:rsidP="00F81AB7">
      <w:pPr>
        <w:pStyle w:val="Akapitzlist"/>
        <w:ind w:left="87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k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dopłat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n</m:t>
                    </m:r>
                  </m:sub>
                </m:sSub>
              </m:sub>
            </m:sSub>
          </m:sub>
        </m:sSub>
        <m:r>
          <w:rPr>
            <w:rFonts w:ascii="Cambria Math" w:hAnsi="Cambria Math" w:cstheme="minorHAnsi"/>
          </w:rPr>
          <m:t>=0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zł</m:t>
            </m:r>
          </m:num>
          <m:den>
            <m:r>
              <w:rPr>
                <w:rFonts w:ascii="Cambria Math" w:eastAsiaTheme="minorEastAsia" w:hAnsi="Cambria Math" w:cstheme="minorHAnsi"/>
              </w:rPr>
              <m:t>MWh</m:t>
            </m:r>
          </m:den>
        </m:f>
      </m:oMath>
      <w:r w:rsidR="00F81AB7" w:rsidRPr="004F18EE">
        <w:rPr>
          <w:rFonts w:eastAsiaTheme="minorEastAsia" w:cstheme="minorHAnsi"/>
        </w:rPr>
        <w:t xml:space="preserve"> </w:t>
      </w:r>
    </w:p>
    <w:p w14:paraId="2A6ADD21" w14:textId="77777777" w:rsidR="00F81AB7" w:rsidRPr="004F18EE" w:rsidRDefault="00F81AB7" w:rsidP="00F81AB7">
      <w:pPr>
        <w:pStyle w:val="Akapitzlist"/>
        <w:ind w:left="87"/>
        <w:jc w:val="center"/>
        <w:rPr>
          <w:rFonts w:eastAsiaTheme="minorEastAsia" w:cstheme="minorHAnsi"/>
        </w:rPr>
      </w:pPr>
    </w:p>
    <w:p w14:paraId="60B20B4F" w14:textId="77777777" w:rsidR="00F81AB7" w:rsidRPr="004F18EE" w:rsidRDefault="00F81AB7" w:rsidP="00F81AB7">
      <w:pPr>
        <w:pStyle w:val="Akapitzlist"/>
        <w:numPr>
          <w:ilvl w:val="0"/>
          <w:numId w:val="25"/>
        </w:numPr>
        <w:ind w:left="447"/>
        <w:jc w:val="both"/>
        <w:rPr>
          <w:rFonts w:cstheme="minorHAnsi"/>
        </w:rPr>
      </w:pPr>
      <w:r w:rsidRPr="004F18EE">
        <w:rPr>
          <w:rFonts w:cstheme="minorHAnsi"/>
        </w:rPr>
        <w:t>Wskaźnik kosztu energii elektrycznej w kolejnym okresie rozliczeniowym n wyniesie:</w:t>
      </w:r>
    </w:p>
    <w:p w14:paraId="2968CB1D" w14:textId="77777777" w:rsidR="00F81AB7" w:rsidRPr="004F18EE" w:rsidRDefault="00541044" w:rsidP="00F81AB7">
      <w:pPr>
        <w:pStyle w:val="Akapitzlist"/>
        <w:ind w:left="87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w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n</m:t>
                </m:r>
              </m:sub>
            </m:sSub>
          </m:sub>
        </m:sSub>
        <m:r>
          <w:rPr>
            <w:rFonts w:ascii="Cambria Math" w:eastAsiaTheme="minorEastAsia" w:hAnsi="Cambria Math" w:cstheme="minorHAnsi"/>
          </w:rPr>
          <m:t>=1600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zł</m:t>
            </m:r>
          </m:num>
          <m:den>
            <m:r>
              <w:rPr>
                <w:rFonts w:ascii="Cambria Math" w:eastAsiaTheme="minorEastAsia" w:hAnsi="Cambria Math" w:cstheme="minorHAnsi"/>
              </w:rPr>
              <m:t>MWh</m:t>
            </m:r>
          </m:den>
        </m:f>
        <m:r>
          <w:rPr>
            <w:rFonts w:ascii="Cambria Math" w:eastAsiaTheme="minorEastAsia" w:hAnsi="Cambria Math" w:cstheme="minorHAnsi"/>
          </w:rPr>
          <m:t>-0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zł</m:t>
            </m:r>
          </m:num>
          <m:den>
            <m:r>
              <w:rPr>
                <w:rFonts w:ascii="Cambria Math" w:eastAsiaTheme="minorEastAsia" w:hAnsi="Cambria Math" w:cstheme="minorHAnsi"/>
              </w:rPr>
              <m:t>MWh</m:t>
            </m:r>
          </m:den>
        </m:f>
        <m:r>
          <w:rPr>
            <w:rFonts w:ascii="Cambria Math" w:eastAsiaTheme="minorEastAsia" w:hAnsi="Cambria Math" w:cstheme="minorHAnsi"/>
          </w:rPr>
          <m:t>=1600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zł</m:t>
            </m:r>
          </m:num>
          <m:den>
            <m:r>
              <w:rPr>
                <w:rFonts w:ascii="Cambria Math" w:eastAsiaTheme="minorEastAsia" w:hAnsi="Cambria Math" w:cstheme="minorHAnsi"/>
              </w:rPr>
              <m:t>MWh</m:t>
            </m:r>
          </m:den>
        </m:f>
        <m:r>
          <w:rPr>
            <w:rFonts w:ascii="Cambria Math" w:eastAsiaTheme="minorEastAsia" w:hAnsi="Cambria Math" w:cstheme="minorHAnsi"/>
          </w:rPr>
          <m:t xml:space="preserve"> </m:t>
        </m:r>
      </m:oMath>
      <w:r w:rsidR="00F81AB7" w:rsidRPr="004F18EE">
        <w:rPr>
          <w:rFonts w:eastAsiaTheme="minorEastAsia" w:cstheme="minorHAnsi"/>
        </w:rPr>
        <w:t xml:space="preserve"> (8)</w:t>
      </w:r>
    </w:p>
    <w:p w14:paraId="3444E337" w14:textId="77777777" w:rsidR="00F81AB7" w:rsidRPr="004F18EE" w:rsidRDefault="00F81AB7" w:rsidP="00F81AB7">
      <w:pPr>
        <w:pStyle w:val="Akapitzlist"/>
        <w:ind w:left="87"/>
        <w:jc w:val="center"/>
        <w:rPr>
          <w:rFonts w:eastAsiaTheme="minorEastAsia" w:cstheme="minorHAnsi"/>
        </w:rPr>
      </w:pPr>
    </w:p>
    <w:p w14:paraId="51CD79FD" w14:textId="77777777" w:rsidR="00F81AB7" w:rsidRPr="004F18EE" w:rsidRDefault="00F81AB7" w:rsidP="00F81AB7">
      <w:pPr>
        <w:pStyle w:val="Akapitzlist"/>
        <w:numPr>
          <w:ilvl w:val="0"/>
          <w:numId w:val="25"/>
        </w:numPr>
        <w:ind w:left="447"/>
        <w:jc w:val="both"/>
        <w:rPr>
          <w:rFonts w:cstheme="minorHAnsi"/>
        </w:rPr>
      </w:pPr>
      <w:r w:rsidRPr="004F18EE">
        <w:rPr>
          <w:rFonts w:cstheme="minorHAnsi"/>
        </w:rPr>
        <w:t>Wskaźniki waloryzacji WT, WW i WE wynoszą:</w:t>
      </w:r>
    </w:p>
    <w:p w14:paraId="52CDC3EA" w14:textId="77777777" w:rsidR="00F81AB7" w:rsidRPr="004F18EE" w:rsidRDefault="00F81AB7" w:rsidP="00F81AB7">
      <w:pPr>
        <w:pStyle w:val="Akapitzlist"/>
        <w:ind w:left="447"/>
        <w:jc w:val="both"/>
        <w:rPr>
          <w:rFonts w:cstheme="minorHAnsi"/>
        </w:rPr>
      </w:pPr>
    </w:p>
    <w:p w14:paraId="3AE1BC27" w14:textId="77777777" w:rsidR="00F81AB7" w:rsidRPr="004F18EE" w:rsidRDefault="00F81AB7" w:rsidP="00F81AB7">
      <w:pPr>
        <w:pStyle w:val="Akapitzlist"/>
        <w:ind w:left="447"/>
        <w:jc w:val="center"/>
        <w:rPr>
          <w:rFonts w:ascii="Cambria Math" w:hAnsi="Cambria Math" w:cstheme="minorHAnsi"/>
          <w:oMath/>
        </w:rPr>
      </w:pPr>
      <m:oMathPara>
        <m:oMath>
          <m:r>
            <w:rPr>
              <w:rFonts w:ascii="Cambria Math" w:hAnsi="Cambria Math" w:cstheme="minorHAnsi"/>
            </w:rPr>
            <w:lastRenderedPageBreak/>
            <m:t>WT=0 – na potrzeby niniejszego przykładu przyjęto brak zmiany wskaźnika</m:t>
          </m:r>
        </m:oMath>
      </m:oMathPara>
    </w:p>
    <w:p w14:paraId="00FBFD56" w14:textId="77777777" w:rsidR="00F81AB7" w:rsidRPr="004F18EE" w:rsidRDefault="00F81AB7" w:rsidP="00F81AB7">
      <w:pPr>
        <w:pStyle w:val="Akapitzlist"/>
        <w:ind w:left="447"/>
        <w:jc w:val="center"/>
        <w:rPr>
          <w:rFonts w:ascii="Cambria Math" w:hAnsi="Cambria Math" w:cstheme="minorHAnsi"/>
          <w:oMath/>
        </w:rPr>
      </w:pPr>
      <m:oMathPara>
        <m:oMath>
          <m:r>
            <w:rPr>
              <w:rFonts w:ascii="Cambria Math" w:hAnsi="Cambria Math" w:cstheme="minorHAnsi"/>
            </w:rPr>
            <m:t>WW=0 - na potrzeby niniejszego przykładu przyjęto brak zmiany wskaźnika</m:t>
          </m:r>
        </m:oMath>
      </m:oMathPara>
    </w:p>
    <w:p w14:paraId="5E328590" w14:textId="77777777" w:rsidR="00F81AB7" w:rsidRPr="004F18EE" w:rsidRDefault="00F81AB7" w:rsidP="00F81AB7">
      <w:pPr>
        <w:pStyle w:val="Akapitzlist"/>
        <w:ind w:left="87"/>
        <w:jc w:val="center"/>
        <w:rPr>
          <w:rFonts w:eastAsiaTheme="minorEastAsia" w:cstheme="minorHAnsi"/>
        </w:rPr>
      </w:pPr>
      <m:oMathPara>
        <m:oMath>
          <m:r>
            <w:rPr>
              <w:rFonts w:ascii="Cambria Math" w:eastAsiaTheme="minorEastAsia" w:hAnsi="Cambria Math" w:cstheme="minorHAnsi"/>
            </w:rPr>
            <m:t>WE=1,2-1= 0,2=20%(9)</m:t>
          </m:r>
        </m:oMath>
      </m:oMathPara>
    </w:p>
    <w:p w14:paraId="533ABD6E" w14:textId="77777777" w:rsidR="00F81AB7" w:rsidRPr="004F18EE" w:rsidRDefault="00F81AB7" w:rsidP="00F81AB7">
      <w:pPr>
        <w:pStyle w:val="Akapitzlist"/>
        <w:ind w:left="87"/>
        <w:rPr>
          <w:rFonts w:eastAsiaTheme="minorEastAsia" w:cstheme="minorHAnsi"/>
        </w:rPr>
      </w:pPr>
    </w:p>
    <w:p w14:paraId="0F81FB48" w14:textId="77777777" w:rsidR="00F81AB7" w:rsidRPr="004F18EE" w:rsidRDefault="00F81AB7" w:rsidP="00F81AB7">
      <w:pPr>
        <w:pStyle w:val="Akapitzlist"/>
        <w:numPr>
          <w:ilvl w:val="0"/>
          <w:numId w:val="25"/>
        </w:numPr>
        <w:ind w:left="447"/>
        <w:jc w:val="both"/>
        <w:rPr>
          <w:rFonts w:cstheme="minorHAnsi"/>
        </w:rPr>
      </w:pPr>
      <w:r w:rsidRPr="004F18EE">
        <w:rPr>
          <w:rFonts w:cstheme="minorHAnsi"/>
        </w:rPr>
        <w:t>Wzrost wskaźnika kosztu energii elektrycznej wynikającego z uwzględnienia wskaźnika WE wyniesie:</w:t>
      </w:r>
    </w:p>
    <w:p w14:paraId="0891B63A" w14:textId="77777777" w:rsidR="00F81AB7" w:rsidRPr="004F18EE" w:rsidRDefault="00F81AB7" w:rsidP="00F81AB7">
      <w:pPr>
        <w:pStyle w:val="Akapitzlist"/>
        <w:ind w:left="447"/>
        <w:jc w:val="both"/>
        <w:rPr>
          <w:rFonts w:cstheme="minorHAnsi"/>
        </w:rPr>
      </w:pPr>
    </w:p>
    <w:p w14:paraId="590883F8" w14:textId="77777777" w:rsidR="00F81AB7" w:rsidRPr="004F18EE" w:rsidRDefault="00541044" w:rsidP="00F81AB7">
      <w:pPr>
        <w:pStyle w:val="Akapitzlist"/>
        <w:ind w:left="447"/>
        <w:jc w:val="both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W</m:t>
                </m:r>
              </m:e>
              <m:sub>
                <m:r>
                  <w:rPr>
                    <w:rFonts w:ascii="Cambria Math" w:hAnsi="Cambria Math" w:cstheme="minorHAnsi"/>
                  </w:rPr>
                  <m:t>ee</m:t>
                </m:r>
              </m:sub>
            </m:sSub>
          </m:e>
          <m:sub>
            <m:r>
              <w:rPr>
                <w:rFonts w:ascii="Cambria Math" w:hAnsi="Cambria Math" w:cstheme="minorHAnsi"/>
              </w:rPr>
              <m:t>WE wzros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</w:rPr>
                  <m:t>n</m:t>
                </m:r>
              </m:sub>
            </m:sSub>
          </m:sub>
        </m:sSub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25,80</m:t>
            </m:r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hAnsi="Cambria Math" w:cstheme="minorHAnsi"/>
                  </w:rPr>
                  <m:t>zł</m:t>
                </m:r>
              </m:num>
              <m:den>
                <m:r>
                  <w:rPr>
                    <w:rFonts w:ascii="Cambria Math" w:hAnsi="Cambria Math" w:cstheme="minorHAnsi"/>
                  </w:rPr>
                  <m:t>pockm</m:t>
                </m:r>
              </m:den>
            </m:f>
            <m:r>
              <w:rPr>
                <w:rFonts w:ascii="Cambria Math" w:eastAsiaTheme="minorEastAsia" w:hAnsi="Cambria Math" w:cstheme="minorHAnsi"/>
              </w:rPr>
              <m:t>×0,4 ×0,2</m:t>
            </m:r>
          </m:num>
          <m:den>
            <m:r>
              <w:rPr>
                <w:rFonts w:ascii="Cambria Math" w:hAnsi="Cambria Math" w:cstheme="minorHAnsi"/>
              </w:rPr>
              <m:t>0,0073547</m:t>
            </m:r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hAnsi="Cambria Math" w:cstheme="minorHAnsi"/>
                  </w:rPr>
                  <m:t>MWh</m:t>
                </m:r>
              </m:num>
              <m:den>
                <m:r>
                  <w:rPr>
                    <w:rFonts w:ascii="Cambria Math" w:hAnsi="Cambria Math" w:cstheme="minorHAnsi"/>
                  </w:rPr>
                  <m:t>pockm</m:t>
                </m:r>
              </m:den>
            </m:f>
          </m:den>
        </m:f>
        <m:r>
          <w:rPr>
            <w:rFonts w:ascii="Cambria Math" w:hAnsi="Cambria Math" w:cstheme="minorHAnsi"/>
          </w:rPr>
          <m:t>=280,64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zł</m:t>
            </m:r>
          </m:num>
          <m:den>
            <m:r>
              <w:rPr>
                <w:rFonts w:ascii="Cambria Math" w:hAnsi="Cambria Math" w:cstheme="minorHAnsi"/>
              </w:rPr>
              <m:t>MWh</m:t>
            </m:r>
          </m:den>
        </m:f>
      </m:oMath>
      <w:r w:rsidR="00F81AB7" w:rsidRPr="004F18EE">
        <w:rPr>
          <w:rFonts w:eastAsiaTheme="minorEastAsia" w:cstheme="minorHAnsi"/>
        </w:rPr>
        <w:t xml:space="preserve"> </w:t>
      </w:r>
      <w:r w:rsidR="00F81AB7" w:rsidRPr="004F18EE">
        <w:rPr>
          <w:rFonts w:eastAsiaTheme="minorEastAsia" w:cstheme="minorHAnsi"/>
        </w:rPr>
        <w:tab/>
        <w:t>(10)</w:t>
      </w:r>
    </w:p>
    <w:p w14:paraId="36BBA413" w14:textId="77777777" w:rsidR="00F81AB7" w:rsidRPr="004F18EE" w:rsidRDefault="00F81AB7" w:rsidP="00F81AB7">
      <w:pPr>
        <w:pStyle w:val="Akapitzlist"/>
        <w:ind w:left="447"/>
        <w:jc w:val="both"/>
        <w:rPr>
          <w:rFonts w:cstheme="minorHAnsi"/>
        </w:rPr>
      </w:pPr>
    </w:p>
    <w:p w14:paraId="579244B8" w14:textId="77777777" w:rsidR="00F81AB7" w:rsidRPr="004F18EE" w:rsidRDefault="00F81AB7" w:rsidP="00F81AB7">
      <w:pPr>
        <w:pStyle w:val="Akapitzlist"/>
        <w:ind w:left="447"/>
        <w:jc w:val="both"/>
        <w:rPr>
          <w:rFonts w:cstheme="minorHAnsi"/>
        </w:rPr>
      </w:pPr>
      <w:r w:rsidRPr="004F18EE">
        <w:rPr>
          <w:rFonts w:cstheme="minorHAnsi"/>
        </w:rPr>
        <w:t xml:space="preserve">co w przeliczeniu na stawkę jednostkową w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zł</m:t>
            </m:r>
          </m:num>
          <m:den>
            <m:r>
              <w:rPr>
                <w:rFonts w:ascii="Cambria Math" w:hAnsi="Cambria Math" w:cstheme="minorHAnsi"/>
              </w:rPr>
              <m:t>pockm</m:t>
            </m:r>
          </m:den>
        </m:f>
      </m:oMath>
      <w:r w:rsidRPr="004F18EE">
        <w:rPr>
          <w:rFonts w:cstheme="minorHAnsi"/>
        </w:rPr>
        <w:t xml:space="preserve"> wyniesie:</w:t>
      </w:r>
    </w:p>
    <w:p w14:paraId="21631C30" w14:textId="77777777" w:rsidR="00F81AB7" w:rsidRPr="004F18EE" w:rsidRDefault="00F81AB7" w:rsidP="00F81AB7">
      <w:pPr>
        <w:pStyle w:val="Akapitzlist"/>
        <w:ind w:left="447"/>
        <w:jc w:val="both"/>
        <w:rPr>
          <w:rFonts w:cstheme="minorHAnsi"/>
        </w:rPr>
      </w:pPr>
    </w:p>
    <w:p w14:paraId="723D3301" w14:textId="77777777" w:rsidR="00F81AB7" w:rsidRPr="004F18EE" w:rsidRDefault="00F81AB7" w:rsidP="00F81AB7">
      <w:pPr>
        <w:pStyle w:val="Akapitzlist"/>
        <w:ind w:left="447"/>
        <w:jc w:val="both"/>
        <w:rPr>
          <w:rFonts w:cstheme="minorHAnsi"/>
        </w:rPr>
      </w:pPr>
      <m:oMathPara>
        <m:oMath>
          <m:r>
            <w:rPr>
              <w:rFonts w:ascii="Cambria Math" w:hAnsi="Cambria Math" w:cstheme="minorHAnsi"/>
            </w:rPr>
            <m:t>280,64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zł</m:t>
              </m:r>
            </m:num>
            <m:den>
              <m:r>
                <w:rPr>
                  <w:rFonts w:ascii="Cambria Math" w:hAnsi="Cambria Math" w:cstheme="minorHAnsi"/>
                </w:rPr>
                <m:t>MWh</m:t>
              </m:r>
            </m:den>
          </m:f>
          <m:r>
            <w:rPr>
              <w:rFonts w:ascii="Cambria Math" w:hAnsi="Cambria Math" w:cstheme="minorHAnsi"/>
            </w:rPr>
            <m:t>×0,0073547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MWh</m:t>
              </m:r>
            </m:num>
            <m:den>
              <m:r>
                <w:rPr>
                  <w:rFonts w:ascii="Cambria Math" w:hAnsi="Cambria Math" w:cstheme="minorHAnsi"/>
                </w:rPr>
                <m:t>pockm</m:t>
              </m:r>
            </m:den>
          </m:f>
          <m:r>
            <w:rPr>
              <w:rFonts w:ascii="Cambria Math" w:eastAsiaTheme="minorEastAsia" w:hAnsi="Cambria Math" w:cstheme="minorHAnsi"/>
            </w:rPr>
            <m:t>=2,06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</w:rPr>
                <m:t>zł</m:t>
              </m:r>
            </m:num>
            <m:den>
              <m:r>
                <w:rPr>
                  <w:rFonts w:ascii="Cambria Math" w:eastAsiaTheme="minorEastAsia" w:hAnsi="Cambria Math" w:cstheme="minorHAnsi"/>
                </w:rPr>
                <m:t>pockm</m:t>
              </m:r>
            </m:den>
          </m:f>
        </m:oMath>
      </m:oMathPara>
    </w:p>
    <w:p w14:paraId="30DA97D6" w14:textId="77777777" w:rsidR="00F81AB7" w:rsidRPr="004F18EE" w:rsidRDefault="00F81AB7" w:rsidP="00F81AB7">
      <w:pPr>
        <w:pStyle w:val="Akapitzlist"/>
        <w:ind w:left="87"/>
        <w:jc w:val="both"/>
        <w:rPr>
          <w:rFonts w:eastAsiaTheme="minorEastAsia" w:cstheme="minorHAnsi"/>
        </w:rPr>
      </w:pPr>
    </w:p>
    <w:p w14:paraId="4CFFCAED" w14:textId="77777777" w:rsidR="00F81AB7" w:rsidRPr="004F18EE" w:rsidRDefault="00F81AB7" w:rsidP="00F81AB7">
      <w:pPr>
        <w:pStyle w:val="Akapitzlist"/>
        <w:numPr>
          <w:ilvl w:val="0"/>
          <w:numId w:val="25"/>
        </w:numPr>
        <w:ind w:left="501"/>
        <w:rPr>
          <w:rFonts w:eastAsiaTheme="minorEastAsia" w:cstheme="minorHAnsi"/>
        </w:rPr>
      </w:pPr>
      <w:r w:rsidRPr="004F18EE">
        <w:rPr>
          <w:rFonts w:eastAsiaTheme="minorEastAsia" w:cstheme="minorHAnsi"/>
        </w:rPr>
        <w:t>Wskaźnik kosztu energii elektrycznej w poprzednim okresie rozliczeniowym n-1 wynosił:</w:t>
      </w:r>
    </w:p>
    <w:p w14:paraId="0C18CC4E" w14:textId="77777777" w:rsidR="00F81AB7" w:rsidRPr="004F18EE" w:rsidRDefault="00F81AB7" w:rsidP="00F81AB7">
      <w:pPr>
        <w:pStyle w:val="Akapitzlist"/>
        <w:ind w:left="501"/>
        <w:rPr>
          <w:rFonts w:eastAsiaTheme="minorEastAsia" w:cstheme="minorHAnsi"/>
        </w:rPr>
      </w:pPr>
    </w:p>
    <w:p w14:paraId="2E627686" w14:textId="77777777" w:rsidR="00F81AB7" w:rsidRPr="004F18EE" w:rsidRDefault="00541044" w:rsidP="00F81AB7">
      <w:pPr>
        <w:pStyle w:val="Akapitzlist"/>
        <w:ind w:left="501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w</m:t>
            </m:r>
          </m:e>
          <m:sub>
            <m:r>
              <w:rPr>
                <w:rFonts w:ascii="Cambria Math" w:eastAsiaTheme="minorEastAsia" w:hAnsi="Cambria Math" w:cstheme="minorHAnsi"/>
              </w:rPr>
              <m:t>e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 w:cstheme="minorHAnsi"/>
                  </w:rPr>
                  <m:t>n-1</m:t>
                </m:r>
              </m:sub>
            </m:sSub>
          </m:sub>
        </m:sSub>
        <m:r>
          <w:rPr>
            <w:rFonts w:ascii="Cambria Math" w:eastAsiaTheme="minorEastAsia" w:hAnsi="Cambria Math" w:cstheme="minorHAnsi"/>
          </w:rPr>
          <m:t>=1100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zł</m:t>
            </m:r>
          </m:num>
          <m:den>
            <m:r>
              <w:rPr>
                <w:rFonts w:ascii="Cambria Math" w:eastAsiaTheme="minorEastAsia" w:hAnsi="Cambria Math" w:cstheme="minorHAnsi"/>
              </w:rPr>
              <m:t>MWh</m:t>
            </m:r>
          </m:den>
        </m:f>
        <m:r>
          <w:rPr>
            <w:rFonts w:ascii="Cambria Math" w:eastAsiaTheme="minorEastAsia" w:hAnsi="Cambria Math" w:cstheme="minorHAnsi"/>
          </w:rPr>
          <m:t xml:space="preserve"> </m:t>
        </m:r>
      </m:oMath>
      <w:r w:rsidR="00F81AB7" w:rsidRPr="004F18EE">
        <w:rPr>
          <w:rFonts w:eastAsiaTheme="minorEastAsia" w:cstheme="minorHAnsi"/>
        </w:rPr>
        <w:t xml:space="preserve"> (11)</w:t>
      </w:r>
    </w:p>
    <w:p w14:paraId="1269B046" w14:textId="77777777" w:rsidR="00F81AB7" w:rsidRPr="004F18EE" w:rsidRDefault="00F81AB7" w:rsidP="00F81AB7">
      <w:pPr>
        <w:pStyle w:val="Akapitzlist"/>
        <w:ind w:left="501"/>
        <w:rPr>
          <w:rFonts w:eastAsiaTheme="minorEastAsia" w:cstheme="minorHAnsi"/>
        </w:rPr>
      </w:pPr>
    </w:p>
    <w:p w14:paraId="7B9C2CBE" w14:textId="77777777" w:rsidR="00F81AB7" w:rsidRPr="004F18EE" w:rsidRDefault="00F81AB7" w:rsidP="00F81AB7">
      <w:pPr>
        <w:pStyle w:val="Akapitzlist"/>
        <w:numPr>
          <w:ilvl w:val="0"/>
          <w:numId w:val="25"/>
        </w:numPr>
        <w:ind w:left="501"/>
        <w:jc w:val="both"/>
        <w:rPr>
          <w:rFonts w:eastAsiaTheme="minorEastAsia" w:cstheme="minorHAnsi"/>
        </w:rPr>
      </w:pPr>
      <w:r w:rsidRPr="004F18EE">
        <w:rPr>
          <w:rFonts w:cstheme="minorHAnsi"/>
        </w:rPr>
        <w:t>Wskaźnik kosztu energii elektrycznej na okres rozliczeniowy n z uwzględnieniem wzrostu wskaźnika energii elektrycznej wynikającego z uwzględnienia wskaźnika WE wyniesie:</w:t>
      </w:r>
    </w:p>
    <w:p w14:paraId="316D6185" w14:textId="77777777" w:rsidR="00F81AB7" w:rsidRPr="004F18EE" w:rsidRDefault="00F81AB7" w:rsidP="00F81AB7">
      <w:pPr>
        <w:pStyle w:val="Akapitzlist"/>
        <w:ind w:left="87"/>
        <w:jc w:val="center"/>
        <w:rPr>
          <w:rFonts w:eastAsiaTheme="minorEastAsia" w:cstheme="minorHAnsi"/>
        </w:rPr>
      </w:pPr>
    </w:p>
    <w:p w14:paraId="4C4305C1" w14:textId="77777777" w:rsidR="00F81AB7" w:rsidRPr="004F18EE" w:rsidRDefault="00541044" w:rsidP="00F81AB7">
      <w:pPr>
        <w:pStyle w:val="Tekstpodstawowy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w</m:t>
            </m:r>
          </m:e>
          <m:sub>
            <m:r>
              <w:rPr>
                <w:rFonts w:ascii="Cambria Math" w:hAnsi="Cambria Math" w:cstheme="minorHAnsi"/>
              </w:rPr>
              <m:t>e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</w:rPr>
                  <m:t>W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n</m:t>
                    </m:r>
                  </m:sub>
                </m:sSub>
              </m:sub>
            </m:sSub>
          </m:sub>
        </m:sSub>
        <m:r>
          <w:rPr>
            <w:rFonts w:ascii="Cambria Math" w:hAnsi="Cambria Math" w:cstheme="minorHAnsi"/>
          </w:rPr>
          <m:t>=1100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zł</m:t>
            </m:r>
          </m:num>
          <m:den>
            <m:r>
              <w:rPr>
                <w:rFonts w:ascii="Cambria Math" w:hAnsi="Cambria Math" w:cstheme="minorHAnsi"/>
              </w:rPr>
              <m:t>MWh</m:t>
            </m:r>
          </m:den>
        </m:f>
        <m:r>
          <w:rPr>
            <w:rFonts w:ascii="Cambria Math" w:hAnsi="Cambria Math" w:cstheme="minorHAnsi"/>
          </w:rPr>
          <m:t>+</m:t>
        </m:r>
        <m:r>
          <w:rPr>
            <w:rFonts w:ascii="Cambria Math" w:hAnsi="Cambria Math"/>
          </w:rPr>
          <m:t>280,64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zł</m:t>
            </m:r>
          </m:num>
          <m:den>
            <m:r>
              <w:rPr>
                <w:rFonts w:ascii="Cambria Math" w:hAnsi="Cambria Math"/>
              </w:rPr>
              <m:t>MWh</m:t>
            </m:r>
          </m:den>
        </m:f>
        <m:r>
          <w:rPr>
            <w:rFonts w:ascii="Cambria Math" w:hAnsi="Cambria Math"/>
          </w:rPr>
          <m:t>=1380,64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zł</m:t>
            </m:r>
          </m:num>
          <m:den>
            <m:r>
              <w:rPr>
                <w:rFonts w:ascii="Cambria Math" w:hAnsi="Cambria Math" w:cstheme="minorHAnsi"/>
              </w:rPr>
              <m:t>MWh</m:t>
            </m:r>
          </m:den>
        </m:f>
      </m:oMath>
      <w:r w:rsidR="00F81AB7" w:rsidRPr="004F18EE">
        <w:rPr>
          <w:rFonts w:eastAsiaTheme="minorEastAsia" w:cstheme="minorHAnsi"/>
        </w:rPr>
        <w:t xml:space="preserve"> </w:t>
      </w:r>
      <w:r w:rsidR="00F81AB7" w:rsidRPr="004F18EE">
        <w:rPr>
          <w:rFonts w:eastAsiaTheme="minorEastAsia" w:cstheme="minorHAnsi"/>
        </w:rPr>
        <w:tab/>
        <w:t>(12)</w:t>
      </w:r>
    </w:p>
    <w:p w14:paraId="4240A02B" w14:textId="77777777" w:rsidR="00F81AB7" w:rsidRPr="004F18EE" w:rsidRDefault="00F81AB7" w:rsidP="00F81AB7">
      <w:pPr>
        <w:pStyle w:val="Tekstpodstawowy"/>
        <w:jc w:val="center"/>
        <w:rPr>
          <w:rFonts w:ascii="Cambria Math" w:hAnsi="Cambria Math" w:cstheme="minorHAnsi"/>
          <w:oMath/>
        </w:rPr>
      </w:pPr>
    </w:p>
    <w:p w14:paraId="444D7068" w14:textId="77777777" w:rsidR="00F81AB7" w:rsidRPr="004F18EE" w:rsidRDefault="00F81AB7" w:rsidP="00F81AB7">
      <w:pPr>
        <w:pStyle w:val="Akapitzlist"/>
        <w:numPr>
          <w:ilvl w:val="0"/>
          <w:numId w:val="25"/>
        </w:numPr>
        <w:ind w:left="501"/>
        <w:jc w:val="both"/>
        <w:rPr>
          <w:rFonts w:cstheme="minorHAnsi"/>
        </w:rPr>
      </w:pPr>
      <w:r w:rsidRPr="004F18EE">
        <w:rPr>
          <w:rFonts w:cstheme="minorHAnsi"/>
        </w:rPr>
        <w:t xml:space="preserve">W celu weryfikacji konieczności zastosowania dodatkowej klauzuli waloryzacyjnej w kolejnych okresach rozliczeniowych </w:t>
      </w:r>
      <w:r w:rsidRPr="004F18EE">
        <w:rPr>
          <w:rFonts w:cstheme="minorHAnsi"/>
          <w:i/>
        </w:rPr>
        <w:t>n</w:t>
      </w:r>
      <w:r w:rsidRPr="004F18EE">
        <w:rPr>
          <w:rFonts w:cstheme="minorHAnsi"/>
        </w:rPr>
        <w:t>, Strony dokonają porównania wskaźników w</w:t>
      </w:r>
      <w:r w:rsidRPr="004F18EE">
        <w:rPr>
          <w:rFonts w:cstheme="minorHAnsi"/>
          <w:vertAlign w:val="subscript"/>
        </w:rPr>
        <w:t>ee_n</w:t>
      </w:r>
      <w:r w:rsidRPr="004F18EE">
        <w:rPr>
          <w:rFonts w:cstheme="minorHAnsi"/>
        </w:rPr>
        <w:t xml:space="preserve"> oraz w</w:t>
      </w:r>
      <w:r w:rsidRPr="004F18EE">
        <w:rPr>
          <w:rFonts w:cstheme="minorHAnsi"/>
          <w:vertAlign w:val="subscript"/>
        </w:rPr>
        <w:t>ee_WE n</w:t>
      </w:r>
      <w:r w:rsidRPr="004F18EE">
        <w:rPr>
          <w:rFonts w:cstheme="minorHAnsi"/>
        </w:rPr>
        <w:t>:</w:t>
      </w:r>
    </w:p>
    <w:p w14:paraId="69DE1700" w14:textId="77777777" w:rsidR="00F81AB7" w:rsidRPr="004F18EE" w:rsidRDefault="00F81AB7" w:rsidP="00F81AB7">
      <w:pPr>
        <w:pStyle w:val="Akapitzlist"/>
        <w:ind w:left="501"/>
        <w:jc w:val="both"/>
        <w:rPr>
          <w:rFonts w:cstheme="minorHAnsi"/>
        </w:rPr>
      </w:pPr>
    </w:p>
    <w:p w14:paraId="0825574F" w14:textId="2AA0CC70" w:rsidR="00F81AB7" w:rsidRPr="004F18EE" w:rsidRDefault="00F81AB7" w:rsidP="00F81AB7">
      <w:pPr>
        <w:pStyle w:val="Akapitzlist"/>
        <w:ind w:left="501"/>
        <w:jc w:val="center"/>
        <w:rPr>
          <w:rFonts w:cstheme="minorHAnsi"/>
        </w:rPr>
      </w:pPr>
      <m:oMath>
        <m:r>
          <w:rPr>
            <w:rFonts w:ascii="Cambria Math" w:hAnsi="Cambria Math"/>
          </w:rPr>
          <m:t>1380,64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zł</m:t>
            </m:r>
          </m:num>
          <m:den>
            <m:r>
              <w:rPr>
                <w:rFonts w:ascii="Cambria Math" w:hAnsi="Cambria Math"/>
              </w:rPr>
              <m:t>MWh</m:t>
            </m:r>
          </m:den>
        </m:f>
        <m:r>
          <w:rPr>
            <w:rFonts w:ascii="Cambria Math" w:hAnsi="Cambria Math" w:cstheme="minorHAnsi"/>
          </w:rPr>
          <m:t xml:space="preserve">  ≠ 1600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zł</m:t>
            </m:r>
          </m:num>
          <m:den>
            <m:r>
              <w:rPr>
                <w:rFonts w:ascii="Cambria Math" w:hAnsi="Cambria Math" w:cstheme="minorHAnsi"/>
              </w:rPr>
              <m:t>MWh</m:t>
            </m:r>
          </m:den>
        </m:f>
      </m:oMath>
      <w:r w:rsidRPr="004F18EE">
        <w:rPr>
          <w:rFonts w:eastAsiaTheme="minorEastAsia" w:cstheme="minorHAnsi"/>
        </w:rPr>
        <w:t xml:space="preserve"> </w:t>
      </w:r>
      <w:r w:rsidRPr="004F18EE">
        <w:rPr>
          <w:rFonts w:eastAsiaTheme="minorEastAsia" w:cstheme="minorHAnsi"/>
        </w:rPr>
        <w:tab/>
        <w:t>(13)</w:t>
      </w:r>
    </w:p>
    <w:p w14:paraId="1B93324A" w14:textId="77777777" w:rsidR="00F81AB7" w:rsidRPr="004F18EE" w:rsidRDefault="00F81AB7" w:rsidP="00F81AB7">
      <w:pPr>
        <w:pStyle w:val="Akapitzlist"/>
        <w:ind w:left="87"/>
        <w:jc w:val="both"/>
        <w:rPr>
          <w:rFonts w:cstheme="minorHAnsi"/>
        </w:rPr>
      </w:pPr>
    </w:p>
    <w:p w14:paraId="78FD0A62" w14:textId="77777777" w:rsidR="00F81AB7" w:rsidRPr="004F18EE" w:rsidRDefault="00F81AB7" w:rsidP="00F81AB7">
      <w:pPr>
        <w:pStyle w:val="Akapitzlist"/>
        <w:numPr>
          <w:ilvl w:val="0"/>
          <w:numId w:val="25"/>
        </w:numPr>
        <w:ind w:left="501"/>
        <w:jc w:val="both"/>
        <w:rPr>
          <w:rFonts w:cstheme="minorHAnsi"/>
        </w:rPr>
      </w:pPr>
      <w:r w:rsidRPr="004F18EE">
        <w:rPr>
          <w:rFonts w:cstheme="minorHAnsi"/>
        </w:rPr>
        <w:t>Wartość rekompensaty z tytułu dodatkowej klauzuli waloryzacyjnej wynosić będzie:</w:t>
      </w:r>
    </w:p>
    <w:p w14:paraId="1E845913" w14:textId="77777777" w:rsidR="00F81AB7" w:rsidRPr="004F18EE" w:rsidRDefault="00F81AB7" w:rsidP="00F81AB7">
      <w:pPr>
        <w:pStyle w:val="Akapitzlist"/>
        <w:ind w:left="87"/>
        <w:jc w:val="both"/>
        <w:rPr>
          <w:rFonts w:cstheme="minorHAnsi"/>
        </w:rPr>
      </w:pPr>
    </w:p>
    <w:p w14:paraId="5659F0F6" w14:textId="77777777" w:rsidR="00F81AB7" w:rsidRPr="004F18EE" w:rsidRDefault="00541044" w:rsidP="00F81AB7">
      <w:pPr>
        <w:pStyle w:val="Akapitzlist"/>
        <w:ind w:left="87"/>
        <w:jc w:val="center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s</m:t>
            </m:r>
          </m:e>
          <m:sub>
            <m:r>
              <w:rPr>
                <w:rFonts w:ascii="Cambria Math" w:hAnsi="Cambria Math" w:cstheme="minorHAnsi"/>
              </w:rPr>
              <m:t>dod_rekompensat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a n</m:t>
                </m:r>
              </m:e>
              <m:sub>
                <m:r>
                  <w:rPr>
                    <w:rFonts w:ascii="Cambria Math" w:hAnsi="Cambria Math" w:cstheme="minorHAnsi"/>
                  </w:rPr>
                  <m:t>pockm</m:t>
                </m:r>
              </m:sub>
            </m:sSub>
          </m:sub>
        </m:sSub>
        <m:r>
          <w:rPr>
            <w:rFonts w:ascii="Cambria Math" w:hAnsi="Cambria Math" w:cstheme="minorHAnsi"/>
          </w:rPr>
          <m:t>=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1600</m:t>
            </m:r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hAnsi="Cambria Math" w:cstheme="minorHAnsi"/>
                  </w:rPr>
                  <m:t>zł</m:t>
                </m:r>
              </m:num>
              <m:den>
                <m:r>
                  <w:rPr>
                    <w:rFonts w:ascii="Cambria Math" w:hAnsi="Cambria Math" w:cstheme="minorHAnsi"/>
                  </w:rPr>
                  <m:t>MWh</m:t>
                </m:r>
              </m:den>
            </m:f>
            <m:r>
              <w:rPr>
                <w:rFonts w:ascii="Cambria Math" w:hAnsi="Cambria Math" w:cstheme="minorHAnsi"/>
              </w:rPr>
              <m:t>-1380,64</m:t>
            </m:r>
            <m:f>
              <m:fPr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hAnsi="Cambria Math" w:cstheme="minorHAnsi"/>
                  </w:rPr>
                  <m:t>zł</m:t>
                </m:r>
              </m:num>
              <m:den>
                <m:r>
                  <w:rPr>
                    <w:rFonts w:ascii="Cambria Math" w:hAnsi="Cambria Math" w:cstheme="minorHAnsi"/>
                  </w:rPr>
                  <m:t>MWh</m:t>
                </m:r>
              </m:den>
            </m:f>
          </m:e>
        </m:d>
        <m:r>
          <w:rPr>
            <w:rFonts w:ascii="Cambria Math" w:hAnsi="Cambria Math" w:cstheme="minorHAnsi"/>
          </w:rPr>
          <m:t>×</m:t>
        </m:r>
        <m:r>
          <m:rPr>
            <m:sty m:val="p"/>
          </m:rPr>
          <w:rPr>
            <w:rFonts w:ascii="Cambria Math" w:hAnsi="Cambria Math" w:cstheme="minorHAnsi"/>
          </w:rPr>
          <m:t>0,0073547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MWh</m:t>
            </m:r>
          </m:num>
          <m:den>
            <m:r>
              <w:rPr>
                <w:rFonts w:ascii="Cambria Math" w:eastAsiaTheme="minorEastAsia" w:hAnsi="Cambria Math" w:cstheme="minorHAnsi"/>
              </w:rPr>
              <m:t>pockm</m:t>
            </m:r>
          </m:den>
        </m:f>
        <m:r>
          <w:rPr>
            <w:rFonts w:ascii="Cambria Math" w:eastAsiaTheme="minorEastAsia" w:hAnsi="Cambria Math" w:cstheme="minorHAnsi"/>
          </w:rPr>
          <m:t>=1,61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zł</m:t>
            </m:r>
          </m:num>
          <m:den>
            <m:r>
              <w:rPr>
                <w:rFonts w:ascii="Cambria Math" w:eastAsiaTheme="minorEastAsia" w:hAnsi="Cambria Math" w:cstheme="minorHAnsi"/>
              </w:rPr>
              <m:t>pockm</m:t>
            </m:r>
          </m:den>
        </m:f>
      </m:oMath>
      <w:r w:rsidR="00F81AB7" w:rsidRPr="004F18EE">
        <w:rPr>
          <w:rFonts w:eastAsiaTheme="minorEastAsia" w:cstheme="minorHAnsi"/>
        </w:rPr>
        <w:t xml:space="preserve"> </w:t>
      </w:r>
      <w:r w:rsidR="00F81AB7" w:rsidRPr="004F18EE">
        <w:rPr>
          <w:rFonts w:eastAsiaTheme="minorEastAsia" w:cstheme="minorHAnsi"/>
        </w:rPr>
        <w:tab/>
        <w:t>(14)</w:t>
      </w:r>
    </w:p>
    <w:p w14:paraId="537DFD02" w14:textId="77777777" w:rsidR="00F81AB7" w:rsidRPr="004F18EE" w:rsidRDefault="00F81AB7" w:rsidP="00F81AB7">
      <w:pPr>
        <w:pStyle w:val="Akapitzlist"/>
        <w:ind w:left="87"/>
        <w:jc w:val="center"/>
        <w:rPr>
          <w:rFonts w:cstheme="minorHAnsi"/>
        </w:rPr>
      </w:pPr>
    </w:p>
    <w:p w14:paraId="2360284B" w14:textId="77777777" w:rsidR="00F81AB7" w:rsidRPr="004F18EE" w:rsidRDefault="00F81AB7" w:rsidP="00F81AB7">
      <w:pPr>
        <w:pStyle w:val="Akapitzlist"/>
        <w:numPr>
          <w:ilvl w:val="0"/>
          <w:numId w:val="25"/>
        </w:numPr>
        <w:ind w:left="501"/>
        <w:jc w:val="both"/>
        <w:rPr>
          <w:rFonts w:cstheme="minorHAnsi"/>
        </w:rPr>
      </w:pPr>
      <w:r w:rsidRPr="004F18EE">
        <w:rPr>
          <w:rFonts w:cstheme="minorHAnsi"/>
        </w:rPr>
        <w:t xml:space="preserve">Powyższe oznacza, że w okresie rozliczeniowym </w:t>
      </w:r>
      <w:r w:rsidRPr="004F18EE">
        <w:rPr>
          <w:rFonts w:cstheme="minorHAnsi"/>
          <w:i/>
        </w:rPr>
        <w:t>n</w:t>
      </w:r>
      <w:r w:rsidRPr="004F18EE">
        <w:rPr>
          <w:rFonts w:cstheme="minorHAnsi"/>
        </w:rPr>
        <w:t xml:space="preserve"> stawka kosztu za pockm wyniesie:</w:t>
      </w:r>
    </w:p>
    <w:p w14:paraId="3AF694AC" w14:textId="77777777" w:rsidR="00F81AB7" w:rsidRPr="004F18EE" w:rsidRDefault="00F81AB7" w:rsidP="00F81AB7">
      <w:pPr>
        <w:pStyle w:val="Akapitzlist"/>
        <w:ind w:left="87"/>
        <w:jc w:val="both"/>
        <w:rPr>
          <w:rFonts w:cstheme="minorHAnsi"/>
        </w:rPr>
      </w:pPr>
    </w:p>
    <w:p w14:paraId="20B252A4" w14:textId="77777777" w:rsidR="00F81AB7" w:rsidRPr="004F18EE" w:rsidRDefault="00541044" w:rsidP="00F81AB7">
      <w:pPr>
        <w:pStyle w:val="Tekstpodstawowy"/>
        <w:jc w:val="center"/>
        <w:rPr>
          <w:rFonts w:eastAsiaTheme="minorEastAsia" w:cstheme="minorHAnsi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s</m:t>
              </m:r>
            </m:e>
            <m:sub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pockm</m:t>
                  </m:r>
                </m:sub>
              </m:sSub>
            </m:sub>
          </m:sSub>
          <m:r>
            <w:rPr>
              <w:rFonts w:ascii="Cambria Math" w:hAnsi="Cambria Math" w:cstheme="minorHAnsi"/>
            </w:rPr>
            <m:t>=25,80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zł</m:t>
              </m:r>
            </m:num>
            <m:den>
              <m:r>
                <w:rPr>
                  <w:rFonts w:ascii="Cambria Math" w:hAnsi="Cambria Math" w:cstheme="minorHAnsi"/>
                </w:rPr>
                <m:t>pockm</m:t>
              </m:r>
            </m:den>
          </m:f>
          <m:r>
            <w:rPr>
              <w:rFonts w:ascii="Cambria Math" w:hAnsi="Cambria Math" w:cstheme="minorHAnsi"/>
            </w:rPr>
            <m:t>+2,06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zł</m:t>
              </m:r>
            </m:num>
            <m:den>
              <m:r>
                <w:rPr>
                  <w:rFonts w:ascii="Cambria Math" w:hAnsi="Cambria Math" w:cstheme="minorHAnsi"/>
                </w:rPr>
                <m:t>pockm</m:t>
              </m:r>
            </m:den>
          </m:f>
          <m:r>
            <w:rPr>
              <w:rFonts w:ascii="Cambria Math" w:hAnsi="Cambria Math" w:cstheme="minorHAnsi"/>
            </w:rPr>
            <m:t>+1,61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zł</m:t>
              </m:r>
            </m:num>
            <m:den>
              <m:r>
                <w:rPr>
                  <w:rFonts w:ascii="Cambria Math" w:hAnsi="Cambria Math" w:cstheme="minorHAnsi"/>
                </w:rPr>
                <m:t>pockm</m:t>
              </m:r>
            </m:den>
          </m:f>
          <m:r>
            <w:rPr>
              <w:rFonts w:ascii="Cambria Math" w:hAnsi="Cambria Math" w:cstheme="minorHAnsi"/>
            </w:rPr>
            <m:t>+9,00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zł</m:t>
              </m:r>
            </m:num>
            <m:den>
              <m:r>
                <w:rPr>
                  <w:rFonts w:ascii="Cambria Math" w:hAnsi="Cambria Math" w:cstheme="minorHAnsi"/>
                </w:rPr>
                <m:t>pockm</m:t>
              </m:r>
            </m:den>
          </m:f>
          <m:r>
            <w:rPr>
              <w:rFonts w:ascii="Cambria Math" w:hAnsi="Cambria Math" w:cstheme="minorHAnsi"/>
            </w:rPr>
            <m:t>=38,47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zł</m:t>
              </m:r>
            </m:num>
            <m:den>
              <m:r>
                <w:rPr>
                  <w:rFonts w:ascii="Cambria Math" w:hAnsi="Cambria Math" w:cstheme="minorHAnsi"/>
                </w:rPr>
                <m:t>MWh</m:t>
              </m:r>
            </m:den>
          </m:f>
        </m:oMath>
      </m:oMathPara>
    </w:p>
    <w:p w14:paraId="74193458" w14:textId="77777777" w:rsidR="00F81AB7" w:rsidRPr="004F18EE" w:rsidRDefault="00F81AB7" w:rsidP="00F81AB7">
      <w:pPr>
        <w:pStyle w:val="Tekstpodstawowy"/>
        <w:jc w:val="center"/>
        <w:rPr>
          <w:rFonts w:ascii="Cambria Math" w:hAnsi="Cambria Math" w:cstheme="minorHAnsi"/>
          <w:oMath/>
        </w:rPr>
      </w:pPr>
    </w:p>
    <w:p w14:paraId="05F9FAD9" w14:textId="77777777" w:rsidR="00F81AB7" w:rsidRPr="004F18EE" w:rsidRDefault="00F81AB7" w:rsidP="00F81AB7">
      <w:pPr>
        <w:pStyle w:val="Akapitzlist"/>
        <w:ind w:left="0"/>
        <w:jc w:val="both"/>
        <w:rPr>
          <w:rFonts w:cstheme="minorHAnsi"/>
        </w:rPr>
      </w:pPr>
      <w:r w:rsidRPr="004F18EE">
        <w:rPr>
          <w:rFonts w:cstheme="minorHAnsi"/>
        </w:rPr>
        <w:t xml:space="preserve">10. W okresie rozliczeniowym </w:t>
      </w:r>
      <w:r w:rsidRPr="004F18EE">
        <w:rPr>
          <w:rFonts w:cstheme="minorHAnsi"/>
          <w:i/>
          <w:iCs/>
        </w:rPr>
        <w:t>n</w:t>
      </w:r>
      <w:r w:rsidRPr="004F18EE">
        <w:rPr>
          <w:rFonts w:cstheme="minorHAnsi"/>
        </w:rPr>
        <w:t xml:space="preserve"> stawka rekompensaty wyniesie</w:t>
      </w:r>
    </w:p>
    <w:p w14:paraId="62191971" w14:textId="77777777" w:rsidR="00F81AB7" w:rsidRPr="004F18EE" w:rsidRDefault="00F81AB7" w:rsidP="00F81AB7">
      <w:pPr>
        <w:pStyle w:val="Akapitzlist"/>
        <w:ind w:left="0"/>
        <w:jc w:val="both"/>
        <w:rPr>
          <w:rFonts w:cstheme="minorHAnsi"/>
        </w:rPr>
      </w:pPr>
    </w:p>
    <w:p w14:paraId="3B106120" w14:textId="424672C2" w:rsidR="00B93790" w:rsidRPr="00F81AB7" w:rsidRDefault="00F81AB7" w:rsidP="00F81AB7">
      <w:pPr>
        <w:pStyle w:val="Lista2"/>
        <w:rPr>
          <w:rFonts w:cstheme="minorHAnsi"/>
        </w:rPr>
      </w:pPr>
      <m:oMathPara>
        <m:oMath>
          <m:r>
            <w:rPr>
              <w:rFonts w:ascii="Cambria Math" w:hAnsi="Cambria Math" w:cstheme="minorHAnsi"/>
            </w:rPr>
            <m:t>Rekompensata=</m:t>
          </m:r>
          <m:r>
            <w:rPr>
              <w:rFonts w:ascii="Cambria Math" w:eastAsiaTheme="minorEastAsia" w:hAnsi="Cambria Math" w:cstheme="minorHAnsi"/>
            </w:rPr>
            <m:t>38,47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</w:rPr>
                <m:t>zł</m:t>
              </m:r>
            </m:num>
            <m:den>
              <m:r>
                <w:rPr>
                  <w:rFonts w:ascii="Cambria Math" w:eastAsiaTheme="minorEastAsia" w:hAnsi="Cambria Math" w:cstheme="minorHAnsi"/>
                </w:rPr>
                <m:t>pockm</m:t>
              </m:r>
            </m:den>
          </m:f>
          <m:r>
            <w:rPr>
              <w:rFonts w:ascii="Cambria Math" w:eastAsiaTheme="minorEastAsia" w:hAnsi="Cambria Math" w:cstheme="minorHAnsi"/>
            </w:rPr>
            <m:t>-9,00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</w:rPr>
                <m:t>zł</m:t>
              </m:r>
            </m:num>
            <m:den>
              <m:r>
                <w:rPr>
                  <w:rFonts w:ascii="Cambria Math" w:eastAsiaTheme="minorEastAsia" w:hAnsi="Cambria Math" w:cstheme="minorHAnsi"/>
                </w:rPr>
                <m:t>pockm</m:t>
              </m:r>
            </m:den>
          </m:f>
          <m:r>
            <w:rPr>
              <w:rFonts w:ascii="Cambria Math" w:eastAsiaTheme="minorEastAsia" w:hAnsi="Cambria Math" w:cstheme="minorHAnsi"/>
            </w:rPr>
            <m:t>=29,47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</w:rPr>
                <m:t>zł</m:t>
              </m:r>
            </m:num>
            <m:den>
              <m:r>
                <w:rPr>
                  <w:rFonts w:ascii="Cambria Math" w:eastAsiaTheme="minorEastAsia" w:hAnsi="Cambria Math" w:cstheme="minorHAnsi"/>
                </w:rPr>
                <m:t>MWh</m:t>
              </m:r>
            </m:den>
          </m:f>
        </m:oMath>
      </m:oMathPara>
    </w:p>
    <w:sectPr w:rsidR="00B93790" w:rsidRPr="00F81AB7" w:rsidSect="00F81AB7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7F2F5" w14:textId="77777777" w:rsidR="009E31DB" w:rsidRDefault="009E31DB" w:rsidP="00F81AB7">
      <w:pPr>
        <w:spacing w:after="0" w:line="240" w:lineRule="auto"/>
      </w:pPr>
      <w:r>
        <w:separator/>
      </w:r>
    </w:p>
  </w:endnote>
  <w:endnote w:type="continuationSeparator" w:id="0">
    <w:p w14:paraId="355E028C" w14:textId="77777777" w:rsidR="009E31DB" w:rsidRDefault="009E31DB" w:rsidP="00F81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824204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E38529A" w14:textId="285A419E" w:rsidR="00F81AB7" w:rsidRPr="00FE7846" w:rsidRDefault="00F81AB7">
            <w:pPr>
              <w:pStyle w:val="Stopka"/>
              <w:jc w:val="center"/>
            </w:pPr>
            <w:r w:rsidRPr="00FE7846">
              <w:t xml:space="preserve">Strona </w:t>
            </w:r>
            <w:r w:rsidRPr="00FE7846">
              <w:rPr>
                <w:bCs/>
                <w:sz w:val="24"/>
                <w:szCs w:val="24"/>
              </w:rPr>
              <w:fldChar w:fldCharType="begin"/>
            </w:r>
            <w:r w:rsidRPr="00FE7846">
              <w:rPr>
                <w:bCs/>
              </w:rPr>
              <w:instrText>PAGE</w:instrText>
            </w:r>
            <w:r w:rsidRPr="00FE7846">
              <w:rPr>
                <w:bCs/>
                <w:sz w:val="24"/>
                <w:szCs w:val="24"/>
              </w:rPr>
              <w:fldChar w:fldCharType="separate"/>
            </w:r>
            <w:r w:rsidR="00EA294E">
              <w:rPr>
                <w:bCs/>
                <w:noProof/>
              </w:rPr>
              <w:t>2</w:t>
            </w:r>
            <w:r w:rsidRPr="00FE7846">
              <w:rPr>
                <w:bCs/>
                <w:sz w:val="24"/>
                <w:szCs w:val="24"/>
              </w:rPr>
              <w:fldChar w:fldCharType="end"/>
            </w:r>
            <w:r w:rsidRPr="00FE7846">
              <w:t xml:space="preserve"> z </w:t>
            </w:r>
            <w:r w:rsidRPr="00FE7846">
              <w:rPr>
                <w:bCs/>
                <w:sz w:val="24"/>
                <w:szCs w:val="24"/>
              </w:rPr>
              <w:fldChar w:fldCharType="begin"/>
            </w:r>
            <w:r w:rsidRPr="00FE7846">
              <w:rPr>
                <w:bCs/>
              </w:rPr>
              <w:instrText>NUMPAGES</w:instrText>
            </w:r>
            <w:r w:rsidRPr="00FE7846">
              <w:rPr>
                <w:bCs/>
                <w:sz w:val="24"/>
                <w:szCs w:val="24"/>
              </w:rPr>
              <w:fldChar w:fldCharType="separate"/>
            </w:r>
            <w:r w:rsidR="00EA294E">
              <w:rPr>
                <w:bCs/>
                <w:noProof/>
              </w:rPr>
              <w:t>10</w:t>
            </w:r>
            <w:r w:rsidRPr="00FE784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7708661"/>
      <w:docPartObj>
        <w:docPartGallery w:val="Page Numbers (Top of Page)"/>
        <w:docPartUnique/>
      </w:docPartObj>
    </w:sdtPr>
    <w:sdtEndPr/>
    <w:sdtContent>
      <w:p w14:paraId="361DFB53" w14:textId="5EFF7E34" w:rsidR="00F81AB7" w:rsidRDefault="00F81AB7" w:rsidP="00F81AB7">
        <w:pPr>
          <w:pStyle w:val="Stopka"/>
          <w:jc w:val="center"/>
        </w:pPr>
        <w:r w:rsidRPr="00FE7846">
          <w:t xml:space="preserve">Strona </w:t>
        </w:r>
        <w:r w:rsidRPr="00FE7846">
          <w:rPr>
            <w:bCs/>
            <w:sz w:val="24"/>
            <w:szCs w:val="24"/>
          </w:rPr>
          <w:fldChar w:fldCharType="begin"/>
        </w:r>
        <w:r w:rsidRPr="00FE7846">
          <w:rPr>
            <w:bCs/>
          </w:rPr>
          <w:instrText>PAGE</w:instrText>
        </w:r>
        <w:r w:rsidRPr="00FE7846">
          <w:rPr>
            <w:bCs/>
            <w:sz w:val="24"/>
            <w:szCs w:val="24"/>
          </w:rPr>
          <w:fldChar w:fldCharType="separate"/>
        </w:r>
        <w:r w:rsidR="00EA294E">
          <w:rPr>
            <w:bCs/>
            <w:noProof/>
          </w:rPr>
          <w:t>1</w:t>
        </w:r>
        <w:r w:rsidRPr="00FE7846">
          <w:rPr>
            <w:bCs/>
            <w:sz w:val="24"/>
            <w:szCs w:val="24"/>
          </w:rPr>
          <w:fldChar w:fldCharType="end"/>
        </w:r>
        <w:r w:rsidRPr="00FE7846">
          <w:t xml:space="preserve"> z </w:t>
        </w:r>
        <w:r w:rsidRPr="00FE7846">
          <w:rPr>
            <w:bCs/>
            <w:sz w:val="24"/>
            <w:szCs w:val="24"/>
          </w:rPr>
          <w:fldChar w:fldCharType="begin"/>
        </w:r>
        <w:r w:rsidRPr="00FE7846">
          <w:rPr>
            <w:bCs/>
          </w:rPr>
          <w:instrText>NUMPAGES</w:instrText>
        </w:r>
        <w:r w:rsidRPr="00FE7846">
          <w:rPr>
            <w:bCs/>
            <w:sz w:val="24"/>
            <w:szCs w:val="24"/>
          </w:rPr>
          <w:fldChar w:fldCharType="separate"/>
        </w:r>
        <w:r w:rsidR="00EA294E">
          <w:rPr>
            <w:bCs/>
            <w:noProof/>
          </w:rPr>
          <w:t>10</w:t>
        </w:r>
        <w:r w:rsidRPr="00FE7846">
          <w:rPr>
            <w:bCs/>
            <w:sz w:val="24"/>
            <w:szCs w:val="24"/>
          </w:rPr>
          <w:fldChar w:fldCharType="end"/>
        </w:r>
      </w:p>
    </w:sdtContent>
  </w:sdt>
  <w:p w14:paraId="5044967F" w14:textId="24797077" w:rsidR="00F81AB7" w:rsidRDefault="00F81A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2CB7F" w14:textId="77777777" w:rsidR="009E31DB" w:rsidRDefault="009E31DB" w:rsidP="00F81AB7">
      <w:pPr>
        <w:spacing w:after="0" w:line="240" w:lineRule="auto"/>
      </w:pPr>
      <w:r>
        <w:separator/>
      </w:r>
    </w:p>
  </w:footnote>
  <w:footnote w:type="continuationSeparator" w:id="0">
    <w:p w14:paraId="11A61283" w14:textId="77777777" w:rsidR="009E31DB" w:rsidRDefault="009E31DB" w:rsidP="00F81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4245A" w14:textId="234F49C5" w:rsidR="00F81AB7" w:rsidRDefault="00F81AB7" w:rsidP="00F81AB7">
    <w:pPr>
      <w:pStyle w:val="Nagwek"/>
      <w:jc w:val="right"/>
    </w:pPr>
    <w:r>
      <w:t xml:space="preserve">Załącznik nr </w:t>
    </w:r>
    <w:r w:rsidR="00541044">
      <w:t>16</w:t>
    </w:r>
    <w:r>
      <w:t xml:space="preserve"> do </w:t>
    </w:r>
    <w:r w:rsidRPr="00F81AB7">
      <w:t xml:space="preserve">umowy </w:t>
    </w:r>
    <w:r w:rsidR="00541044">
      <w:t>…………………… z dnia ………………..</w:t>
    </w:r>
  </w:p>
  <w:p w14:paraId="34F0DB59" w14:textId="77777777" w:rsidR="00F81AB7" w:rsidRDefault="00F81AB7" w:rsidP="00F81AB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46FF3"/>
    <w:multiLevelType w:val="hybridMultilevel"/>
    <w:tmpl w:val="04C08E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47237"/>
    <w:multiLevelType w:val="hybridMultilevel"/>
    <w:tmpl w:val="A62C52AE"/>
    <w:lvl w:ilvl="0" w:tplc="4A0048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C141F"/>
    <w:multiLevelType w:val="hybridMultilevel"/>
    <w:tmpl w:val="43F8DD4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5E3A49"/>
    <w:multiLevelType w:val="hybridMultilevel"/>
    <w:tmpl w:val="6EBEE1B8"/>
    <w:lvl w:ilvl="0" w:tplc="D7AA48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F6317"/>
    <w:multiLevelType w:val="hybridMultilevel"/>
    <w:tmpl w:val="F7229BB6"/>
    <w:lvl w:ilvl="0" w:tplc="8DE87C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94209"/>
    <w:multiLevelType w:val="hybridMultilevel"/>
    <w:tmpl w:val="13E8E9D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E074B96"/>
    <w:multiLevelType w:val="hybridMultilevel"/>
    <w:tmpl w:val="95B81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127F9"/>
    <w:multiLevelType w:val="hybridMultilevel"/>
    <w:tmpl w:val="FB3CC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40F44"/>
    <w:multiLevelType w:val="hybridMultilevel"/>
    <w:tmpl w:val="BAD4C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1758B"/>
    <w:multiLevelType w:val="hybridMultilevel"/>
    <w:tmpl w:val="8618B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F0CE8"/>
    <w:multiLevelType w:val="hybridMultilevel"/>
    <w:tmpl w:val="450C4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76F28"/>
    <w:multiLevelType w:val="hybridMultilevel"/>
    <w:tmpl w:val="333E2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F7A31"/>
    <w:multiLevelType w:val="hybridMultilevel"/>
    <w:tmpl w:val="F1B43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81ECA"/>
    <w:multiLevelType w:val="hybridMultilevel"/>
    <w:tmpl w:val="13421F7E"/>
    <w:lvl w:ilvl="0" w:tplc="BD9225EC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7C84C0E"/>
    <w:multiLevelType w:val="hybridMultilevel"/>
    <w:tmpl w:val="F8BA7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C4ED3"/>
    <w:multiLevelType w:val="hybridMultilevel"/>
    <w:tmpl w:val="731ED912"/>
    <w:lvl w:ilvl="0" w:tplc="D21631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725B3F"/>
    <w:multiLevelType w:val="hybridMultilevel"/>
    <w:tmpl w:val="4D9CA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C4599"/>
    <w:multiLevelType w:val="hybridMultilevel"/>
    <w:tmpl w:val="90B4BC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7845F5"/>
    <w:multiLevelType w:val="hybridMultilevel"/>
    <w:tmpl w:val="B76AC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A560B"/>
    <w:multiLevelType w:val="hybridMultilevel"/>
    <w:tmpl w:val="48C0810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509C2"/>
    <w:multiLevelType w:val="hybridMultilevel"/>
    <w:tmpl w:val="0BB8F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12E2C"/>
    <w:multiLevelType w:val="hybridMultilevel"/>
    <w:tmpl w:val="0BCA9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C7AA2"/>
    <w:multiLevelType w:val="hybridMultilevel"/>
    <w:tmpl w:val="79EE04A6"/>
    <w:lvl w:ilvl="0" w:tplc="D7AA48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0456F"/>
    <w:multiLevelType w:val="hybridMultilevel"/>
    <w:tmpl w:val="DD12A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D4B36"/>
    <w:multiLevelType w:val="hybridMultilevel"/>
    <w:tmpl w:val="25603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81F1C"/>
    <w:multiLevelType w:val="hybridMultilevel"/>
    <w:tmpl w:val="7CA8BBF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FF4F61"/>
    <w:multiLevelType w:val="hybridMultilevel"/>
    <w:tmpl w:val="A62C52AE"/>
    <w:lvl w:ilvl="0" w:tplc="4A0048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B5366"/>
    <w:multiLevelType w:val="hybridMultilevel"/>
    <w:tmpl w:val="8292AA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0034E5E"/>
    <w:multiLevelType w:val="hybridMultilevel"/>
    <w:tmpl w:val="426C89D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13F14E9"/>
    <w:multiLevelType w:val="hybridMultilevel"/>
    <w:tmpl w:val="8CA2A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31210B"/>
    <w:multiLevelType w:val="hybridMultilevel"/>
    <w:tmpl w:val="2EC21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7A7396"/>
    <w:multiLevelType w:val="hybridMultilevel"/>
    <w:tmpl w:val="0998815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C7B1973"/>
    <w:multiLevelType w:val="hybridMultilevel"/>
    <w:tmpl w:val="128CFF1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A7A17FF"/>
    <w:multiLevelType w:val="hybridMultilevel"/>
    <w:tmpl w:val="E8A45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40442D"/>
    <w:multiLevelType w:val="multilevel"/>
    <w:tmpl w:val="DAF4705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BCF0269"/>
    <w:multiLevelType w:val="hybridMultilevel"/>
    <w:tmpl w:val="2B2A54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97101961">
    <w:abstractNumId w:val="21"/>
  </w:num>
  <w:num w:numId="2" w16cid:durableId="1862015590">
    <w:abstractNumId w:val="1"/>
  </w:num>
  <w:num w:numId="3" w16cid:durableId="631254675">
    <w:abstractNumId w:val="23"/>
  </w:num>
  <w:num w:numId="4" w16cid:durableId="1970741406">
    <w:abstractNumId w:val="33"/>
  </w:num>
  <w:num w:numId="5" w16cid:durableId="1825582346">
    <w:abstractNumId w:val="2"/>
  </w:num>
  <w:num w:numId="6" w16cid:durableId="1137918323">
    <w:abstractNumId w:val="28"/>
  </w:num>
  <w:num w:numId="7" w16cid:durableId="1560045508">
    <w:abstractNumId w:val="31"/>
  </w:num>
  <w:num w:numId="8" w16cid:durableId="1900359421">
    <w:abstractNumId w:val="7"/>
  </w:num>
  <w:num w:numId="9" w16cid:durableId="106387511">
    <w:abstractNumId w:val="10"/>
  </w:num>
  <w:num w:numId="10" w16cid:durableId="163282667">
    <w:abstractNumId w:val="29"/>
  </w:num>
  <w:num w:numId="11" w16cid:durableId="1892155579">
    <w:abstractNumId w:val="25"/>
  </w:num>
  <w:num w:numId="12" w16cid:durableId="1753239021">
    <w:abstractNumId w:val="35"/>
  </w:num>
  <w:num w:numId="13" w16cid:durableId="1295477866">
    <w:abstractNumId w:val="11"/>
  </w:num>
  <w:num w:numId="14" w16cid:durableId="1407874382">
    <w:abstractNumId w:val="17"/>
  </w:num>
  <w:num w:numId="15" w16cid:durableId="582495292">
    <w:abstractNumId w:val="5"/>
  </w:num>
  <w:num w:numId="16" w16cid:durableId="1694304007">
    <w:abstractNumId w:val="32"/>
  </w:num>
  <w:num w:numId="17" w16cid:durableId="1954053796">
    <w:abstractNumId w:val="27"/>
  </w:num>
  <w:num w:numId="18" w16cid:durableId="2045595014">
    <w:abstractNumId w:val="15"/>
  </w:num>
  <w:num w:numId="19" w16cid:durableId="2068185993">
    <w:abstractNumId w:val="18"/>
  </w:num>
  <w:num w:numId="20" w16cid:durableId="1070883675">
    <w:abstractNumId w:val="30"/>
  </w:num>
  <w:num w:numId="21" w16cid:durableId="185094391">
    <w:abstractNumId w:val="6"/>
  </w:num>
  <w:num w:numId="22" w16cid:durableId="1126898938">
    <w:abstractNumId w:val="12"/>
  </w:num>
  <w:num w:numId="23" w16cid:durableId="2135253363">
    <w:abstractNumId w:val="14"/>
  </w:num>
  <w:num w:numId="24" w16cid:durableId="1228222506">
    <w:abstractNumId w:val="22"/>
  </w:num>
  <w:num w:numId="25" w16cid:durableId="1194536818">
    <w:abstractNumId w:val="3"/>
  </w:num>
  <w:num w:numId="26" w16cid:durableId="1121267942">
    <w:abstractNumId w:val="26"/>
  </w:num>
  <w:num w:numId="27" w16cid:durableId="108010211">
    <w:abstractNumId w:val="34"/>
  </w:num>
  <w:num w:numId="28" w16cid:durableId="5541210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32929699">
    <w:abstractNumId w:val="24"/>
  </w:num>
  <w:num w:numId="30" w16cid:durableId="146367267">
    <w:abstractNumId w:val="16"/>
  </w:num>
  <w:num w:numId="31" w16cid:durableId="793401194">
    <w:abstractNumId w:val="8"/>
  </w:num>
  <w:num w:numId="32" w16cid:durableId="908661371">
    <w:abstractNumId w:val="20"/>
  </w:num>
  <w:num w:numId="33" w16cid:durableId="982153181">
    <w:abstractNumId w:val="0"/>
  </w:num>
  <w:num w:numId="34" w16cid:durableId="2037347644">
    <w:abstractNumId w:val="4"/>
  </w:num>
  <w:num w:numId="35" w16cid:durableId="478813128">
    <w:abstractNumId w:val="9"/>
  </w:num>
  <w:num w:numId="36" w16cid:durableId="155014165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AB7"/>
    <w:rsid w:val="003E503E"/>
    <w:rsid w:val="00541044"/>
    <w:rsid w:val="00667F19"/>
    <w:rsid w:val="009E31DB"/>
    <w:rsid w:val="00B93790"/>
    <w:rsid w:val="00E93E2A"/>
    <w:rsid w:val="00EA294E"/>
    <w:rsid w:val="00F8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7548C"/>
  <w15:chartTrackingRefBased/>
  <w15:docId w15:val="{4DA90E74-6DE9-4E1D-847B-96DE756BA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AB7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1A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81A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81AB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1AB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AB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F81AB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F81AB7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F81AB7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F81AB7"/>
    <w:rPr>
      <w:color w:val="808080"/>
    </w:rPr>
  </w:style>
  <w:style w:type="paragraph" w:styleId="Akapitzlist">
    <w:name w:val="List Paragraph"/>
    <w:aliases w:val="sw tekst,1.Nagłówek,L1,Numerowanie,List Paragraph,List Paragraph1,Akapit z listą5"/>
    <w:basedOn w:val="Normalny"/>
    <w:link w:val="AkapitzlistZnak"/>
    <w:uiPriority w:val="34"/>
    <w:qFormat/>
    <w:rsid w:val="00F81AB7"/>
    <w:pPr>
      <w:ind w:left="720"/>
      <w:contextualSpacing/>
    </w:pPr>
  </w:style>
  <w:style w:type="table" w:styleId="Tabela-Siatka">
    <w:name w:val="Table Grid"/>
    <w:basedOn w:val="Standardowy"/>
    <w:uiPriority w:val="39"/>
    <w:rsid w:val="00F81A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1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AB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81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AB7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1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AB7"/>
    <w:rPr>
      <w:rFonts w:ascii="Segoe UI" w:hAnsi="Segoe UI" w:cs="Segoe UI"/>
      <w:kern w:val="0"/>
      <w:sz w:val="18"/>
      <w:szCs w:val="18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1A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1A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1AB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1A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1AB7"/>
    <w:rPr>
      <w:b/>
      <w:bCs/>
      <w:kern w:val="0"/>
      <w:sz w:val="20"/>
      <w:szCs w:val="20"/>
      <w14:ligatures w14:val="none"/>
    </w:rPr>
  </w:style>
  <w:style w:type="paragraph" w:styleId="Legenda">
    <w:name w:val="caption"/>
    <w:basedOn w:val="Normalny"/>
    <w:next w:val="Normalny"/>
    <w:uiPriority w:val="35"/>
    <w:unhideWhenUsed/>
    <w:qFormat/>
    <w:rsid w:val="00F81AB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1AB7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1AB7"/>
    <w:rPr>
      <w:rFonts w:ascii="Calibri" w:hAnsi="Calibri" w:cs="Calibr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1AB7"/>
    <w:rPr>
      <w:vertAlign w:val="superscript"/>
    </w:rPr>
  </w:style>
  <w:style w:type="paragraph" w:styleId="Lista">
    <w:name w:val="List"/>
    <w:basedOn w:val="Normalny"/>
    <w:uiPriority w:val="99"/>
    <w:unhideWhenUsed/>
    <w:rsid w:val="00F81AB7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81AB7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81A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81AB7"/>
    <w:rPr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81AB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81AB7"/>
    <w:rPr>
      <w:kern w:val="0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81AB7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81AB7"/>
    <w:rPr>
      <w:kern w:val="0"/>
      <w14:ligatures w14:val="none"/>
    </w:rPr>
  </w:style>
  <w:style w:type="paragraph" w:styleId="Poprawka">
    <w:name w:val="Revision"/>
    <w:hidden/>
    <w:uiPriority w:val="99"/>
    <w:semiHidden/>
    <w:rsid w:val="00F81AB7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sw tekst Znak,1.Nagłówek Znak,L1 Znak,Numerowanie Znak,List Paragraph Znak,List Paragraph1 Znak,Akapit z listą5 Znak"/>
    <w:link w:val="Akapitzlist"/>
    <w:uiPriority w:val="34"/>
    <w:qFormat/>
    <w:rsid w:val="00F81AB7"/>
    <w:rPr>
      <w:kern w:val="0"/>
      <w14:ligatures w14:val="none"/>
    </w:rPr>
  </w:style>
  <w:style w:type="paragraph" w:styleId="Bezodstpw">
    <w:name w:val="No Spacing"/>
    <w:uiPriority w:val="1"/>
    <w:qFormat/>
    <w:rsid w:val="00F81AB7"/>
    <w:pPr>
      <w:spacing w:after="0" w:line="240" w:lineRule="auto"/>
    </w:pPr>
    <w:rPr>
      <w:kern w:val="0"/>
      <w14:ligatures w14:val="none"/>
    </w:rPr>
  </w:style>
  <w:style w:type="paragraph" w:customStyle="1" w:styleId="v1msobodytextfirstindent2">
    <w:name w:val="v1msobodytextfirstindent2"/>
    <w:basedOn w:val="Normalny"/>
    <w:rsid w:val="00F8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2933</Words>
  <Characters>17600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Plesiński</dc:creator>
  <cp:keywords/>
  <dc:description/>
  <cp:lastModifiedBy>Wiktor Plesiński</cp:lastModifiedBy>
  <cp:revision>3</cp:revision>
  <dcterms:created xsi:type="dcterms:W3CDTF">2024-08-06T13:01:00Z</dcterms:created>
  <dcterms:modified xsi:type="dcterms:W3CDTF">2024-08-06T13:06:00Z</dcterms:modified>
</cp:coreProperties>
</file>