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A5" w:rsidRDefault="00392AA5" w:rsidP="00392AA5">
      <w:pPr>
        <w:widowControl w:val="0"/>
        <w:tabs>
          <w:tab w:val="left" w:pos="180"/>
          <w:tab w:val="left" w:pos="360"/>
        </w:tabs>
        <w:suppressAutoHyphens/>
        <w:spacing w:line="276" w:lineRule="auto"/>
        <w:jc w:val="center"/>
        <w:rPr>
          <w:rFonts w:cs="Arial"/>
        </w:rPr>
      </w:pPr>
    </w:p>
    <w:p w:rsidR="00392AA5" w:rsidRPr="0053339A" w:rsidRDefault="00392AA5" w:rsidP="00392AA5">
      <w:pPr>
        <w:shd w:val="clear" w:color="auto" w:fill="FFFFFF"/>
        <w:spacing w:after="200" w:line="276" w:lineRule="auto"/>
        <w:jc w:val="right"/>
        <w:rPr>
          <w:rFonts w:cs="Arial"/>
          <w:i/>
          <w:color w:val="000000" w:themeColor="text1"/>
        </w:rPr>
      </w:pPr>
      <w:r w:rsidRPr="0053339A">
        <w:rPr>
          <w:rFonts w:cs="Arial"/>
          <w:i/>
          <w:color w:val="000000" w:themeColor="text1"/>
        </w:rPr>
        <w:t xml:space="preserve">Załącznik nr </w:t>
      </w:r>
      <w:r>
        <w:rPr>
          <w:rFonts w:cs="Arial"/>
          <w:i/>
          <w:color w:val="000000" w:themeColor="text1"/>
        </w:rPr>
        <w:t>4</w:t>
      </w:r>
      <w:r w:rsidRPr="0053339A">
        <w:rPr>
          <w:rFonts w:cs="Arial"/>
          <w:i/>
          <w:color w:val="000000" w:themeColor="text1"/>
        </w:rPr>
        <w:t xml:space="preserve"> do Umowy </w:t>
      </w:r>
    </w:p>
    <w:p w:rsidR="00392AA5" w:rsidRPr="003F34A4" w:rsidRDefault="00392AA5" w:rsidP="00392AA5">
      <w:pPr>
        <w:shd w:val="clear" w:color="auto" w:fill="FFFFFF"/>
        <w:spacing w:after="200" w:line="276" w:lineRule="auto"/>
        <w:jc w:val="center"/>
        <w:rPr>
          <w:rFonts w:cs="Arial"/>
          <w:color w:val="000000" w:themeColor="text1"/>
        </w:rPr>
      </w:pPr>
      <w:r w:rsidRPr="003F34A4">
        <w:rPr>
          <w:rFonts w:cs="Arial"/>
          <w:color w:val="000000" w:themeColor="text1"/>
        </w:rPr>
        <w:t>ZASADY WEJŚCIA / WJAZDU</w:t>
      </w:r>
    </w:p>
    <w:p w:rsidR="00392AA5" w:rsidRPr="00B617CF" w:rsidRDefault="00392AA5" w:rsidP="00392AA5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left="303"/>
        <w:jc w:val="both"/>
        <w:rPr>
          <w:rFonts w:cs="Arial"/>
          <w:color w:val="000000" w:themeColor="text1"/>
          <w:kern w:val="1"/>
          <w:lang w:eastAsia="zh-CN"/>
        </w:rPr>
      </w:pPr>
      <w:r w:rsidRPr="00B617CF">
        <w:rPr>
          <w:rFonts w:cs="Arial"/>
          <w:color w:val="000000" w:themeColor="text1"/>
          <w:kern w:val="1"/>
          <w:lang w:eastAsia="zh-CN"/>
        </w:rPr>
        <w:t>Pracownicy ochrony – dyżurny biura przepustek, mają prawo kontrolowania dokumentów uprawniających osoby do wstępu, wjazdu i przebywania na terenie obiektu oraz wynoszenia i wywożenia przed</w:t>
      </w:r>
      <w:r>
        <w:rPr>
          <w:rFonts w:cs="Arial"/>
          <w:color w:val="000000" w:themeColor="text1"/>
          <w:kern w:val="1"/>
          <w:lang w:eastAsia="zh-CN"/>
        </w:rPr>
        <w:t xml:space="preserve">miotów przez te osoby, zgodnie </w:t>
      </w:r>
      <w:r w:rsidRPr="00B617CF">
        <w:rPr>
          <w:rFonts w:cs="Arial"/>
          <w:color w:val="000000" w:themeColor="text1"/>
          <w:kern w:val="1"/>
          <w:lang w:eastAsia="zh-CN"/>
        </w:rPr>
        <w:t>z zasadami określonymi przez Dowódcę na podstawie rozporządzenia Ministra Obrony Narodowej z dnia 2 czerwca 1999 r. w sprawie wewnętrznych służb ochrony działających na terenach komórek i jednostek organizacyjnyc</w:t>
      </w:r>
      <w:r>
        <w:rPr>
          <w:rFonts w:cs="Arial"/>
          <w:color w:val="000000" w:themeColor="text1"/>
          <w:kern w:val="1"/>
          <w:lang w:eastAsia="zh-CN"/>
        </w:rPr>
        <w:t>h resortu obrony narodowej (Dz.</w:t>
      </w:r>
      <w:r w:rsidRPr="00B617CF">
        <w:rPr>
          <w:rFonts w:cs="Arial"/>
          <w:color w:val="000000" w:themeColor="text1"/>
          <w:kern w:val="1"/>
          <w:lang w:eastAsia="zh-CN"/>
        </w:rPr>
        <w:t>U. z 2020 r. poz. 816 t.j.)</w:t>
      </w:r>
      <w:r>
        <w:rPr>
          <w:rFonts w:cs="Arial"/>
          <w:color w:val="000000" w:themeColor="text1"/>
          <w:kern w:val="1"/>
          <w:lang w:eastAsia="zh-CN"/>
        </w:rPr>
        <w:t>,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 ustawy z dnia 21 stycznia 2021 r. w sprawie zmiany ustawy o ochronie osób i mienia</w:t>
      </w:r>
      <w:r>
        <w:rPr>
          <w:rFonts w:cs="Arial"/>
          <w:color w:val="000000" w:themeColor="text1"/>
          <w:kern w:val="1"/>
          <w:lang w:eastAsia="zh-CN"/>
        </w:rPr>
        <w:t xml:space="preserve"> (D.U. z 2021 r. poz. 469),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 ustawy </w:t>
      </w:r>
      <w:r>
        <w:rPr>
          <w:rFonts w:cs="Arial"/>
          <w:color w:val="000000" w:themeColor="text1"/>
          <w:kern w:val="1"/>
          <w:lang w:eastAsia="zh-CN"/>
        </w:rPr>
        <w:t xml:space="preserve">z dnia 24 sierpnia 2001 r. 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o Żandarmerii Wojskowej i wojskowych organach porządkowych </w:t>
      </w:r>
      <w:r>
        <w:rPr>
          <w:rFonts w:cs="Arial"/>
          <w:color w:val="000000" w:themeColor="text1"/>
          <w:kern w:val="1"/>
          <w:lang w:eastAsia="zh-CN"/>
        </w:rPr>
        <w:t>(Dz.</w:t>
      </w:r>
      <w:r w:rsidRPr="00B617CF">
        <w:rPr>
          <w:rFonts w:cs="Arial"/>
          <w:color w:val="000000" w:themeColor="text1"/>
          <w:kern w:val="1"/>
          <w:lang w:eastAsia="zh-CN"/>
        </w:rPr>
        <w:t>U. z 202</w:t>
      </w:r>
      <w:r>
        <w:rPr>
          <w:rFonts w:cs="Arial"/>
          <w:color w:val="000000" w:themeColor="text1"/>
          <w:kern w:val="1"/>
          <w:lang w:eastAsia="zh-CN"/>
        </w:rPr>
        <w:t>3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 r. poz. </w:t>
      </w:r>
      <w:r>
        <w:rPr>
          <w:rFonts w:cs="Arial"/>
          <w:color w:val="000000" w:themeColor="text1"/>
          <w:kern w:val="1"/>
          <w:lang w:eastAsia="zh-CN"/>
        </w:rPr>
        <w:t>1266 t.j.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) oraz Regulaminu </w:t>
      </w:r>
      <w:r>
        <w:rPr>
          <w:rFonts w:cs="Arial"/>
          <w:color w:val="000000" w:themeColor="text1"/>
          <w:kern w:val="1"/>
          <w:lang w:eastAsia="zh-CN"/>
        </w:rPr>
        <w:t>o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gólnego </w:t>
      </w:r>
      <w:r>
        <w:rPr>
          <w:rFonts w:cs="Arial"/>
          <w:color w:val="000000" w:themeColor="text1"/>
          <w:kern w:val="1"/>
          <w:lang w:eastAsia="zh-CN"/>
        </w:rPr>
        <w:t>żołnierza Wojska Polskiego</w:t>
      </w:r>
      <w:r w:rsidRPr="00B617CF">
        <w:rPr>
          <w:rFonts w:cs="Arial"/>
          <w:color w:val="000000" w:themeColor="text1"/>
          <w:kern w:val="1"/>
          <w:lang w:eastAsia="zh-CN"/>
        </w:rPr>
        <w:t>.</w:t>
      </w:r>
    </w:p>
    <w:p w:rsidR="00392AA5" w:rsidRPr="00B617CF" w:rsidRDefault="00392AA5" w:rsidP="00392AA5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cs="Arial"/>
          <w:color w:val="000000" w:themeColor="text1"/>
          <w:kern w:val="1"/>
          <w:lang w:eastAsia="zh-CN"/>
        </w:rPr>
      </w:pPr>
      <w:r w:rsidRPr="00B617CF">
        <w:rPr>
          <w:rFonts w:cs="Arial"/>
          <w:color w:val="000000" w:themeColor="text1"/>
          <w:kern w:val="1"/>
          <w:lang w:eastAsia="zh-CN"/>
        </w:rPr>
        <w:t>Zamawiający na podstawie: Instrukcji o ochronie obiektów wojskowych</w:t>
      </w:r>
      <w:r>
        <w:rPr>
          <w:rFonts w:cs="Arial"/>
          <w:color w:val="000000" w:themeColor="text1"/>
          <w:kern w:val="1"/>
          <w:lang w:eastAsia="zh-CN"/>
        </w:rPr>
        <w:t xml:space="preserve"> i konwojowanego mienia - DU-3.14.3(A), sygn.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 Szt.</w:t>
      </w:r>
      <w:r>
        <w:rPr>
          <w:rFonts w:cs="Arial"/>
          <w:color w:val="000000" w:themeColor="text1"/>
          <w:kern w:val="1"/>
          <w:lang w:eastAsia="zh-CN"/>
        </w:rPr>
        <w:t xml:space="preserve"> Gen. </w:t>
      </w:r>
      <w:r>
        <w:rPr>
          <w:rFonts w:cs="Arial"/>
        </w:rPr>
        <w:t xml:space="preserve">1705/2023 </w:t>
      </w:r>
      <w:r>
        <w:rPr>
          <w:rFonts w:cs="Arial"/>
          <w:color w:val="000000" w:themeColor="text1"/>
          <w:kern w:val="1"/>
          <w:lang w:eastAsia="zh-CN"/>
        </w:rPr>
        <w:t xml:space="preserve">wprowadzonej Decyzją Nr </w:t>
      </w:r>
      <w:r w:rsidRPr="00B617CF">
        <w:rPr>
          <w:rFonts w:cs="Arial"/>
          <w:color w:val="000000" w:themeColor="text1"/>
          <w:kern w:val="1"/>
          <w:lang w:eastAsia="zh-CN"/>
        </w:rPr>
        <w:t>Z-</w:t>
      </w:r>
      <w:r>
        <w:rPr>
          <w:rFonts w:cs="Arial"/>
          <w:color w:val="000000" w:themeColor="text1"/>
          <w:kern w:val="1"/>
          <w:lang w:eastAsia="zh-CN"/>
        </w:rPr>
        <w:t>4</w:t>
      </w:r>
      <w:r w:rsidRPr="00B617CF">
        <w:rPr>
          <w:rFonts w:cs="Arial"/>
          <w:color w:val="000000" w:themeColor="text1"/>
          <w:kern w:val="1"/>
          <w:lang w:eastAsia="zh-CN"/>
        </w:rPr>
        <w:t>/</w:t>
      </w:r>
      <w:r>
        <w:rPr>
          <w:rFonts w:cs="Arial"/>
          <w:color w:val="000000" w:themeColor="text1"/>
          <w:kern w:val="1"/>
          <w:lang w:eastAsia="zh-CN"/>
        </w:rPr>
        <w:t xml:space="preserve">Szkol./SG Ministra Obrony Narodowej 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z dnia </w:t>
      </w:r>
      <w:r>
        <w:rPr>
          <w:rFonts w:cs="Arial"/>
          <w:color w:val="000000" w:themeColor="text1"/>
          <w:kern w:val="1"/>
          <w:lang w:eastAsia="zh-CN"/>
        </w:rPr>
        <w:t>15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 l</w:t>
      </w:r>
      <w:r>
        <w:rPr>
          <w:rFonts w:cs="Arial"/>
          <w:color w:val="000000" w:themeColor="text1"/>
          <w:kern w:val="1"/>
          <w:lang w:eastAsia="zh-CN"/>
        </w:rPr>
        <w:t>utego 2023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 r. w sprawie wprowadzenia do użytku </w:t>
      </w:r>
      <w:r>
        <w:rPr>
          <w:rFonts w:cs="Arial"/>
          <w:color w:val="000000" w:themeColor="text1"/>
          <w:kern w:val="1"/>
          <w:lang w:eastAsia="zh-CN"/>
        </w:rPr>
        <w:t>dokumentu uzupełniającego ”Instrukcja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 o ochronie obiektów wojskowych</w:t>
      </w:r>
      <w:r>
        <w:rPr>
          <w:rFonts w:cs="Arial"/>
          <w:color w:val="000000" w:themeColor="text1"/>
          <w:kern w:val="1"/>
          <w:lang w:eastAsia="zh-CN"/>
        </w:rPr>
        <w:t xml:space="preserve"> i konwojowanego mienia – DU-3.14.3(A)</w:t>
      </w:r>
      <w:r w:rsidRPr="00B617CF">
        <w:rPr>
          <w:rFonts w:cs="Arial"/>
          <w:color w:val="000000" w:themeColor="text1"/>
          <w:kern w:val="1"/>
          <w:lang w:eastAsia="zh-CN"/>
        </w:rPr>
        <w:t>”, Decyzji Nr 107/MON Ministra Obrony Narodowej z dnia 18 sierpnia 2021 r. w sprawie organizowania współpracy międzynarodowej w res</w:t>
      </w:r>
      <w:r>
        <w:rPr>
          <w:rFonts w:cs="Arial"/>
          <w:color w:val="000000" w:themeColor="text1"/>
          <w:kern w:val="1"/>
          <w:lang w:eastAsia="zh-CN"/>
        </w:rPr>
        <w:t>orcie obrony narodowej (Dz.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Urz. MON z 2021 r. poz.177), Rozkazu Dowódcy Generalnego Rodzajów Sił Zbrojnych Nr </w:t>
      </w:r>
      <w:r>
        <w:rPr>
          <w:rFonts w:cs="Arial"/>
          <w:color w:val="000000" w:themeColor="text1"/>
          <w:kern w:val="1"/>
          <w:lang w:eastAsia="zh-CN"/>
        </w:rPr>
        <w:t xml:space="preserve"> </w:t>
      </w:r>
      <w:r w:rsidRPr="00B617CF">
        <w:rPr>
          <w:rFonts w:cs="Arial"/>
          <w:color w:val="000000" w:themeColor="text1"/>
          <w:kern w:val="1"/>
          <w:lang w:eastAsia="zh-CN"/>
        </w:rPr>
        <w:t>Z-</w:t>
      </w:r>
      <w:r>
        <w:rPr>
          <w:rFonts w:cs="Arial"/>
          <w:color w:val="000000" w:themeColor="text1"/>
          <w:kern w:val="1"/>
          <w:lang w:eastAsia="zh-CN"/>
        </w:rPr>
        <w:t>115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 z dnia 2</w:t>
      </w:r>
      <w:r>
        <w:rPr>
          <w:rFonts w:cs="Arial"/>
          <w:color w:val="000000" w:themeColor="text1"/>
          <w:kern w:val="1"/>
          <w:lang w:eastAsia="zh-CN"/>
        </w:rPr>
        <w:t>5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 </w:t>
      </w:r>
      <w:r>
        <w:rPr>
          <w:rFonts w:cs="Arial"/>
          <w:color w:val="000000" w:themeColor="text1"/>
          <w:kern w:val="1"/>
          <w:lang w:eastAsia="zh-CN"/>
        </w:rPr>
        <w:t>mar</w:t>
      </w:r>
      <w:r w:rsidRPr="00B617CF">
        <w:rPr>
          <w:rFonts w:cs="Arial"/>
          <w:color w:val="000000" w:themeColor="text1"/>
          <w:kern w:val="1"/>
          <w:lang w:eastAsia="zh-CN"/>
        </w:rPr>
        <w:t>ca 20</w:t>
      </w:r>
      <w:r>
        <w:rPr>
          <w:rFonts w:cs="Arial"/>
          <w:color w:val="000000" w:themeColor="text1"/>
          <w:kern w:val="1"/>
          <w:lang w:eastAsia="zh-CN"/>
        </w:rPr>
        <w:t>20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 r. w sprawie organizacji systemu przepustkowego jednostkach organizacyjnych podległych Dowódcy Generalnemu Rodzajów Sił Zbrojnych</w:t>
      </w:r>
      <w:r>
        <w:rPr>
          <w:rFonts w:cs="Arial"/>
          <w:color w:val="000000" w:themeColor="text1"/>
          <w:kern w:val="1"/>
          <w:lang w:eastAsia="zh-CN"/>
        </w:rPr>
        <w:t>,</w:t>
      </w:r>
      <w:r w:rsidRPr="00B617CF">
        <w:rPr>
          <w:rFonts w:cs="Arial"/>
          <w:color w:val="000000" w:themeColor="text1"/>
          <w:kern w:val="1"/>
          <w:lang w:eastAsia="zh-CN"/>
        </w:rPr>
        <w:t xml:space="preserve">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:rsidR="00392AA5" w:rsidRPr="00B617CF" w:rsidRDefault="00392AA5" w:rsidP="00392AA5">
      <w:pPr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200" w:line="276" w:lineRule="auto"/>
        <w:ind w:left="284" w:hanging="284"/>
        <w:jc w:val="both"/>
        <w:rPr>
          <w:rFonts w:cs="Arial"/>
          <w:color w:val="000000" w:themeColor="text1"/>
          <w:kern w:val="1"/>
          <w:lang w:eastAsia="zh-CN"/>
        </w:rPr>
      </w:pPr>
      <w:r w:rsidRPr="00B617CF">
        <w:rPr>
          <w:rFonts w:cs="Arial"/>
          <w:color w:val="000000" w:themeColor="text1"/>
          <w:kern w:val="1"/>
          <w:lang w:eastAsia="zh-CN"/>
        </w:rPr>
        <w:t>Wstęp OBCOKRAJOWCÓW do obiektów wojskowych może być realizowany wyłącznie na podstawie POZWOLEŃ wy</w:t>
      </w:r>
      <w:r>
        <w:rPr>
          <w:rFonts w:cs="Arial"/>
          <w:color w:val="000000" w:themeColor="text1"/>
          <w:kern w:val="1"/>
          <w:lang w:eastAsia="zh-CN"/>
        </w:rPr>
        <w:t xml:space="preserve">danych na zasadach określonych </w:t>
      </w:r>
      <w:r w:rsidRPr="00B617CF">
        <w:rPr>
          <w:rFonts w:cs="Arial"/>
          <w:color w:val="000000" w:themeColor="text1"/>
          <w:kern w:val="1"/>
          <w:lang w:eastAsia="zh-CN"/>
        </w:rPr>
        <w:t>w decyzji Nr 107/MON Ministra Obrony Narodowej z dnia 18 sierpnia 202</w:t>
      </w:r>
      <w:r>
        <w:rPr>
          <w:rFonts w:cs="Arial"/>
          <w:color w:val="000000" w:themeColor="text1"/>
          <w:kern w:val="1"/>
          <w:lang w:eastAsia="zh-CN"/>
        </w:rPr>
        <w:t xml:space="preserve">1 r. </w:t>
      </w:r>
      <w:r w:rsidRPr="00B617CF">
        <w:rPr>
          <w:rFonts w:cs="Arial"/>
          <w:color w:val="000000" w:themeColor="text1"/>
          <w:kern w:val="1"/>
          <w:lang w:eastAsia="zh-CN"/>
        </w:rPr>
        <w:t>w sprawie organizowania współpracy międzynarodowej w</w:t>
      </w:r>
      <w:r>
        <w:rPr>
          <w:rFonts w:cs="Arial"/>
          <w:color w:val="000000" w:themeColor="text1"/>
          <w:kern w:val="1"/>
          <w:lang w:eastAsia="zh-CN"/>
        </w:rPr>
        <w:t xml:space="preserve"> resorcie obrony narodowej (Dz.</w:t>
      </w:r>
      <w:r w:rsidRPr="00B617CF">
        <w:rPr>
          <w:rFonts w:cs="Arial"/>
          <w:color w:val="000000" w:themeColor="text1"/>
          <w:kern w:val="1"/>
          <w:lang w:eastAsia="zh-CN"/>
        </w:rPr>
        <w:t>Urz. MON z 2021 r. poz. 177).</w:t>
      </w:r>
    </w:p>
    <w:p w:rsidR="00392AA5" w:rsidRPr="00B617CF" w:rsidRDefault="00392AA5" w:rsidP="00392AA5">
      <w:pPr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200" w:line="276" w:lineRule="auto"/>
        <w:ind w:left="426" w:hanging="426"/>
        <w:jc w:val="both"/>
        <w:rPr>
          <w:rFonts w:cs="Arial"/>
          <w:color w:val="000000" w:themeColor="text1"/>
          <w:kern w:val="1"/>
          <w:lang w:eastAsia="zh-CN"/>
        </w:rPr>
      </w:pPr>
      <w:r w:rsidRPr="00B617CF">
        <w:rPr>
          <w:rFonts w:cs="Arial"/>
          <w:color w:val="000000" w:themeColor="text1"/>
          <w:kern w:val="1"/>
          <w:lang w:eastAsia="zh-CN"/>
        </w:rPr>
        <w:t>W stosunku do obywateli RP, dostawcy ubiegający się o zgodę na wejście/wjazd na teren chronionych obiektów wojskowych, zobowiązani są posiadać:</w:t>
      </w:r>
    </w:p>
    <w:p w:rsidR="00392AA5" w:rsidRPr="00B617CF" w:rsidRDefault="00392AA5" w:rsidP="00392AA5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1"/>
          <w:lang w:eastAsia="zh-CN"/>
        </w:rPr>
      </w:pPr>
      <w:r w:rsidRPr="00B617CF">
        <w:rPr>
          <w:rFonts w:cs="Arial"/>
          <w:color w:val="000000" w:themeColor="text1"/>
          <w:kern w:val="1"/>
          <w:lang w:eastAsia="zh-CN"/>
        </w:rPr>
        <w:t xml:space="preserve">- aktualny dokument tożsamości z podaniem organu wydającego, </w:t>
      </w:r>
    </w:p>
    <w:p w:rsidR="00392AA5" w:rsidRPr="00B617CF" w:rsidRDefault="00392AA5" w:rsidP="00392AA5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1"/>
          <w:lang w:eastAsia="zh-CN"/>
        </w:rPr>
      </w:pPr>
      <w:r w:rsidRPr="00B617CF">
        <w:rPr>
          <w:rFonts w:cs="Arial"/>
          <w:color w:val="000000" w:themeColor="text1"/>
          <w:kern w:val="1"/>
          <w:lang w:eastAsia="zh-CN"/>
        </w:rPr>
        <w:t>- numery rejestracyjne samochodów oraz innego sprzętu.</w:t>
      </w:r>
    </w:p>
    <w:p w:rsidR="00392AA5" w:rsidRPr="00B617CF" w:rsidRDefault="00392AA5" w:rsidP="00392AA5">
      <w:pPr>
        <w:numPr>
          <w:ilvl w:val="0"/>
          <w:numId w:val="3"/>
        </w:numPr>
        <w:tabs>
          <w:tab w:val="left" w:pos="851"/>
        </w:tabs>
        <w:suppressAutoHyphens/>
        <w:spacing w:after="200" w:line="276" w:lineRule="auto"/>
        <w:ind w:left="340"/>
        <w:contextualSpacing/>
        <w:jc w:val="both"/>
        <w:rPr>
          <w:rFonts w:cs="Arial"/>
          <w:kern w:val="3"/>
          <w:lang w:eastAsia="zh-CN"/>
        </w:rPr>
      </w:pPr>
      <w:r w:rsidRPr="00B617CF">
        <w:rPr>
          <w:rFonts w:cs="Arial"/>
          <w:kern w:val="3"/>
          <w:lang w:eastAsia="zh-CN"/>
        </w:rPr>
        <w:t xml:space="preserve">Wykonawca dostawy jest zobowiązany  stosować się do obowiązujących przepisów w zakresie wejścia i wjazdu do jednostki, parkowania pojazdów, </w:t>
      </w:r>
      <w:r w:rsidRPr="00B617CF">
        <w:rPr>
          <w:rFonts w:cs="Arial"/>
          <w:kern w:val="3"/>
          <w:lang w:eastAsia="zh-CN"/>
        </w:rPr>
        <w:lastRenderedPageBreak/>
        <w:t xml:space="preserve">poruszania się po terenie chronionym, jak również </w:t>
      </w:r>
      <w:r w:rsidRPr="00B617CF">
        <w:rPr>
          <w:rFonts w:eastAsia="Lucida Sans Unicode" w:cs="Arial"/>
          <w:kern w:val="3"/>
          <w:lang w:eastAsia="ar-SA"/>
        </w:rPr>
        <w:t>uzyskania pozwolenia Dowódcy jednostki, na terenie której wykonywana jest dostawa, na:</w:t>
      </w:r>
    </w:p>
    <w:p w:rsidR="00392AA5" w:rsidRPr="00B617CF" w:rsidRDefault="00392AA5" w:rsidP="00392AA5">
      <w:pPr>
        <w:tabs>
          <w:tab w:val="left" w:pos="851"/>
        </w:tabs>
        <w:suppressAutoHyphens/>
        <w:ind w:left="340"/>
        <w:contextualSpacing/>
        <w:jc w:val="both"/>
        <w:rPr>
          <w:rFonts w:eastAsia="Lucida Sans Unicode" w:cs="Arial"/>
          <w:kern w:val="3"/>
          <w:lang w:eastAsia="ar-SA"/>
        </w:rPr>
      </w:pPr>
      <w:r w:rsidRPr="00B617CF">
        <w:rPr>
          <w:rFonts w:eastAsia="Lucida Sans Unicode" w:cs="Arial"/>
          <w:kern w:val="3"/>
          <w:lang w:eastAsia="ar-SA"/>
        </w:rPr>
        <w:t>- wnoszenie sprzętu audiowizualnego oraz wszelkich urządzeń służących do rejestracji obrazu i dźwięku,</w:t>
      </w:r>
    </w:p>
    <w:p w:rsidR="00392AA5" w:rsidRPr="00B617CF" w:rsidRDefault="00392AA5" w:rsidP="00392AA5">
      <w:pPr>
        <w:tabs>
          <w:tab w:val="left" w:pos="851"/>
        </w:tabs>
        <w:suppressAutoHyphens/>
        <w:ind w:left="340"/>
        <w:contextualSpacing/>
        <w:jc w:val="both"/>
        <w:rPr>
          <w:rFonts w:eastAsia="Lucida Sans Unicode" w:cs="Arial"/>
          <w:kern w:val="3"/>
          <w:lang w:eastAsia="ar-SA"/>
        </w:rPr>
      </w:pPr>
      <w:r w:rsidRPr="00B617CF">
        <w:rPr>
          <w:rFonts w:eastAsia="Lucida Sans Unicode" w:cs="Arial"/>
          <w:kern w:val="3"/>
          <w:lang w:eastAsia="ar-SA"/>
        </w:rPr>
        <w:t>- użytkowanie w miejscu wykonywania prac telefonu komórkowego.</w:t>
      </w:r>
    </w:p>
    <w:p w:rsidR="00392AA5" w:rsidRPr="00B617CF" w:rsidRDefault="00392AA5" w:rsidP="00392AA5">
      <w:pPr>
        <w:tabs>
          <w:tab w:val="left" w:pos="851"/>
        </w:tabs>
        <w:suppressAutoHyphens/>
        <w:ind w:left="340"/>
        <w:contextualSpacing/>
        <w:jc w:val="both"/>
        <w:rPr>
          <w:rFonts w:cs="Arial"/>
          <w:kern w:val="3"/>
          <w:lang w:eastAsia="zh-CN"/>
        </w:rPr>
      </w:pPr>
    </w:p>
    <w:p w:rsidR="00392AA5" w:rsidRPr="00B617CF" w:rsidRDefault="00392AA5" w:rsidP="00392AA5">
      <w:pPr>
        <w:numPr>
          <w:ilvl w:val="0"/>
          <w:numId w:val="3"/>
        </w:numPr>
        <w:tabs>
          <w:tab w:val="left" w:pos="851"/>
        </w:tabs>
        <w:suppressAutoHyphens/>
        <w:spacing w:after="200" w:line="276" w:lineRule="auto"/>
        <w:ind w:left="397"/>
        <w:contextualSpacing/>
        <w:jc w:val="both"/>
        <w:rPr>
          <w:rFonts w:eastAsia="Lucida Sans Unicode" w:cs="Arial"/>
          <w:kern w:val="3"/>
          <w:lang w:eastAsia="ar-SA"/>
        </w:rPr>
      </w:pPr>
      <w:r w:rsidRPr="00B617CF">
        <w:rPr>
          <w:rFonts w:eastAsia="Lucida Sans Unicode" w:cs="Arial"/>
          <w:kern w:val="3"/>
          <w:lang w:eastAsia="ar-SA"/>
        </w:rPr>
        <w:t xml:space="preserve"> Dostawa, wszelkie informacje oraz materiały uzyskane w czasie, i po jej realizacji nie mogą być wykorzystane do żadnego rodzaju materiałów promocyjnych i czynności</w:t>
      </w:r>
      <w:r>
        <w:rPr>
          <w:rFonts w:eastAsia="Lucida Sans Unicode" w:cs="Arial"/>
          <w:kern w:val="3"/>
          <w:lang w:eastAsia="ar-SA"/>
        </w:rPr>
        <w:t xml:space="preserve"> </w:t>
      </w:r>
      <w:r w:rsidRPr="00B617CF">
        <w:rPr>
          <w:rFonts w:eastAsia="Lucida Sans Unicode" w:cs="Arial"/>
          <w:kern w:val="3"/>
          <w:lang w:eastAsia="ar-SA"/>
        </w:rPr>
        <w:t>z tym związanych, w szczegó</w:t>
      </w:r>
      <w:r>
        <w:rPr>
          <w:rFonts w:eastAsia="Lucida Sans Unicode" w:cs="Arial"/>
          <w:kern w:val="3"/>
          <w:lang w:eastAsia="ar-SA"/>
        </w:rPr>
        <w:t xml:space="preserve">lności prezentacji </w:t>
      </w:r>
      <w:r w:rsidRPr="00B617CF">
        <w:rPr>
          <w:rFonts w:eastAsia="Lucida Sans Unicode" w:cs="Arial"/>
          <w:kern w:val="3"/>
          <w:lang w:eastAsia="ar-SA"/>
        </w:rPr>
        <w:t>w środkach masowego przekazu, filmach, ulotkach, folderach itp.</w:t>
      </w:r>
    </w:p>
    <w:p w:rsidR="00392AA5" w:rsidRPr="001658E6" w:rsidRDefault="00392AA5" w:rsidP="00392AA5">
      <w:pPr>
        <w:widowControl w:val="0"/>
        <w:tabs>
          <w:tab w:val="left" w:pos="180"/>
          <w:tab w:val="left" w:pos="360"/>
        </w:tabs>
        <w:suppressAutoHyphens/>
        <w:spacing w:line="276" w:lineRule="auto"/>
        <w:rPr>
          <w:rFonts w:cs="Arial"/>
        </w:rPr>
      </w:pPr>
    </w:p>
    <w:p w:rsidR="00A21111" w:rsidRPr="00392AA5" w:rsidRDefault="00A21111" w:rsidP="00392AA5">
      <w:pPr>
        <w:rPr>
          <w:rFonts w:eastAsia="Lucida Sans Unicode"/>
        </w:rPr>
      </w:pPr>
      <w:bookmarkStart w:id="0" w:name="_GoBack"/>
      <w:bookmarkEnd w:id="0"/>
    </w:p>
    <w:sectPr w:rsidR="00A21111" w:rsidRPr="00392AA5" w:rsidSect="00064866">
      <w:footerReference w:type="default" r:id="rId8"/>
      <w:pgSz w:w="11906" w:h="16838"/>
      <w:pgMar w:top="709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74" w:rsidRDefault="00B82F74">
      <w:r>
        <w:separator/>
      </w:r>
    </w:p>
  </w:endnote>
  <w:endnote w:type="continuationSeparator" w:id="0">
    <w:p w:rsidR="00B82F74" w:rsidRDefault="00B8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3744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2EE3" w:rsidRDefault="003F34A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1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C0D5E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:rsidR="0015160A" w:rsidRDefault="00B82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74" w:rsidRDefault="00B82F74">
      <w:r>
        <w:separator/>
      </w:r>
    </w:p>
  </w:footnote>
  <w:footnote w:type="continuationSeparator" w:id="0">
    <w:p w:rsidR="00B82F74" w:rsidRDefault="00B8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B7B91"/>
    <w:multiLevelType w:val="hybridMultilevel"/>
    <w:tmpl w:val="F07E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5B42"/>
    <w:multiLevelType w:val="hybridMultilevel"/>
    <w:tmpl w:val="930CCFC0"/>
    <w:lvl w:ilvl="0" w:tplc="340617D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F9B20F3"/>
    <w:multiLevelType w:val="hybridMultilevel"/>
    <w:tmpl w:val="AC6E6CE4"/>
    <w:lvl w:ilvl="0" w:tplc="D5CC7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61"/>
    <w:rsid w:val="00064866"/>
    <w:rsid w:val="000E1AA6"/>
    <w:rsid w:val="00170784"/>
    <w:rsid w:val="0021779C"/>
    <w:rsid w:val="002A1C1A"/>
    <w:rsid w:val="00306794"/>
    <w:rsid w:val="00327491"/>
    <w:rsid w:val="00330ED7"/>
    <w:rsid w:val="00392AA5"/>
    <w:rsid w:val="003F34A4"/>
    <w:rsid w:val="00416528"/>
    <w:rsid w:val="004C0D5E"/>
    <w:rsid w:val="0057726E"/>
    <w:rsid w:val="0059317C"/>
    <w:rsid w:val="006439D9"/>
    <w:rsid w:val="00657361"/>
    <w:rsid w:val="006A696D"/>
    <w:rsid w:val="00716E10"/>
    <w:rsid w:val="00885B81"/>
    <w:rsid w:val="008A0A4A"/>
    <w:rsid w:val="00A21111"/>
    <w:rsid w:val="00A41C05"/>
    <w:rsid w:val="00A82418"/>
    <w:rsid w:val="00B617CF"/>
    <w:rsid w:val="00B82F74"/>
    <w:rsid w:val="00B84D00"/>
    <w:rsid w:val="00C01037"/>
    <w:rsid w:val="00C7382C"/>
    <w:rsid w:val="00D74F3B"/>
    <w:rsid w:val="00F750BF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655E35-155F-454D-9F14-58D0614A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0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C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F3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34A4"/>
  </w:style>
  <w:style w:type="paragraph" w:styleId="Nagwek">
    <w:name w:val="header"/>
    <w:basedOn w:val="Normalny"/>
    <w:link w:val="NagwekZnak"/>
    <w:uiPriority w:val="99"/>
    <w:unhideWhenUsed/>
    <w:rsid w:val="006A6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96D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D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8635F7-1FCC-4B12-8F4D-B7E664A555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rklak791</dc:creator>
  <cp:keywords/>
  <dc:description/>
  <cp:lastModifiedBy>Klimczuk Przemysław</cp:lastModifiedBy>
  <cp:revision>3</cp:revision>
  <cp:lastPrinted>2022-08-30T06:39:00Z</cp:lastPrinted>
  <dcterms:created xsi:type="dcterms:W3CDTF">2023-01-24T07:54:00Z</dcterms:created>
  <dcterms:modified xsi:type="dcterms:W3CDTF">2024-11-15T07:16:00Z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21c0be0f-4a37-4251-bbda-9288e466e305</vt:lpwstr>
  </property>
  <property fmtid="{D5CDD505-2E9C-101B-9397-08002B2CF9AE}" pid="3" name="bjSaver">
    <vt:lpwstr>NKm9Jna47MNiL7Imd9JBk+MCUwU2U1Zi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rklak791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[]</vt:lpwstr>
  </property>
</Properties>
</file>