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76766" w14:textId="4977CF48" w:rsidR="00BB2FBC" w:rsidRDefault="00F0387C" w:rsidP="00F0387C">
      <w:pPr>
        <w:tabs>
          <w:tab w:val="left" w:pos="6663"/>
        </w:tabs>
        <w:suppressAutoHyphens/>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Załącznik nr 2.2 do </w:t>
      </w:r>
      <w:r w:rsidR="00407815">
        <w:rPr>
          <w:rFonts w:ascii="Arial" w:eastAsia="Times New Roman" w:hAnsi="Arial" w:cs="Arial"/>
          <w:b/>
          <w:bCs/>
          <w:sz w:val="16"/>
          <w:szCs w:val="16"/>
          <w:lang w:eastAsia="pl-PL"/>
        </w:rPr>
        <w:t>Zaproszenia do składania ofert</w:t>
      </w:r>
      <w:r w:rsidR="00461FCA">
        <w:rPr>
          <w:rFonts w:ascii="Arial" w:eastAsia="Times New Roman" w:hAnsi="Arial" w:cs="Arial"/>
          <w:b/>
          <w:bCs/>
          <w:sz w:val="16"/>
          <w:szCs w:val="16"/>
          <w:lang w:eastAsia="pl-PL"/>
        </w:rPr>
        <w:t>_Zmiana</w:t>
      </w:r>
    </w:p>
    <w:p w14:paraId="29C81BAB" w14:textId="77777777" w:rsidR="00F0387C" w:rsidRDefault="00F0387C" w:rsidP="00CD71FB">
      <w:pPr>
        <w:tabs>
          <w:tab w:val="left" w:pos="6663"/>
        </w:tabs>
        <w:suppressAutoHyphens/>
        <w:spacing w:after="0" w:line="240" w:lineRule="auto"/>
        <w:jc w:val="right"/>
        <w:rPr>
          <w:rFonts w:ascii="Arial" w:eastAsia="Times New Roman" w:hAnsi="Arial" w:cs="Arial"/>
          <w:b/>
          <w:bCs/>
          <w:sz w:val="16"/>
          <w:szCs w:val="16"/>
          <w:lang w:eastAsia="pl-PL"/>
        </w:rPr>
      </w:pPr>
    </w:p>
    <w:p w14:paraId="15AC84BD" w14:textId="66A6D862" w:rsidR="00A1499F" w:rsidRPr="00BB2FBC" w:rsidRDefault="00F0387C" w:rsidP="00CD71FB">
      <w:pPr>
        <w:tabs>
          <w:tab w:val="left" w:pos="6663"/>
        </w:tabs>
        <w:suppressAutoHyphens/>
        <w:spacing w:after="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Z</w:t>
      </w:r>
      <w:r w:rsidR="00A1499F" w:rsidRPr="00BB2FBC">
        <w:rPr>
          <w:rFonts w:ascii="Arial" w:eastAsia="Times New Roman" w:hAnsi="Arial" w:cs="Arial"/>
          <w:b/>
          <w:bCs/>
          <w:sz w:val="16"/>
          <w:szCs w:val="16"/>
          <w:lang w:eastAsia="pl-PL"/>
        </w:rPr>
        <w:t xml:space="preserve">nak sprawy: </w:t>
      </w:r>
      <w:r w:rsidR="00A1499F">
        <w:rPr>
          <w:rFonts w:ascii="Arial" w:eastAsia="Times New Roman" w:hAnsi="Arial" w:cs="Arial"/>
          <w:b/>
          <w:bCs/>
          <w:sz w:val="16"/>
          <w:szCs w:val="16"/>
          <w:lang w:eastAsia="pl-PL"/>
        </w:rPr>
        <w:t>Mchtr.261.30.2024</w:t>
      </w:r>
    </w:p>
    <w:p w14:paraId="166D089A" w14:textId="77777777" w:rsidR="00A1499F" w:rsidRPr="001F509E" w:rsidRDefault="00A1499F" w:rsidP="00CD71FB">
      <w:pPr>
        <w:spacing w:before="120" w:after="120" w:line="240" w:lineRule="auto"/>
        <w:jc w:val="center"/>
        <w:rPr>
          <w:rFonts w:ascii="Arial" w:hAnsi="Arial" w:cs="Arial"/>
          <w:b/>
          <w:bCs/>
          <w:sz w:val="20"/>
          <w:szCs w:val="20"/>
        </w:rPr>
      </w:pPr>
      <w:r w:rsidRPr="001F509E">
        <w:rPr>
          <w:rFonts w:ascii="Arial" w:hAnsi="Arial" w:cs="Arial"/>
          <w:b/>
          <w:bCs/>
          <w:sz w:val="20"/>
          <w:szCs w:val="20"/>
        </w:rPr>
        <w:t>FORMULARZ WYMAGANYCH WARUNKÓW TECHNICZNYCH</w:t>
      </w:r>
    </w:p>
    <w:p w14:paraId="58439E40" w14:textId="534600C5" w:rsidR="00A1499F" w:rsidRDefault="00F0387C" w:rsidP="00F0387C">
      <w:pPr>
        <w:tabs>
          <w:tab w:val="left" w:pos="720"/>
        </w:tabs>
        <w:spacing w:before="120" w:after="120" w:line="240" w:lineRule="auto"/>
        <w:rPr>
          <w:rFonts w:ascii="Arial" w:hAnsi="Arial" w:cs="Arial"/>
          <w:sz w:val="20"/>
          <w:szCs w:val="20"/>
          <w:u w:val="single"/>
        </w:rPr>
      </w:pPr>
      <w:r w:rsidRPr="00B34AB4">
        <w:rPr>
          <w:rFonts w:ascii="Arial" w:hAnsi="Arial" w:cs="Arial"/>
          <w:sz w:val="20"/>
          <w:szCs w:val="20"/>
        </w:rPr>
        <w:t xml:space="preserve">Składając ofertę </w:t>
      </w:r>
      <w:r w:rsidRPr="003D2D08">
        <w:rPr>
          <w:rFonts w:ascii="Arial" w:hAnsi="Arial" w:cs="Arial"/>
          <w:color w:val="000000"/>
          <w:sz w:val="20"/>
          <w:szCs w:val="20"/>
        </w:rPr>
        <w:t xml:space="preserve">na dostawę elementów optomechaniczych, </w:t>
      </w:r>
      <w:r w:rsidRPr="003D2D08">
        <w:rPr>
          <w:rFonts w:ascii="Arial" w:hAnsi="Arial" w:cs="Arial"/>
          <w:sz w:val="20"/>
          <w:szCs w:val="20"/>
        </w:rPr>
        <w:t>elementów do justowania i mocowania soczewek, testu rozdzielczości przestrzennej, głowic</w:t>
      </w:r>
      <w:r w:rsidR="00C354C9">
        <w:rPr>
          <w:rFonts w:ascii="Arial" w:hAnsi="Arial" w:cs="Arial"/>
          <w:sz w:val="20"/>
          <w:szCs w:val="20"/>
        </w:rPr>
        <w:t>y</w:t>
      </w:r>
      <w:r w:rsidRPr="003D2D08">
        <w:rPr>
          <w:rFonts w:ascii="Arial" w:hAnsi="Arial" w:cs="Arial"/>
          <w:sz w:val="20"/>
          <w:szCs w:val="20"/>
        </w:rPr>
        <w:t xml:space="preserve"> miernika oraz dysku justującego </w:t>
      </w:r>
      <w:r w:rsidRPr="003D2D08">
        <w:rPr>
          <w:rFonts w:ascii="Arial" w:hAnsi="Arial" w:cs="Arial"/>
          <w:color w:val="000000"/>
          <w:sz w:val="20"/>
          <w:szCs w:val="20"/>
        </w:rPr>
        <w:t>dla Instytutu Mikromechaniki i Fotoniki PW,</w:t>
      </w:r>
      <w:r>
        <w:rPr>
          <w:rFonts w:ascii="Arial" w:hAnsi="Arial" w:cs="Arial"/>
          <w:color w:val="000000"/>
          <w:sz w:val="20"/>
          <w:szCs w:val="20"/>
        </w:rPr>
        <w:t xml:space="preserve"> </w:t>
      </w:r>
      <w:r w:rsidRPr="003D2D08">
        <w:rPr>
          <w:rFonts w:ascii="Arial" w:hAnsi="Arial" w:cs="Arial"/>
          <w:color w:val="000000"/>
          <w:sz w:val="20"/>
          <w:szCs w:val="20"/>
        </w:rPr>
        <w:t>w podziale na pakiety</w:t>
      </w:r>
      <w:r>
        <w:rPr>
          <w:rFonts w:ascii="Arial" w:hAnsi="Arial" w:cs="Arial"/>
          <w:color w:val="000000"/>
          <w:sz w:val="20"/>
          <w:szCs w:val="20"/>
        </w:rPr>
        <w:t>.</w:t>
      </w:r>
      <w:r w:rsidR="00A1499F">
        <w:rPr>
          <w:rFonts w:ascii="Arial" w:hAnsi="Arial" w:cs="Arial"/>
          <w:color w:val="000000"/>
          <w:sz w:val="20"/>
          <w:szCs w:val="20"/>
        </w:rPr>
        <w:t xml:space="preserve"> </w:t>
      </w:r>
      <w:r>
        <w:rPr>
          <w:rFonts w:ascii="Arial" w:hAnsi="Arial" w:cs="Arial"/>
          <w:color w:val="000000"/>
          <w:sz w:val="20"/>
          <w:szCs w:val="20"/>
        </w:rPr>
        <w:br/>
      </w:r>
      <w:r w:rsidR="00A1499F">
        <w:rPr>
          <w:rFonts w:ascii="Arial" w:hAnsi="Arial" w:cs="Arial"/>
          <w:color w:val="000000"/>
          <w:sz w:val="20"/>
          <w:szCs w:val="20"/>
        </w:rPr>
        <w:t>Pakiet nr 2 – Dostawa elementów optomechanicznych – 1 zestaw</w:t>
      </w:r>
      <w:r w:rsidR="00A1499F" w:rsidRPr="00B34AB4">
        <w:rPr>
          <w:rFonts w:ascii="Arial" w:hAnsi="Arial" w:cs="Arial"/>
          <w:sz w:val="20"/>
          <w:szCs w:val="20"/>
        </w:rPr>
        <w:t xml:space="preserve"> – oferujemy</w:t>
      </w:r>
      <w:r w:rsidR="00A1499F">
        <w:rPr>
          <w:rFonts w:ascii="Arial" w:hAnsi="Arial" w:cs="Arial"/>
          <w:sz w:val="20"/>
          <w:szCs w:val="20"/>
        </w:rPr>
        <w:t xml:space="preserve"> dostawę ww. elementów</w:t>
      </w:r>
      <w:r w:rsidR="00A1499F" w:rsidRPr="00BF31D4">
        <w:rPr>
          <w:rFonts w:ascii="Arial" w:hAnsi="Arial" w:cs="Arial"/>
          <w:sz w:val="20"/>
          <w:szCs w:val="20"/>
        </w:rPr>
        <w:t xml:space="preserve"> spełniając</w:t>
      </w:r>
      <w:r w:rsidR="00A1499F">
        <w:rPr>
          <w:rFonts w:ascii="Arial" w:hAnsi="Arial" w:cs="Arial"/>
          <w:sz w:val="20"/>
          <w:szCs w:val="20"/>
        </w:rPr>
        <w:t xml:space="preserve">ych </w:t>
      </w:r>
      <w:r w:rsidR="00A1499F" w:rsidRPr="00FE3B18">
        <w:rPr>
          <w:rFonts w:ascii="Arial" w:hAnsi="Arial" w:cs="Arial"/>
          <w:sz w:val="20"/>
          <w:szCs w:val="20"/>
        </w:rPr>
        <w:t>poniższe wymagania:</w:t>
      </w:r>
    </w:p>
    <w:tbl>
      <w:tblPr>
        <w:tblStyle w:val="Tabela-Siatka"/>
        <w:tblW w:w="13994" w:type="dxa"/>
        <w:jc w:val="center"/>
        <w:tblLook w:val="04A0" w:firstRow="1" w:lastRow="0" w:firstColumn="1" w:lastColumn="0" w:noHBand="0" w:noVBand="1"/>
      </w:tblPr>
      <w:tblGrid>
        <w:gridCol w:w="1792"/>
        <w:gridCol w:w="1059"/>
        <w:gridCol w:w="6500"/>
        <w:gridCol w:w="1546"/>
        <w:gridCol w:w="3097"/>
      </w:tblGrid>
      <w:tr w:rsidR="0099111F" w14:paraId="063E5090" w14:textId="77777777" w:rsidTr="0099111F">
        <w:trPr>
          <w:trHeight w:val="422"/>
          <w:jc w:val="center"/>
        </w:trPr>
        <w:tc>
          <w:tcPr>
            <w:tcW w:w="2851" w:type="dxa"/>
            <w:gridSpan w:val="2"/>
            <w:shd w:val="clear" w:color="auto" w:fill="BFBFBF" w:themeFill="background1" w:themeFillShade="BF"/>
          </w:tcPr>
          <w:p w14:paraId="6DEADDA1" w14:textId="77777777" w:rsidR="0099111F" w:rsidRDefault="0099111F" w:rsidP="00F51A8B">
            <w:pPr>
              <w:rPr>
                <w:rFonts w:ascii="Arial" w:hAnsi="Arial" w:cs="Arial"/>
                <w:b/>
                <w:bCs/>
                <w:sz w:val="20"/>
                <w:szCs w:val="20"/>
              </w:rPr>
            </w:pPr>
          </w:p>
        </w:tc>
        <w:tc>
          <w:tcPr>
            <w:tcW w:w="11143" w:type="dxa"/>
            <w:gridSpan w:val="3"/>
            <w:shd w:val="clear" w:color="auto" w:fill="BFBFBF" w:themeFill="background1" w:themeFillShade="BF"/>
          </w:tcPr>
          <w:p w14:paraId="10F4466C" w14:textId="41838750" w:rsidR="0099111F" w:rsidRDefault="0099111F" w:rsidP="00F51A8B">
            <w:pPr>
              <w:rPr>
                <w:rFonts w:ascii="Arial" w:hAnsi="Arial" w:cs="Arial"/>
              </w:rPr>
            </w:pPr>
            <w:r>
              <w:rPr>
                <w:rFonts w:ascii="Arial" w:hAnsi="Arial" w:cs="Arial"/>
                <w:b/>
                <w:bCs/>
                <w:sz w:val="20"/>
                <w:szCs w:val="20"/>
              </w:rPr>
              <w:t xml:space="preserve">Zestaw </w:t>
            </w:r>
            <w:r w:rsidRPr="57C8C225">
              <w:rPr>
                <w:rFonts w:ascii="Arial" w:hAnsi="Arial" w:cs="Arial"/>
                <w:b/>
                <w:bCs/>
                <w:sz w:val="20"/>
                <w:szCs w:val="20"/>
              </w:rPr>
              <w:t>Element</w:t>
            </w:r>
            <w:r>
              <w:rPr>
                <w:rFonts w:ascii="Arial" w:hAnsi="Arial" w:cs="Arial"/>
                <w:b/>
                <w:bCs/>
                <w:sz w:val="20"/>
                <w:szCs w:val="20"/>
              </w:rPr>
              <w:t>ów</w:t>
            </w:r>
            <w:r w:rsidRPr="57C8C225">
              <w:rPr>
                <w:rFonts w:ascii="Arial" w:hAnsi="Arial" w:cs="Arial"/>
                <w:b/>
                <w:bCs/>
                <w:sz w:val="20"/>
                <w:szCs w:val="20"/>
              </w:rPr>
              <w:t xml:space="preserve"> optomechaniczn</w:t>
            </w:r>
            <w:r>
              <w:rPr>
                <w:rFonts w:ascii="Arial" w:hAnsi="Arial" w:cs="Arial"/>
                <w:b/>
                <w:bCs/>
                <w:sz w:val="20"/>
                <w:szCs w:val="20"/>
              </w:rPr>
              <w:t>ych</w:t>
            </w:r>
            <w:r w:rsidRPr="57C8C225">
              <w:rPr>
                <w:rFonts w:ascii="Arial" w:hAnsi="Arial" w:cs="Arial"/>
                <w:b/>
                <w:bCs/>
                <w:sz w:val="20"/>
                <w:szCs w:val="20"/>
              </w:rPr>
              <w:t xml:space="preserve"> – 1 zestaw</w:t>
            </w:r>
          </w:p>
        </w:tc>
      </w:tr>
      <w:tr w:rsidR="0099111F" w14:paraId="3EFF1D27" w14:textId="77777777" w:rsidTr="0099111F">
        <w:trPr>
          <w:trHeight w:val="422"/>
          <w:jc w:val="center"/>
        </w:trPr>
        <w:tc>
          <w:tcPr>
            <w:tcW w:w="1792" w:type="dxa"/>
            <w:shd w:val="clear" w:color="auto" w:fill="BFBFBF" w:themeFill="background1" w:themeFillShade="BF"/>
          </w:tcPr>
          <w:p w14:paraId="36634A57" w14:textId="75AB9F8B" w:rsidR="0099111F" w:rsidRDefault="0099111F" w:rsidP="00546BFC">
            <w:pPr>
              <w:rPr>
                <w:rFonts w:ascii="Arial" w:hAnsi="Arial" w:cs="Arial"/>
                <w:b/>
                <w:bCs/>
                <w:sz w:val="20"/>
                <w:szCs w:val="20"/>
              </w:rPr>
            </w:pPr>
            <w:r w:rsidRPr="57C8C225">
              <w:rPr>
                <w:rFonts w:ascii="Arial" w:hAnsi="Arial" w:cs="Arial"/>
                <w:b/>
                <w:bCs/>
                <w:sz w:val="20"/>
                <w:szCs w:val="20"/>
              </w:rPr>
              <w:t>Lp.</w:t>
            </w:r>
          </w:p>
        </w:tc>
        <w:tc>
          <w:tcPr>
            <w:tcW w:w="7559" w:type="dxa"/>
            <w:gridSpan w:val="2"/>
            <w:shd w:val="clear" w:color="auto" w:fill="BFBFBF" w:themeFill="background1" w:themeFillShade="BF"/>
          </w:tcPr>
          <w:p w14:paraId="526D1027" w14:textId="6749F67C" w:rsidR="0099111F" w:rsidRDefault="0099111F" w:rsidP="00546BFC">
            <w:pPr>
              <w:rPr>
                <w:rFonts w:ascii="Arial" w:hAnsi="Arial" w:cs="Arial"/>
              </w:rPr>
            </w:pPr>
            <w:r w:rsidRPr="57C8C225">
              <w:rPr>
                <w:rFonts w:ascii="Arial" w:hAnsi="Arial" w:cs="Arial"/>
                <w:b/>
                <w:bCs/>
                <w:sz w:val="20"/>
                <w:szCs w:val="20"/>
              </w:rPr>
              <w:t>Minimalne wymagania Zamawiającego</w:t>
            </w:r>
          </w:p>
        </w:tc>
        <w:tc>
          <w:tcPr>
            <w:tcW w:w="1546" w:type="dxa"/>
            <w:shd w:val="clear" w:color="auto" w:fill="BFBFBF" w:themeFill="background1" w:themeFillShade="BF"/>
          </w:tcPr>
          <w:p w14:paraId="2AD12326" w14:textId="02C50C6A" w:rsidR="0099111F" w:rsidRPr="57C8C225" w:rsidRDefault="0099111F" w:rsidP="00546BFC">
            <w:pPr>
              <w:rPr>
                <w:rFonts w:ascii="Arial" w:hAnsi="Arial" w:cs="Arial"/>
                <w:b/>
                <w:bCs/>
                <w:sz w:val="20"/>
                <w:szCs w:val="20"/>
              </w:rPr>
            </w:pPr>
            <w:r>
              <w:rPr>
                <w:rFonts w:ascii="Arial" w:hAnsi="Arial" w:cs="Arial"/>
                <w:b/>
                <w:bCs/>
                <w:sz w:val="20"/>
                <w:szCs w:val="20"/>
              </w:rPr>
              <w:t>Li</w:t>
            </w:r>
            <w:r w:rsidR="007121F3">
              <w:rPr>
                <w:rFonts w:ascii="Arial" w:hAnsi="Arial" w:cs="Arial"/>
                <w:b/>
                <w:bCs/>
                <w:sz w:val="20"/>
                <w:szCs w:val="20"/>
              </w:rPr>
              <w:t>c</w:t>
            </w:r>
            <w:r>
              <w:rPr>
                <w:rFonts w:ascii="Arial" w:hAnsi="Arial" w:cs="Arial"/>
                <w:b/>
                <w:bCs/>
                <w:sz w:val="20"/>
                <w:szCs w:val="20"/>
              </w:rPr>
              <w:t>zba sztuk</w:t>
            </w:r>
          </w:p>
        </w:tc>
        <w:tc>
          <w:tcPr>
            <w:tcW w:w="3097" w:type="dxa"/>
            <w:shd w:val="clear" w:color="auto" w:fill="BFBFBF" w:themeFill="background1" w:themeFillShade="BF"/>
          </w:tcPr>
          <w:p w14:paraId="0BE65EEC" w14:textId="45AA216D" w:rsidR="0099111F" w:rsidRDefault="0099111F" w:rsidP="00546BFC">
            <w:pPr>
              <w:rPr>
                <w:rFonts w:ascii="Arial" w:hAnsi="Arial" w:cs="Arial"/>
              </w:rPr>
            </w:pPr>
            <w:r w:rsidRPr="57C8C225">
              <w:rPr>
                <w:rFonts w:ascii="Arial" w:hAnsi="Arial" w:cs="Arial"/>
                <w:b/>
                <w:bCs/>
                <w:sz w:val="20"/>
                <w:szCs w:val="20"/>
              </w:rPr>
              <w:t xml:space="preserve">Parametry oferowane </w:t>
            </w:r>
          </w:p>
        </w:tc>
      </w:tr>
      <w:tr w:rsidR="0099111F" w:rsidRPr="009E5462" w14:paraId="3BBC56DE" w14:textId="77777777" w:rsidTr="0099111F">
        <w:trPr>
          <w:trHeight w:val="422"/>
          <w:jc w:val="center"/>
        </w:trPr>
        <w:tc>
          <w:tcPr>
            <w:tcW w:w="1792" w:type="dxa"/>
            <w:shd w:val="clear" w:color="auto" w:fill="FFFFFF" w:themeFill="background1"/>
          </w:tcPr>
          <w:p w14:paraId="662198B2" w14:textId="1B397DB3" w:rsidR="0099111F" w:rsidRDefault="0099111F" w:rsidP="00546BFC">
            <w:pPr>
              <w:spacing w:line="259" w:lineRule="auto"/>
            </w:pPr>
            <w:r w:rsidRPr="57C8C225">
              <w:rPr>
                <w:rFonts w:ascii="Arial" w:hAnsi="Arial" w:cs="Arial"/>
                <w:sz w:val="20"/>
                <w:szCs w:val="20"/>
              </w:rPr>
              <w:t>1</w:t>
            </w:r>
          </w:p>
        </w:tc>
        <w:tc>
          <w:tcPr>
            <w:tcW w:w="7559" w:type="dxa"/>
            <w:gridSpan w:val="2"/>
            <w:shd w:val="clear" w:color="auto" w:fill="FFFFFF" w:themeFill="background1"/>
          </w:tcPr>
          <w:p w14:paraId="2EDDB172"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Zestaw słupków optycznych i podstaw, 49 elementów, gwinty metryczne, w zestawie: </w:t>
            </w:r>
          </w:p>
          <w:p w14:paraId="6BF9C91F"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podstawa ze szczeliną montażową zakres 0.68 cala, </w:t>
            </w:r>
          </w:p>
          <w:p w14:paraId="338FAB2D" w14:textId="77777777" w:rsidR="0099111F" w:rsidRPr="00A1499F" w:rsidRDefault="0099111F" w:rsidP="00546BFC">
            <w:pPr>
              <w:rPr>
                <w:rFonts w:ascii="Arial" w:hAnsi="Arial" w:cs="Arial"/>
                <w:sz w:val="20"/>
                <w:szCs w:val="20"/>
              </w:rPr>
            </w:pPr>
            <w:r w:rsidRPr="00A1499F">
              <w:rPr>
                <w:rFonts w:ascii="Arial" w:hAnsi="Arial" w:cs="Arial"/>
                <w:sz w:val="20"/>
                <w:szCs w:val="20"/>
              </w:rPr>
              <w:t>podstawa z podwójną szczeliną montażową zakres 0.68 cala,</w:t>
            </w:r>
          </w:p>
          <w:p w14:paraId="78AC8230" w14:textId="4AE05088" w:rsidR="0099111F" w:rsidRPr="00A1499F" w:rsidRDefault="0099111F" w:rsidP="00546BFC">
            <w:pPr>
              <w:rPr>
                <w:rFonts w:ascii="Arial" w:hAnsi="Arial" w:cs="Arial"/>
                <w:sz w:val="20"/>
                <w:szCs w:val="20"/>
              </w:rPr>
            </w:pPr>
            <w:r w:rsidRPr="00A1499F">
              <w:rPr>
                <w:rFonts w:ascii="Arial" w:hAnsi="Arial" w:cs="Arial"/>
                <w:sz w:val="20"/>
                <w:szCs w:val="20"/>
              </w:rPr>
              <w:t xml:space="preserve">podstawa z podwójną szczeliną montażową zakres 1.0 cala, </w:t>
            </w:r>
          </w:p>
          <w:p w14:paraId="2667E18C"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zacisk do podstawy z regulowaną wysokością, krótki, otwory gwintowane 1/4-20, </w:t>
            </w:r>
          </w:p>
          <w:p w14:paraId="31126EAB"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widełki do montażu słupków 1,0 cala, długość szczeliny montażowej 1,0 cala, średnica 1/4-20 (M6), </w:t>
            </w:r>
          </w:p>
          <w:p w14:paraId="631ABEAD"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zacisk słupkowy przesuwny pod słupki o średnicy 1,0 cala, gwint 8-32 (M4), </w:t>
            </w:r>
          </w:p>
          <w:p w14:paraId="0B05C0AE"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element dystansowy do słupka, średnica 1,0 cala (25,4 mm), grubość 0,125 cala, 8-32 (M4), </w:t>
            </w:r>
          </w:p>
          <w:p w14:paraId="614F0F50"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element dystansowy do słupka, średnica 1,0 cala (25,4 mm), grubość 0,25 cala, 8-32 (M4), </w:t>
            </w:r>
          </w:p>
          <w:p w14:paraId="1BB9D697"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słupek średnica 1,0 cala (25,4 mm), wysokość 2,0 cala (50,8 mm), </w:t>
            </w:r>
          </w:p>
          <w:p w14:paraId="57AFD427"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słupek średnica 1,0 cala (25,4 mm), wysokość 3,0 cala (76,2 mm), </w:t>
            </w:r>
          </w:p>
          <w:p w14:paraId="0DC3A628"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słupek średnica 1,0 cala (25,4 mm), wysokość 4,0 cala (101,6 mm), </w:t>
            </w:r>
          </w:p>
          <w:p w14:paraId="54603C84"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słupek optyczny, wysokość 2,0 cala, średnica 0,5 cala, gwint 8-32 i 1/4-20 (M4 i M6), </w:t>
            </w:r>
          </w:p>
          <w:p w14:paraId="5CE0E0C3"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słupek optyczny, wysokość 3,0 cala, średnica 0,5 cala, gwint 8-32 i 1/4-20 (M4 i M6), </w:t>
            </w:r>
          </w:p>
          <w:p w14:paraId="4D63E858"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uchwyt do słupka optycznego, wysokość 2,0 cala, pod słupki 0,5 cala, 1/4-20 (M6), </w:t>
            </w:r>
          </w:p>
          <w:p w14:paraId="6E8DC56C" w14:textId="77777777" w:rsidR="0099111F" w:rsidRPr="00A1499F" w:rsidRDefault="0099111F" w:rsidP="00546BFC">
            <w:pPr>
              <w:rPr>
                <w:rFonts w:ascii="Arial" w:hAnsi="Arial" w:cs="Arial"/>
                <w:sz w:val="20"/>
                <w:szCs w:val="20"/>
              </w:rPr>
            </w:pPr>
            <w:r w:rsidRPr="00A1499F">
              <w:rPr>
                <w:rFonts w:ascii="Arial" w:hAnsi="Arial" w:cs="Arial"/>
                <w:sz w:val="20"/>
                <w:szCs w:val="20"/>
              </w:rPr>
              <w:t xml:space="preserve">uchwyt do słupka optycznego, wysokość 3,0 cala, pod słupki 0,5 cala, 1/4-20 (M6), </w:t>
            </w:r>
          </w:p>
          <w:p w14:paraId="384ACA49" w14:textId="77777777" w:rsidR="0099111F" w:rsidRPr="00A1499F" w:rsidRDefault="0099111F" w:rsidP="00546BFC">
            <w:pPr>
              <w:rPr>
                <w:rFonts w:ascii="Arial" w:hAnsi="Arial" w:cs="Arial"/>
                <w:sz w:val="20"/>
                <w:szCs w:val="20"/>
              </w:rPr>
            </w:pPr>
            <w:r w:rsidRPr="00A1499F">
              <w:rPr>
                <w:rFonts w:ascii="Arial" w:hAnsi="Arial" w:cs="Arial"/>
                <w:sz w:val="20"/>
                <w:szCs w:val="20"/>
              </w:rPr>
              <w:lastRenderedPageBreak/>
              <w:t xml:space="preserve">zacisk końcowy do słupka, pod kątem prostym, pod słupek 0,5 cala, gwint 1/4-20 (M6), </w:t>
            </w:r>
          </w:p>
          <w:p w14:paraId="71FE83CF" w14:textId="77777777" w:rsidR="0099111F" w:rsidRPr="00A1499F" w:rsidRDefault="0099111F" w:rsidP="00546BFC">
            <w:pPr>
              <w:rPr>
                <w:rFonts w:ascii="Arial" w:hAnsi="Arial" w:cs="Arial"/>
                <w:sz w:val="20"/>
                <w:szCs w:val="20"/>
              </w:rPr>
            </w:pPr>
            <w:r w:rsidRPr="00A1499F">
              <w:rPr>
                <w:rFonts w:ascii="Arial" w:hAnsi="Arial" w:cs="Arial"/>
                <w:sz w:val="20"/>
                <w:szCs w:val="20"/>
              </w:rPr>
              <w:t>zacisk słupkowy, pod kątem prostym, średnica słupków od 0,5 cala do 1,0 cala.</w:t>
            </w:r>
          </w:p>
          <w:p w14:paraId="31EBC27A" w14:textId="52F98E98" w:rsidR="0099111F" w:rsidRPr="00A1499F" w:rsidRDefault="0099111F" w:rsidP="00546BFC">
            <w:pPr>
              <w:rPr>
                <w:rFonts w:ascii="Arial" w:hAnsi="Arial" w:cs="Arial"/>
                <w:sz w:val="20"/>
                <w:szCs w:val="20"/>
              </w:rPr>
            </w:pPr>
            <w:r w:rsidRPr="00A1499F">
              <w:rPr>
                <w:rFonts w:ascii="Arial" w:hAnsi="Arial" w:cs="Arial"/>
                <w:sz w:val="20"/>
                <w:szCs w:val="20"/>
              </w:rPr>
              <w:t>Zestaw w pudełku do przechowywania z opisem i rysunkami elementów.</w:t>
            </w:r>
          </w:p>
        </w:tc>
        <w:tc>
          <w:tcPr>
            <w:tcW w:w="1546" w:type="dxa"/>
            <w:shd w:val="clear" w:color="auto" w:fill="FFFFFF" w:themeFill="background1"/>
            <w:vAlign w:val="center"/>
          </w:tcPr>
          <w:p w14:paraId="4E125461" w14:textId="3457EEB1" w:rsidR="0099111F" w:rsidRDefault="0099111F" w:rsidP="0099111F">
            <w:pPr>
              <w:jc w:val="center"/>
              <w:rPr>
                <w:rFonts w:ascii="Arial" w:hAnsi="Arial" w:cs="Arial"/>
                <w:sz w:val="16"/>
                <w:szCs w:val="16"/>
              </w:rPr>
            </w:pPr>
            <w:r>
              <w:rPr>
                <w:rFonts w:ascii="Arial" w:hAnsi="Arial" w:cs="Arial"/>
                <w:sz w:val="16"/>
                <w:szCs w:val="16"/>
              </w:rPr>
              <w:lastRenderedPageBreak/>
              <w:t>1</w:t>
            </w:r>
          </w:p>
        </w:tc>
        <w:tc>
          <w:tcPr>
            <w:tcW w:w="3097" w:type="dxa"/>
            <w:shd w:val="clear" w:color="auto" w:fill="FFFFFF" w:themeFill="background1"/>
          </w:tcPr>
          <w:p w14:paraId="231D5719" w14:textId="5E53C0A5" w:rsidR="0099111F" w:rsidRDefault="0099111F" w:rsidP="00A1499F">
            <w:pPr>
              <w:jc w:val="center"/>
              <w:rPr>
                <w:rFonts w:ascii="Arial" w:hAnsi="Arial" w:cs="Arial"/>
                <w:sz w:val="16"/>
                <w:szCs w:val="16"/>
              </w:rPr>
            </w:pPr>
          </w:p>
          <w:p w14:paraId="08DE0F80" w14:textId="77777777" w:rsidR="0099111F" w:rsidRDefault="0099111F" w:rsidP="00A1499F">
            <w:pPr>
              <w:jc w:val="center"/>
              <w:rPr>
                <w:rFonts w:ascii="Arial" w:hAnsi="Arial" w:cs="Arial"/>
                <w:sz w:val="16"/>
                <w:szCs w:val="16"/>
              </w:rPr>
            </w:pPr>
          </w:p>
          <w:p w14:paraId="489CD7DF" w14:textId="77777777" w:rsidR="0099111F" w:rsidRDefault="0099111F" w:rsidP="00A1499F">
            <w:pPr>
              <w:jc w:val="center"/>
              <w:rPr>
                <w:rFonts w:ascii="Arial" w:hAnsi="Arial" w:cs="Arial"/>
                <w:sz w:val="16"/>
                <w:szCs w:val="16"/>
              </w:rPr>
            </w:pPr>
          </w:p>
          <w:p w14:paraId="127DA2A5" w14:textId="77777777" w:rsidR="0099111F" w:rsidRDefault="0099111F" w:rsidP="00A1499F">
            <w:pPr>
              <w:jc w:val="center"/>
              <w:rPr>
                <w:rFonts w:ascii="Arial" w:hAnsi="Arial" w:cs="Arial"/>
                <w:sz w:val="16"/>
                <w:szCs w:val="16"/>
              </w:rPr>
            </w:pPr>
          </w:p>
          <w:p w14:paraId="277838AF" w14:textId="77777777" w:rsidR="0099111F" w:rsidRDefault="0099111F" w:rsidP="00A1499F">
            <w:pPr>
              <w:jc w:val="center"/>
              <w:rPr>
                <w:rFonts w:ascii="Arial" w:hAnsi="Arial" w:cs="Arial"/>
                <w:sz w:val="16"/>
                <w:szCs w:val="16"/>
              </w:rPr>
            </w:pPr>
          </w:p>
          <w:p w14:paraId="4B3B9A6C" w14:textId="77777777" w:rsidR="0099111F" w:rsidRDefault="0099111F" w:rsidP="00A1499F">
            <w:pPr>
              <w:jc w:val="center"/>
              <w:rPr>
                <w:rFonts w:ascii="Arial" w:hAnsi="Arial" w:cs="Arial"/>
                <w:sz w:val="16"/>
                <w:szCs w:val="16"/>
              </w:rPr>
            </w:pPr>
          </w:p>
          <w:p w14:paraId="3C759951" w14:textId="77777777" w:rsidR="0099111F" w:rsidRDefault="0099111F" w:rsidP="00A1499F">
            <w:pPr>
              <w:jc w:val="center"/>
              <w:rPr>
                <w:rFonts w:ascii="Arial" w:hAnsi="Arial" w:cs="Arial"/>
                <w:sz w:val="16"/>
                <w:szCs w:val="16"/>
              </w:rPr>
            </w:pPr>
          </w:p>
          <w:p w14:paraId="5829FCCF" w14:textId="77777777" w:rsidR="0099111F" w:rsidRDefault="0099111F" w:rsidP="00A1499F">
            <w:pPr>
              <w:jc w:val="center"/>
              <w:rPr>
                <w:rFonts w:ascii="Arial" w:hAnsi="Arial" w:cs="Arial"/>
                <w:sz w:val="16"/>
                <w:szCs w:val="16"/>
              </w:rPr>
            </w:pPr>
          </w:p>
          <w:p w14:paraId="3C17CDE8" w14:textId="77777777" w:rsidR="0099111F" w:rsidRDefault="0099111F" w:rsidP="00A1499F">
            <w:pPr>
              <w:jc w:val="center"/>
              <w:rPr>
                <w:rFonts w:ascii="Arial" w:hAnsi="Arial" w:cs="Arial"/>
                <w:sz w:val="16"/>
                <w:szCs w:val="16"/>
              </w:rPr>
            </w:pPr>
          </w:p>
          <w:p w14:paraId="3D7C78BB" w14:textId="77777777" w:rsidR="0099111F" w:rsidRDefault="0099111F" w:rsidP="00A1499F">
            <w:pPr>
              <w:jc w:val="center"/>
              <w:rPr>
                <w:rFonts w:ascii="Arial" w:hAnsi="Arial" w:cs="Arial"/>
                <w:sz w:val="16"/>
                <w:szCs w:val="16"/>
              </w:rPr>
            </w:pPr>
          </w:p>
          <w:p w14:paraId="3EB1AA1E" w14:textId="77777777" w:rsidR="0099111F" w:rsidRDefault="0099111F" w:rsidP="00A1499F">
            <w:pPr>
              <w:jc w:val="center"/>
              <w:rPr>
                <w:rFonts w:ascii="Arial" w:hAnsi="Arial" w:cs="Arial"/>
                <w:sz w:val="16"/>
                <w:szCs w:val="16"/>
              </w:rPr>
            </w:pPr>
          </w:p>
          <w:p w14:paraId="3D4D18EB" w14:textId="77777777" w:rsidR="0099111F" w:rsidRDefault="0099111F" w:rsidP="00A1499F">
            <w:pPr>
              <w:jc w:val="center"/>
              <w:rPr>
                <w:rFonts w:ascii="Arial" w:hAnsi="Arial" w:cs="Arial"/>
                <w:sz w:val="16"/>
                <w:szCs w:val="16"/>
              </w:rPr>
            </w:pPr>
          </w:p>
          <w:p w14:paraId="131A253D" w14:textId="77777777" w:rsidR="0099111F" w:rsidRDefault="0099111F" w:rsidP="00A1499F">
            <w:pPr>
              <w:jc w:val="center"/>
              <w:rPr>
                <w:rFonts w:ascii="Arial" w:hAnsi="Arial" w:cs="Arial"/>
                <w:sz w:val="16"/>
                <w:szCs w:val="16"/>
              </w:rPr>
            </w:pPr>
          </w:p>
          <w:p w14:paraId="509A0F7A" w14:textId="51C1CE74" w:rsidR="0099111F" w:rsidRPr="00A1499F" w:rsidRDefault="0099111F" w:rsidP="00A1499F">
            <w:pPr>
              <w:jc w:val="center"/>
              <w:rPr>
                <w:rFonts w:ascii="Arial" w:hAnsi="Arial" w:cs="Arial"/>
                <w:sz w:val="16"/>
                <w:szCs w:val="16"/>
              </w:rPr>
            </w:pPr>
            <w:r w:rsidRPr="00A1499F">
              <w:rPr>
                <w:rFonts w:ascii="Arial" w:hAnsi="Arial" w:cs="Arial"/>
                <w:sz w:val="16"/>
                <w:szCs w:val="16"/>
              </w:rPr>
              <w:t>………………………….</w:t>
            </w:r>
          </w:p>
          <w:p w14:paraId="0F65495E" w14:textId="437393EE" w:rsidR="0099111F" w:rsidRPr="00A1499F" w:rsidRDefault="0099111F" w:rsidP="00A1499F">
            <w:pPr>
              <w:jc w:val="center"/>
              <w:rPr>
                <w:rFonts w:ascii="Arial" w:hAnsi="Arial" w:cs="Arial"/>
                <w:sz w:val="16"/>
                <w:szCs w:val="16"/>
              </w:rPr>
            </w:pPr>
            <w:r w:rsidRPr="00A1499F">
              <w:rPr>
                <w:rFonts w:ascii="Arial" w:hAnsi="Arial" w:cs="Arial"/>
                <w:sz w:val="16"/>
                <w:szCs w:val="16"/>
              </w:rPr>
              <w:t>Tak / Nie</w:t>
            </w:r>
          </w:p>
        </w:tc>
      </w:tr>
      <w:tr w:rsidR="0099111F" w:rsidRPr="009E5462" w14:paraId="0911951A" w14:textId="77777777" w:rsidTr="0099111F">
        <w:trPr>
          <w:trHeight w:val="422"/>
          <w:jc w:val="center"/>
        </w:trPr>
        <w:tc>
          <w:tcPr>
            <w:tcW w:w="1792" w:type="dxa"/>
            <w:shd w:val="clear" w:color="auto" w:fill="FFFFFF" w:themeFill="background1"/>
          </w:tcPr>
          <w:p w14:paraId="211EFED7" w14:textId="68080027" w:rsidR="0099111F" w:rsidRDefault="0099111F" w:rsidP="00546BFC">
            <w:pPr>
              <w:spacing w:line="259" w:lineRule="auto"/>
            </w:pPr>
            <w:r w:rsidRPr="57C8C225">
              <w:rPr>
                <w:rFonts w:ascii="Arial" w:hAnsi="Arial" w:cs="Arial"/>
                <w:sz w:val="20"/>
                <w:szCs w:val="20"/>
              </w:rPr>
              <w:t>2</w:t>
            </w:r>
          </w:p>
        </w:tc>
        <w:tc>
          <w:tcPr>
            <w:tcW w:w="7559" w:type="dxa"/>
            <w:gridSpan w:val="2"/>
            <w:shd w:val="clear" w:color="auto" w:fill="FFFFFF" w:themeFill="background1"/>
          </w:tcPr>
          <w:p w14:paraId="2F4A2469" w14:textId="77777777" w:rsidR="0099111F" w:rsidRPr="00A1499F" w:rsidRDefault="0099111F" w:rsidP="00546BFC">
            <w:pPr>
              <w:rPr>
                <w:rFonts w:ascii="Arial" w:hAnsi="Arial" w:cs="Arial"/>
                <w:sz w:val="20"/>
                <w:szCs w:val="20"/>
              </w:rPr>
            </w:pPr>
            <w:r w:rsidRPr="00A1499F">
              <w:rPr>
                <w:rFonts w:ascii="Arial" w:hAnsi="Arial" w:cs="Arial"/>
                <w:sz w:val="20"/>
                <w:szCs w:val="20"/>
              </w:rPr>
              <w:t>Zestaw uchwytów pod słupki optyczne 0,5 cala, 130 elementów, w zestawie:</w:t>
            </w:r>
          </w:p>
          <w:p w14:paraId="7FFBCF67" w14:textId="77777777" w:rsidR="0099111F" w:rsidRPr="00A1499F" w:rsidRDefault="0099111F" w:rsidP="00546BFC">
            <w:pPr>
              <w:rPr>
                <w:rFonts w:ascii="Arial" w:hAnsi="Arial" w:cs="Arial"/>
                <w:sz w:val="20"/>
                <w:szCs w:val="20"/>
              </w:rPr>
            </w:pPr>
            <w:r w:rsidRPr="00A1499F">
              <w:rPr>
                <w:rFonts w:ascii="Arial" w:hAnsi="Arial" w:cs="Arial"/>
                <w:sz w:val="20"/>
                <w:szCs w:val="20"/>
              </w:rPr>
              <w:t>Uchwyt słupka optycznego, podstawa obrotowa, wysokość 1,0 cala, pod słupki 0,5 cala</w:t>
            </w:r>
          </w:p>
          <w:p w14:paraId="63B87765" w14:textId="228E3B99" w:rsidR="0099111F" w:rsidRPr="00A1499F" w:rsidRDefault="0099111F" w:rsidP="00546BFC">
            <w:pPr>
              <w:rPr>
                <w:rFonts w:ascii="Arial" w:hAnsi="Arial" w:cs="Arial"/>
                <w:sz w:val="20"/>
                <w:szCs w:val="20"/>
              </w:rPr>
            </w:pPr>
            <w:r w:rsidRPr="00A1499F">
              <w:rPr>
                <w:rFonts w:ascii="Arial" w:hAnsi="Arial" w:cs="Arial"/>
                <w:sz w:val="20"/>
                <w:szCs w:val="20"/>
              </w:rPr>
              <w:t>Uchwyt słupka optycznego, podstawa obrotowa, wysokość 1,5 cala, pod słupki 0,5 cala</w:t>
            </w:r>
          </w:p>
          <w:p w14:paraId="050CB4F2" w14:textId="6EBBE4E5" w:rsidR="0099111F" w:rsidRPr="00A1499F" w:rsidRDefault="0099111F" w:rsidP="00546BFC">
            <w:pPr>
              <w:rPr>
                <w:rFonts w:ascii="Arial" w:hAnsi="Arial" w:cs="Arial"/>
                <w:sz w:val="20"/>
                <w:szCs w:val="20"/>
              </w:rPr>
            </w:pPr>
            <w:r w:rsidRPr="00A1499F">
              <w:rPr>
                <w:rFonts w:ascii="Arial" w:hAnsi="Arial" w:cs="Arial"/>
                <w:sz w:val="20"/>
                <w:szCs w:val="20"/>
              </w:rPr>
              <w:t>Uchwyt słupka optycznego, podstawa obrotowa, wysokość 2,0 cala, pod słupki 0,5 cala</w:t>
            </w:r>
          </w:p>
          <w:p w14:paraId="175B9608" w14:textId="7C233BD9" w:rsidR="0099111F" w:rsidRPr="00A1499F" w:rsidRDefault="0099111F" w:rsidP="00546BFC">
            <w:pPr>
              <w:rPr>
                <w:rFonts w:ascii="Arial" w:hAnsi="Arial" w:cs="Arial"/>
                <w:sz w:val="20"/>
                <w:szCs w:val="20"/>
              </w:rPr>
            </w:pPr>
            <w:r w:rsidRPr="00A1499F">
              <w:rPr>
                <w:rFonts w:ascii="Arial" w:hAnsi="Arial" w:cs="Arial"/>
                <w:sz w:val="20"/>
                <w:szCs w:val="20"/>
              </w:rPr>
              <w:t>Uchwyt słupka optycznego, podstawa obrotowa, wysokość 3,0 cala, pod słupki 0,5 cala</w:t>
            </w:r>
          </w:p>
          <w:p w14:paraId="2F976D60" w14:textId="39FD0894" w:rsidR="0099111F" w:rsidRPr="00A1499F" w:rsidRDefault="0099111F" w:rsidP="00546BFC">
            <w:pPr>
              <w:rPr>
                <w:rFonts w:ascii="Arial" w:hAnsi="Arial" w:cs="Arial"/>
                <w:sz w:val="20"/>
                <w:szCs w:val="20"/>
              </w:rPr>
            </w:pPr>
            <w:r w:rsidRPr="00A1499F">
              <w:rPr>
                <w:rFonts w:ascii="Arial" w:hAnsi="Arial" w:cs="Arial"/>
                <w:sz w:val="20"/>
                <w:szCs w:val="20"/>
              </w:rPr>
              <w:t>Uchwyt słupka optycznego, podstawa obrotowa, wysokość 4,0 cala, pod słupki 0,5 cala</w:t>
            </w:r>
          </w:p>
          <w:p w14:paraId="5F4BC5C1" w14:textId="57C9A833" w:rsidR="0099111F" w:rsidRPr="00A1499F" w:rsidRDefault="0099111F" w:rsidP="00546BFC">
            <w:pPr>
              <w:rPr>
                <w:rFonts w:ascii="Arial" w:hAnsi="Arial" w:cs="Arial"/>
                <w:sz w:val="20"/>
                <w:szCs w:val="20"/>
              </w:rPr>
            </w:pPr>
            <w:r w:rsidRPr="00A1499F">
              <w:rPr>
                <w:rFonts w:ascii="Arial" w:hAnsi="Arial" w:cs="Arial"/>
                <w:sz w:val="20"/>
                <w:szCs w:val="20"/>
              </w:rPr>
              <w:t>Uchwyt słupka optycznego, podstawa obrotowa, wysokość 6,0 cala, pod słupki 0,5 cala</w:t>
            </w:r>
          </w:p>
          <w:p w14:paraId="134F893A" w14:textId="1171EFE1" w:rsidR="0099111F" w:rsidRPr="00A1499F" w:rsidRDefault="0099111F" w:rsidP="00546BFC">
            <w:pPr>
              <w:rPr>
                <w:rFonts w:ascii="Arial" w:hAnsi="Arial" w:cs="Arial"/>
                <w:sz w:val="20"/>
                <w:szCs w:val="20"/>
              </w:rPr>
            </w:pPr>
            <w:r w:rsidRPr="00A1499F">
              <w:rPr>
                <w:rFonts w:ascii="Arial" w:hAnsi="Arial" w:cs="Arial"/>
                <w:sz w:val="20"/>
                <w:szCs w:val="20"/>
              </w:rPr>
              <w:t>Uchwyt słupka optycznego, podstawa nieobrotowa, wysokość 1,19 cala, pod słupki 0,5 cala</w:t>
            </w:r>
          </w:p>
          <w:p w14:paraId="7FE035EC" w14:textId="46DD7744" w:rsidR="0099111F" w:rsidRPr="00A1499F" w:rsidRDefault="0099111F" w:rsidP="00546BFC">
            <w:pPr>
              <w:rPr>
                <w:rFonts w:ascii="Arial" w:hAnsi="Arial" w:cs="Arial"/>
                <w:sz w:val="20"/>
                <w:szCs w:val="20"/>
              </w:rPr>
            </w:pPr>
            <w:r w:rsidRPr="00A1499F">
              <w:rPr>
                <w:rFonts w:ascii="Arial" w:hAnsi="Arial" w:cs="Arial"/>
                <w:sz w:val="20"/>
                <w:szCs w:val="20"/>
              </w:rPr>
              <w:t>Uchwyt słupka optycznego, podstawa nieobrotowa, wysokość 2,19 cala, pod słupki 0,5 cala</w:t>
            </w:r>
          </w:p>
          <w:p w14:paraId="5781A3E1" w14:textId="4D54C4AD" w:rsidR="0099111F" w:rsidRPr="00A1499F" w:rsidRDefault="0099111F" w:rsidP="00546BFC">
            <w:pPr>
              <w:rPr>
                <w:rFonts w:ascii="Arial" w:hAnsi="Arial" w:cs="Arial"/>
                <w:sz w:val="20"/>
                <w:szCs w:val="20"/>
              </w:rPr>
            </w:pPr>
            <w:r w:rsidRPr="00A1499F">
              <w:rPr>
                <w:rFonts w:ascii="Arial" w:hAnsi="Arial" w:cs="Arial"/>
                <w:sz w:val="20"/>
                <w:szCs w:val="20"/>
              </w:rPr>
              <w:t>Uchwyt słupka optycznego, podstawa nieobrotowa, wysokość 3,19 cala, pod słupki 0,5 cala</w:t>
            </w:r>
          </w:p>
          <w:p w14:paraId="2378E667" w14:textId="3FBDFC50" w:rsidR="0099111F" w:rsidRPr="00A1499F" w:rsidRDefault="0099111F" w:rsidP="00546BFC">
            <w:pPr>
              <w:rPr>
                <w:rFonts w:ascii="Arial" w:hAnsi="Arial" w:cs="Arial"/>
                <w:sz w:val="20"/>
                <w:szCs w:val="20"/>
              </w:rPr>
            </w:pPr>
            <w:r w:rsidRPr="00A1499F">
              <w:rPr>
                <w:rFonts w:ascii="Arial" w:hAnsi="Arial" w:cs="Arial"/>
                <w:sz w:val="20"/>
                <w:szCs w:val="20"/>
              </w:rPr>
              <w:t>Uchwyt słupka optycznego, podstawa nieobrotowa, wysokość 4,19 cala, pod słupki 0,5 cala</w:t>
            </w:r>
          </w:p>
          <w:p w14:paraId="0FC7D26C" w14:textId="36D54D0E" w:rsidR="0099111F" w:rsidRPr="00A1499F" w:rsidRDefault="0099111F" w:rsidP="00546BFC">
            <w:pPr>
              <w:rPr>
                <w:rFonts w:ascii="Arial" w:hAnsi="Arial" w:cs="Arial"/>
                <w:sz w:val="20"/>
                <w:szCs w:val="20"/>
              </w:rPr>
            </w:pPr>
            <w:r w:rsidRPr="00A1499F">
              <w:rPr>
                <w:rFonts w:ascii="Arial" w:hAnsi="Arial" w:cs="Arial"/>
                <w:sz w:val="20"/>
                <w:szCs w:val="20"/>
              </w:rPr>
              <w:t>Widełki do montażu słupków, podstawa 1,0 cala, długość szczeliny montażowej 0,5 cala, średnica 1/4-20 (M6)</w:t>
            </w:r>
          </w:p>
          <w:p w14:paraId="7FD23E15" w14:textId="10CC9931" w:rsidR="0099111F" w:rsidRPr="00A1499F" w:rsidRDefault="0099111F" w:rsidP="00546BFC">
            <w:pPr>
              <w:rPr>
                <w:rFonts w:ascii="Arial" w:hAnsi="Arial" w:cs="Arial"/>
                <w:sz w:val="20"/>
                <w:szCs w:val="20"/>
              </w:rPr>
            </w:pPr>
            <w:r w:rsidRPr="00A1499F">
              <w:rPr>
                <w:rFonts w:ascii="Arial" w:hAnsi="Arial" w:cs="Arial"/>
                <w:sz w:val="20"/>
                <w:szCs w:val="20"/>
              </w:rPr>
              <w:t>Widełki do montażu słupków, podstawa 1,0 cala, długość szczeliny montażowej 1,0 cala, średnica 1/4-20 (M6)</w:t>
            </w:r>
          </w:p>
          <w:p w14:paraId="3D2346DD" w14:textId="33D56B17" w:rsidR="0099111F" w:rsidRPr="00A1499F" w:rsidRDefault="0099111F" w:rsidP="00546BFC">
            <w:pPr>
              <w:rPr>
                <w:rFonts w:ascii="Arial" w:hAnsi="Arial" w:cs="Arial"/>
                <w:sz w:val="20"/>
                <w:szCs w:val="20"/>
              </w:rPr>
            </w:pPr>
            <w:r w:rsidRPr="00A1499F">
              <w:rPr>
                <w:rFonts w:ascii="Arial" w:hAnsi="Arial" w:cs="Arial"/>
                <w:sz w:val="20"/>
                <w:szCs w:val="20"/>
              </w:rPr>
              <w:t>Zestaw w pudełku do przechowywania z opisem i rysunkami elementów.</w:t>
            </w:r>
          </w:p>
        </w:tc>
        <w:tc>
          <w:tcPr>
            <w:tcW w:w="1546" w:type="dxa"/>
            <w:shd w:val="clear" w:color="auto" w:fill="FFFFFF" w:themeFill="background1"/>
            <w:vAlign w:val="center"/>
          </w:tcPr>
          <w:p w14:paraId="0F06E7EF" w14:textId="7985A48B" w:rsidR="0099111F" w:rsidRDefault="0099111F" w:rsidP="0099111F">
            <w:pPr>
              <w:jc w:val="center"/>
              <w:rPr>
                <w:rFonts w:ascii="Arial" w:hAnsi="Arial" w:cs="Arial"/>
                <w:sz w:val="16"/>
                <w:szCs w:val="16"/>
              </w:rPr>
            </w:pPr>
            <w:r>
              <w:rPr>
                <w:rFonts w:ascii="Arial" w:hAnsi="Arial" w:cs="Arial"/>
                <w:sz w:val="16"/>
                <w:szCs w:val="16"/>
              </w:rPr>
              <w:t>1</w:t>
            </w:r>
          </w:p>
        </w:tc>
        <w:tc>
          <w:tcPr>
            <w:tcW w:w="3097" w:type="dxa"/>
            <w:shd w:val="clear" w:color="auto" w:fill="FFFFFF" w:themeFill="background1"/>
          </w:tcPr>
          <w:p w14:paraId="29D5019A" w14:textId="3637A021" w:rsidR="0099111F" w:rsidRDefault="0099111F" w:rsidP="00A1499F">
            <w:pPr>
              <w:jc w:val="center"/>
              <w:rPr>
                <w:rFonts w:ascii="Arial" w:hAnsi="Arial" w:cs="Arial"/>
                <w:sz w:val="16"/>
                <w:szCs w:val="16"/>
              </w:rPr>
            </w:pPr>
          </w:p>
          <w:p w14:paraId="2286B38B" w14:textId="77777777" w:rsidR="0099111F" w:rsidRDefault="0099111F" w:rsidP="00A1499F">
            <w:pPr>
              <w:jc w:val="center"/>
              <w:rPr>
                <w:rFonts w:ascii="Arial" w:hAnsi="Arial" w:cs="Arial"/>
                <w:sz w:val="16"/>
                <w:szCs w:val="16"/>
              </w:rPr>
            </w:pPr>
          </w:p>
          <w:p w14:paraId="0CE62607" w14:textId="77777777" w:rsidR="0099111F" w:rsidRDefault="0099111F" w:rsidP="00A1499F">
            <w:pPr>
              <w:jc w:val="center"/>
              <w:rPr>
                <w:rFonts w:ascii="Arial" w:hAnsi="Arial" w:cs="Arial"/>
                <w:sz w:val="16"/>
                <w:szCs w:val="16"/>
              </w:rPr>
            </w:pPr>
          </w:p>
          <w:p w14:paraId="5E036AD9" w14:textId="77777777" w:rsidR="0099111F" w:rsidRDefault="0099111F" w:rsidP="00A1499F">
            <w:pPr>
              <w:jc w:val="center"/>
              <w:rPr>
                <w:rFonts w:ascii="Arial" w:hAnsi="Arial" w:cs="Arial"/>
                <w:sz w:val="16"/>
                <w:szCs w:val="16"/>
              </w:rPr>
            </w:pPr>
          </w:p>
          <w:p w14:paraId="2703C46D" w14:textId="77777777" w:rsidR="0099111F" w:rsidRDefault="0099111F" w:rsidP="00A1499F">
            <w:pPr>
              <w:jc w:val="center"/>
              <w:rPr>
                <w:rFonts w:ascii="Arial" w:hAnsi="Arial" w:cs="Arial"/>
                <w:sz w:val="16"/>
                <w:szCs w:val="16"/>
              </w:rPr>
            </w:pPr>
          </w:p>
          <w:p w14:paraId="6F775010" w14:textId="77777777" w:rsidR="0099111F" w:rsidRDefault="0099111F" w:rsidP="00A1499F">
            <w:pPr>
              <w:jc w:val="center"/>
              <w:rPr>
                <w:rFonts w:ascii="Arial" w:hAnsi="Arial" w:cs="Arial"/>
                <w:sz w:val="16"/>
                <w:szCs w:val="16"/>
              </w:rPr>
            </w:pPr>
          </w:p>
          <w:p w14:paraId="0308CEE5" w14:textId="77777777" w:rsidR="0099111F" w:rsidRDefault="0099111F" w:rsidP="00A1499F">
            <w:pPr>
              <w:jc w:val="center"/>
              <w:rPr>
                <w:rFonts w:ascii="Arial" w:hAnsi="Arial" w:cs="Arial"/>
                <w:sz w:val="16"/>
                <w:szCs w:val="16"/>
              </w:rPr>
            </w:pPr>
          </w:p>
          <w:p w14:paraId="093A4AA7" w14:textId="77777777" w:rsidR="0099111F" w:rsidRDefault="0099111F" w:rsidP="00A1499F">
            <w:pPr>
              <w:jc w:val="center"/>
              <w:rPr>
                <w:rFonts w:ascii="Arial" w:hAnsi="Arial" w:cs="Arial"/>
                <w:sz w:val="16"/>
                <w:szCs w:val="16"/>
              </w:rPr>
            </w:pPr>
          </w:p>
          <w:p w14:paraId="10669A82" w14:textId="77777777" w:rsidR="0099111F" w:rsidRDefault="0099111F" w:rsidP="00A1499F">
            <w:pPr>
              <w:jc w:val="center"/>
              <w:rPr>
                <w:rFonts w:ascii="Arial" w:hAnsi="Arial" w:cs="Arial"/>
                <w:sz w:val="16"/>
                <w:szCs w:val="16"/>
              </w:rPr>
            </w:pPr>
          </w:p>
          <w:p w14:paraId="46B61F7B" w14:textId="77777777" w:rsidR="0099111F" w:rsidRDefault="0099111F" w:rsidP="00A1499F">
            <w:pPr>
              <w:jc w:val="center"/>
              <w:rPr>
                <w:rFonts w:ascii="Arial" w:hAnsi="Arial" w:cs="Arial"/>
                <w:sz w:val="16"/>
                <w:szCs w:val="16"/>
              </w:rPr>
            </w:pPr>
          </w:p>
          <w:p w14:paraId="33D61373" w14:textId="77777777" w:rsidR="0099111F" w:rsidRDefault="0099111F" w:rsidP="00A1499F">
            <w:pPr>
              <w:jc w:val="center"/>
              <w:rPr>
                <w:rFonts w:ascii="Arial" w:hAnsi="Arial" w:cs="Arial"/>
                <w:sz w:val="16"/>
                <w:szCs w:val="16"/>
              </w:rPr>
            </w:pPr>
          </w:p>
          <w:p w14:paraId="568E7F1D" w14:textId="77777777" w:rsidR="0099111F" w:rsidRDefault="0099111F" w:rsidP="00A1499F">
            <w:pPr>
              <w:jc w:val="center"/>
              <w:rPr>
                <w:rFonts w:ascii="Arial" w:hAnsi="Arial" w:cs="Arial"/>
                <w:sz w:val="16"/>
                <w:szCs w:val="16"/>
              </w:rPr>
            </w:pPr>
          </w:p>
          <w:p w14:paraId="793931C3" w14:textId="36B4F101" w:rsidR="0099111F" w:rsidRPr="00A1499F" w:rsidRDefault="0099111F" w:rsidP="00A1499F">
            <w:pPr>
              <w:jc w:val="center"/>
              <w:rPr>
                <w:rFonts w:ascii="Arial" w:hAnsi="Arial" w:cs="Arial"/>
                <w:sz w:val="16"/>
                <w:szCs w:val="16"/>
              </w:rPr>
            </w:pPr>
            <w:r w:rsidRPr="00A1499F">
              <w:rPr>
                <w:rFonts w:ascii="Arial" w:hAnsi="Arial" w:cs="Arial"/>
                <w:sz w:val="16"/>
                <w:szCs w:val="16"/>
              </w:rPr>
              <w:t>………………………….</w:t>
            </w:r>
          </w:p>
          <w:p w14:paraId="0F59F4D0" w14:textId="2236EF31" w:rsidR="0099111F" w:rsidRPr="008A3C9E" w:rsidRDefault="0099111F" w:rsidP="00A1499F">
            <w:pPr>
              <w:jc w:val="center"/>
              <w:rPr>
                <w:rFonts w:ascii="Arial" w:hAnsi="Arial" w:cs="Arial"/>
                <w:sz w:val="20"/>
                <w:szCs w:val="20"/>
              </w:rPr>
            </w:pPr>
            <w:r w:rsidRPr="00A1499F">
              <w:rPr>
                <w:rFonts w:ascii="Arial" w:hAnsi="Arial" w:cs="Arial"/>
                <w:sz w:val="16"/>
                <w:szCs w:val="16"/>
              </w:rPr>
              <w:t>Tak / Nie</w:t>
            </w:r>
          </w:p>
        </w:tc>
      </w:tr>
    </w:tbl>
    <w:p w14:paraId="3015C6E0" w14:textId="23D88B71" w:rsidR="00572261" w:rsidRDefault="00572261" w:rsidP="0042394D">
      <w:pPr>
        <w:rPr>
          <w:b/>
          <w:bCs/>
        </w:rPr>
      </w:pPr>
    </w:p>
    <w:p w14:paraId="2CD0973A" w14:textId="388048C4" w:rsidR="1FED4D79" w:rsidRPr="00250689" w:rsidRDefault="1FED4D79" w:rsidP="1FED4D79">
      <w:pPr>
        <w:rPr>
          <w:b/>
          <w:bCs/>
        </w:rPr>
      </w:pPr>
    </w:p>
    <w:p w14:paraId="3714285D" w14:textId="77777777" w:rsidR="0042394D" w:rsidRDefault="0042394D" w:rsidP="0042394D">
      <w:pPr>
        <w:spacing w:after="0" w:line="240" w:lineRule="auto"/>
        <w:ind w:left="7369" w:firstLine="419"/>
        <w:rPr>
          <w:rFonts w:ascii="Arial" w:hAnsi="Arial" w:cs="Arial"/>
        </w:rPr>
      </w:pPr>
      <w:r>
        <w:rPr>
          <w:rFonts w:ascii="Arial" w:hAnsi="Arial" w:cs="Arial"/>
        </w:rPr>
        <w:t>………………………………………</w:t>
      </w:r>
    </w:p>
    <w:p w14:paraId="1B5D396D" w14:textId="77777777" w:rsidR="0042394D" w:rsidRDefault="0042394D" w:rsidP="0042394D">
      <w:pPr>
        <w:spacing w:after="0" w:line="240" w:lineRule="auto"/>
        <w:ind w:left="4254" w:firstLine="709"/>
        <w:jc w:val="center"/>
        <w:rPr>
          <w:rFonts w:ascii="Arial" w:hAnsi="Arial" w:cs="Arial"/>
          <w:bCs/>
          <w:i/>
          <w:vertAlign w:val="superscript"/>
          <w:lang w:eastAsia="x-none"/>
        </w:rPr>
      </w:pPr>
      <w:r>
        <w:rPr>
          <w:rFonts w:ascii="Arial" w:hAnsi="Arial" w:cs="Arial"/>
          <w:bCs/>
          <w:i/>
          <w:vertAlign w:val="superscript"/>
          <w:lang w:eastAsia="x-none"/>
        </w:rPr>
        <w:t>elektroniczny podpis  osoby/ osób</w:t>
      </w:r>
    </w:p>
    <w:p w14:paraId="4339409D" w14:textId="2776D51A" w:rsidR="00D10D12" w:rsidRPr="00C00942" w:rsidRDefault="0042394D" w:rsidP="00C00942">
      <w:pPr>
        <w:spacing w:after="0" w:line="240" w:lineRule="auto"/>
        <w:ind w:left="4253" w:firstLine="709"/>
        <w:jc w:val="center"/>
        <w:rPr>
          <w:rFonts w:ascii="Arial" w:hAnsi="Arial" w:cs="Arial"/>
          <w:bCs/>
          <w:i/>
          <w:vertAlign w:val="superscript"/>
          <w:lang w:eastAsia="x-none"/>
        </w:rPr>
      </w:pPr>
      <w:r>
        <w:rPr>
          <w:rFonts w:ascii="Arial" w:hAnsi="Arial" w:cs="Arial"/>
          <w:bCs/>
          <w:i/>
          <w:vertAlign w:val="superscript"/>
          <w:lang w:eastAsia="x-none"/>
        </w:rPr>
        <w:t>uprawnionych do wystąpienia w imieniu wykonawcy</w:t>
      </w:r>
    </w:p>
    <w:sectPr w:rsidR="00D10D12" w:rsidRPr="00C00942" w:rsidSect="008E1C8F">
      <w:headerReference w:type="first" r:id="rId8"/>
      <w:pgSz w:w="16838" w:h="11906" w:orient="landscape"/>
      <w:pgMar w:top="141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6E70" w14:textId="77777777" w:rsidR="00A96DB0" w:rsidRDefault="00A96DB0" w:rsidP="0042394D">
      <w:pPr>
        <w:spacing w:after="0" w:line="240" w:lineRule="auto"/>
      </w:pPr>
      <w:r>
        <w:separator/>
      </w:r>
    </w:p>
  </w:endnote>
  <w:endnote w:type="continuationSeparator" w:id="0">
    <w:p w14:paraId="55E8F0AF" w14:textId="77777777" w:rsidR="00A96DB0" w:rsidRDefault="00A96DB0" w:rsidP="0042394D">
      <w:pPr>
        <w:spacing w:after="0" w:line="240" w:lineRule="auto"/>
      </w:pPr>
      <w:r>
        <w:continuationSeparator/>
      </w:r>
    </w:p>
  </w:endnote>
  <w:endnote w:type="continuationNotice" w:id="1">
    <w:p w14:paraId="4526294C" w14:textId="77777777" w:rsidR="00A96DB0" w:rsidRDefault="00A96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3BB49" w14:textId="77777777" w:rsidR="00A96DB0" w:rsidRDefault="00A96DB0" w:rsidP="0042394D">
      <w:pPr>
        <w:spacing w:after="0" w:line="240" w:lineRule="auto"/>
      </w:pPr>
      <w:r>
        <w:separator/>
      </w:r>
    </w:p>
  </w:footnote>
  <w:footnote w:type="continuationSeparator" w:id="0">
    <w:p w14:paraId="692A5F18" w14:textId="77777777" w:rsidR="00A96DB0" w:rsidRDefault="00A96DB0" w:rsidP="0042394D">
      <w:pPr>
        <w:spacing w:after="0" w:line="240" w:lineRule="auto"/>
      </w:pPr>
      <w:r>
        <w:continuationSeparator/>
      </w:r>
    </w:p>
  </w:footnote>
  <w:footnote w:type="continuationNotice" w:id="1">
    <w:p w14:paraId="1F0A229F" w14:textId="77777777" w:rsidR="00A96DB0" w:rsidRDefault="00A96D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36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2612"/>
      <w:gridCol w:w="9485"/>
    </w:tblGrid>
    <w:tr w:rsidR="00F0387C" w:rsidRPr="00F12FB6" w14:paraId="30A71BED" w14:textId="77777777" w:rsidTr="00506167">
      <w:tc>
        <w:tcPr>
          <w:tcW w:w="1106" w:type="dxa"/>
        </w:tcPr>
        <w:p w14:paraId="00D7C88E" w14:textId="77777777" w:rsidR="00F0387C" w:rsidRPr="00F12FB6" w:rsidRDefault="00F0387C" w:rsidP="00F0387C">
          <w:pPr>
            <w:rPr>
              <w:sz w:val="28"/>
            </w:rPr>
          </w:pPr>
          <w:bookmarkStart w:id="0" w:name="_Hlk177130996"/>
          <w:bookmarkStart w:id="1" w:name="_Hlk177130997"/>
          <w:r w:rsidRPr="00F12FB6">
            <w:rPr>
              <w:noProof/>
            </w:rPr>
            <w:drawing>
              <wp:inline distT="0" distB="0" distL="0" distR="0" wp14:anchorId="03AA78C9" wp14:editId="3DE86AB8">
                <wp:extent cx="818515" cy="818515"/>
                <wp:effectExtent l="0" t="0" r="635" b="635"/>
                <wp:docPr id="1376213956"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00" cy="823500"/>
                        </a:xfrm>
                        <a:prstGeom prst="rect">
                          <a:avLst/>
                        </a:prstGeom>
                        <a:noFill/>
                        <a:ln>
                          <a:noFill/>
                        </a:ln>
                      </pic:spPr>
                    </pic:pic>
                  </a:graphicData>
                </a:graphic>
              </wp:inline>
            </w:drawing>
          </w:r>
        </w:p>
      </w:tc>
      <w:tc>
        <w:tcPr>
          <w:tcW w:w="2717" w:type="dxa"/>
        </w:tcPr>
        <w:p w14:paraId="7135A36F" w14:textId="77777777" w:rsidR="00F0387C" w:rsidRDefault="00F0387C" w:rsidP="00F0387C">
          <w:pPr>
            <w:rPr>
              <w:rFonts w:ascii="Arial" w:hAnsi="Arial" w:cs="Arial"/>
              <w:bCs/>
              <w:sz w:val="20"/>
            </w:rPr>
          </w:pPr>
        </w:p>
        <w:p w14:paraId="31CBCDD7" w14:textId="77777777" w:rsidR="00F0387C" w:rsidRDefault="00F0387C" w:rsidP="00F0387C">
          <w:pPr>
            <w:rPr>
              <w:rFonts w:ascii="Arial" w:hAnsi="Arial" w:cs="Arial"/>
              <w:bCs/>
              <w:sz w:val="20"/>
            </w:rPr>
          </w:pPr>
        </w:p>
        <w:p w14:paraId="72A48180" w14:textId="77777777" w:rsidR="00F0387C" w:rsidRPr="00A05ECF" w:rsidRDefault="00F0387C" w:rsidP="00F0387C">
          <w:pPr>
            <w:rPr>
              <w:rFonts w:ascii="Arial" w:hAnsi="Arial" w:cs="Arial"/>
              <w:bCs/>
              <w:sz w:val="20"/>
            </w:rPr>
          </w:pPr>
          <w:r w:rsidRPr="00A05ECF">
            <w:rPr>
              <w:rFonts w:ascii="Arial" w:hAnsi="Arial" w:cs="Arial"/>
              <w:bCs/>
              <w:sz w:val="20"/>
            </w:rPr>
            <w:t>Politechnika Warszawska</w:t>
          </w:r>
        </w:p>
        <w:p w14:paraId="2C0907E2" w14:textId="77777777" w:rsidR="00F0387C" w:rsidRPr="00F12FB6" w:rsidRDefault="00F0387C" w:rsidP="00F0387C">
          <w:pPr>
            <w:rPr>
              <w:rFonts w:ascii="Arial" w:hAnsi="Arial" w:cs="Arial"/>
              <w:b/>
            </w:rPr>
          </w:pPr>
          <w:r w:rsidRPr="00A05ECF">
            <w:rPr>
              <w:rFonts w:ascii="Arial" w:hAnsi="Arial" w:cs="Arial"/>
              <w:bCs/>
              <w:sz w:val="20"/>
            </w:rPr>
            <w:t>Wydział Mechatroniki</w:t>
          </w:r>
          <w:r w:rsidRPr="009B5E7B">
            <w:rPr>
              <w:rFonts w:ascii="Arial" w:hAnsi="Arial" w:cs="Arial"/>
              <w:b/>
            </w:rPr>
            <w:t xml:space="preserve"> </w:t>
          </w:r>
        </w:p>
      </w:tc>
      <w:tc>
        <w:tcPr>
          <w:tcW w:w="9780" w:type="dxa"/>
          <w:vAlign w:val="center"/>
        </w:tcPr>
        <w:p w14:paraId="718030A8" w14:textId="24B6A711" w:rsidR="00F0387C" w:rsidRDefault="00F0387C" w:rsidP="00F0387C">
          <w:pPr>
            <w:jc w:val="both"/>
            <w:rPr>
              <w:rFonts w:ascii="Arial" w:hAnsi="Arial" w:cs="Arial"/>
              <w:bCs/>
              <w:sz w:val="20"/>
            </w:rPr>
          </w:pPr>
          <w:r>
            <w:rPr>
              <w:rFonts w:ascii="Arial" w:hAnsi="Arial" w:cs="Arial"/>
              <w:bCs/>
              <w:sz w:val="20"/>
            </w:rPr>
            <w:t xml:space="preserve"> </w:t>
          </w:r>
          <w:r w:rsidRPr="00052B90">
            <w:rPr>
              <w:noProof/>
            </w:rPr>
            <w:drawing>
              <wp:inline distT="0" distB="0" distL="0" distR="0" wp14:anchorId="1852FB6C" wp14:editId="42842B43">
                <wp:extent cx="3641665" cy="323215"/>
                <wp:effectExtent l="0" t="0" r="0" b="635"/>
                <wp:docPr id="16278521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7069" cy="336120"/>
                        </a:xfrm>
                        <a:prstGeom prst="rect">
                          <a:avLst/>
                        </a:prstGeom>
                        <a:noFill/>
                        <a:ln>
                          <a:noFill/>
                        </a:ln>
                      </pic:spPr>
                    </pic:pic>
                  </a:graphicData>
                </a:graphic>
              </wp:inline>
            </w:drawing>
          </w:r>
          <w:r>
            <w:rPr>
              <w:rFonts w:ascii="Arial" w:hAnsi="Arial" w:cs="Arial"/>
              <w:b/>
              <w:noProof/>
            </w:rPr>
            <w:t xml:space="preserve">                              </w:t>
          </w:r>
        </w:p>
        <w:p w14:paraId="5DD788C7" w14:textId="77777777" w:rsidR="00F0387C" w:rsidRPr="004935A3" w:rsidRDefault="00F0387C" w:rsidP="00F0387C">
          <w:pPr>
            <w:jc w:val="both"/>
            <w:rPr>
              <w:rFonts w:ascii="Arial" w:hAnsi="Arial" w:cs="Arial"/>
              <w:b/>
              <w:sz w:val="20"/>
            </w:rPr>
          </w:pPr>
        </w:p>
      </w:tc>
    </w:tr>
    <w:tr w:rsidR="00F0387C" w:rsidRPr="00461FCA" w14:paraId="3A97AFA1" w14:textId="77777777" w:rsidTr="00506167">
      <w:trPr>
        <w:trHeight w:val="1398"/>
      </w:trPr>
      <w:tc>
        <w:tcPr>
          <w:tcW w:w="1106" w:type="dxa"/>
        </w:tcPr>
        <w:p w14:paraId="15E72094" w14:textId="77777777" w:rsidR="00F0387C" w:rsidRPr="00F12FB6" w:rsidRDefault="00F0387C" w:rsidP="00F0387C">
          <w:pPr>
            <w:rPr>
              <w:noProof/>
            </w:rPr>
          </w:pPr>
        </w:p>
      </w:tc>
      <w:tc>
        <w:tcPr>
          <w:tcW w:w="2717" w:type="dxa"/>
        </w:tcPr>
        <w:p w14:paraId="5ED97A32" w14:textId="77777777" w:rsidR="00F0387C" w:rsidRPr="00A05ECF" w:rsidRDefault="00F0387C" w:rsidP="00F0387C">
          <w:pPr>
            <w:rPr>
              <w:rFonts w:ascii="Arial" w:hAnsi="Arial" w:cs="Arial"/>
              <w:bCs/>
              <w:sz w:val="20"/>
            </w:rPr>
          </w:pPr>
          <w:r w:rsidRPr="005B5074">
            <w:rPr>
              <w:noProof/>
              <w:sz w:val="18"/>
              <w:szCs w:val="18"/>
              <w:lang w:val="en-GB"/>
            </w:rPr>
            <w:drawing>
              <wp:anchor distT="0" distB="0" distL="114300" distR="114300" simplePos="0" relativeHeight="251659264" behindDoc="1" locked="0" layoutInCell="1" allowOverlap="1" wp14:anchorId="5640994C" wp14:editId="0745DF1D">
                <wp:simplePos x="0" y="0"/>
                <wp:positionH relativeFrom="column">
                  <wp:posOffset>-39066</wp:posOffset>
                </wp:positionH>
                <wp:positionV relativeFrom="paragraph">
                  <wp:posOffset>-102097</wp:posOffset>
                </wp:positionV>
                <wp:extent cx="1637968" cy="1006571"/>
                <wp:effectExtent l="0" t="0" r="0" b="0"/>
                <wp:wrapNone/>
                <wp:docPr id="1205416977"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4018" name="Obraz 1" descr="Obraz zawierający zrzut ekranu, krąg, Grafika, design&#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47170" cy="1012226"/>
                        </a:xfrm>
                        <a:prstGeom prst="rect">
                          <a:avLst/>
                        </a:prstGeom>
                      </pic:spPr>
                    </pic:pic>
                  </a:graphicData>
                </a:graphic>
                <wp14:sizeRelH relativeFrom="page">
                  <wp14:pctWidth>0</wp14:pctWidth>
                </wp14:sizeRelH>
                <wp14:sizeRelV relativeFrom="page">
                  <wp14:pctHeight>0</wp14:pctHeight>
                </wp14:sizeRelV>
              </wp:anchor>
            </w:drawing>
          </w:r>
        </w:p>
      </w:tc>
      <w:tc>
        <w:tcPr>
          <w:tcW w:w="9780" w:type="dxa"/>
        </w:tcPr>
        <w:p w14:paraId="5831C55A" w14:textId="77777777" w:rsidR="00F0387C" w:rsidRDefault="00F0387C" w:rsidP="00F0387C">
          <w:pPr>
            <w:rPr>
              <w:rFonts w:ascii="Calibri" w:hAnsi="Calibri" w:cs="Calibri"/>
              <w:i/>
              <w:iCs/>
              <w:sz w:val="18"/>
              <w:szCs w:val="18"/>
              <w:lang w:val="en-GB"/>
            </w:rPr>
          </w:pPr>
          <w:r w:rsidRPr="00A05ECF">
            <w:rPr>
              <w:rFonts w:ascii="Calibri" w:hAnsi="Calibri" w:cs="Calibri"/>
              <w:i/>
              <w:iCs/>
              <w:sz w:val="18"/>
              <w:szCs w:val="18"/>
              <w:lang w:val="en-GB"/>
            </w:rPr>
            <w:t xml:space="preserve">Funded by the European Union </w:t>
          </w:r>
          <w:r w:rsidRPr="00A05ECF">
            <w:rPr>
              <w:rFonts w:ascii="Calibri" w:hAnsi="Calibri" w:cs="Calibri"/>
              <w:i/>
              <w:iCs/>
              <w:color w:val="424245"/>
              <w:sz w:val="18"/>
              <w:szCs w:val="18"/>
              <w:lang w:val="en-GB"/>
            </w:rPr>
            <w:t xml:space="preserve">(ERC, NaNoLens, Project </w:t>
          </w:r>
          <w:r w:rsidRPr="00A05ECF">
            <w:rPr>
              <w:rFonts w:ascii="Calibri" w:hAnsi="Calibri" w:cs="Calibri"/>
              <w:i/>
              <w:iCs/>
              <w:sz w:val="18"/>
              <w:szCs w:val="18"/>
              <w:lang w:val="en-GB"/>
            </w:rPr>
            <w:t>101117392</w:t>
          </w:r>
          <w:r w:rsidRPr="00A05ECF">
            <w:rPr>
              <w:rFonts w:ascii="Calibri" w:hAnsi="Calibri" w:cs="Calibri"/>
              <w:i/>
              <w:iCs/>
              <w:color w:val="424245"/>
              <w:sz w:val="18"/>
              <w:szCs w:val="18"/>
              <w:lang w:val="en-GB"/>
            </w:rPr>
            <w:t>)</w:t>
          </w:r>
          <w:r w:rsidRPr="00A05ECF">
            <w:rPr>
              <w:rFonts w:ascii="Calibri" w:hAnsi="Calibri" w:cs="Calibri"/>
              <w:i/>
              <w:iCs/>
              <w:sz w:val="18"/>
              <w:szCs w:val="18"/>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p w14:paraId="086CEAD6" w14:textId="77777777" w:rsidR="00F0387C" w:rsidRDefault="00F0387C" w:rsidP="00F0387C">
          <w:pPr>
            <w:rPr>
              <w:rFonts w:ascii="Calibri" w:hAnsi="Calibri" w:cs="Calibri"/>
              <w:i/>
              <w:iCs/>
              <w:sz w:val="18"/>
              <w:szCs w:val="18"/>
              <w:lang w:val="en-GB"/>
            </w:rPr>
          </w:pPr>
        </w:p>
        <w:p w14:paraId="5579BEC0" w14:textId="77777777" w:rsidR="00F0387C" w:rsidRPr="006748FC" w:rsidRDefault="00F0387C" w:rsidP="00F0387C">
          <w:pPr>
            <w:jc w:val="right"/>
            <w:rPr>
              <w:sz w:val="18"/>
              <w:szCs w:val="18"/>
              <w:lang w:val="en-GB"/>
            </w:rPr>
          </w:pPr>
        </w:p>
      </w:tc>
    </w:tr>
    <w:bookmarkEnd w:id="0"/>
    <w:bookmarkEnd w:id="1"/>
  </w:tbl>
  <w:p w14:paraId="30E9FF78" w14:textId="25580E44" w:rsidR="00BB2FBC" w:rsidRPr="00F0387C" w:rsidRDefault="00BB2FBC" w:rsidP="00F0387C">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52B9"/>
    <w:multiLevelType w:val="hybridMultilevel"/>
    <w:tmpl w:val="78A4B304"/>
    <w:lvl w:ilvl="0" w:tplc="E8F6D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A07278"/>
    <w:multiLevelType w:val="hybridMultilevel"/>
    <w:tmpl w:val="9B28F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615687"/>
    <w:multiLevelType w:val="hybridMultilevel"/>
    <w:tmpl w:val="9B28F8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06B52"/>
    <w:multiLevelType w:val="hybridMultilevel"/>
    <w:tmpl w:val="FD38EEF6"/>
    <w:lvl w:ilvl="0" w:tplc="2A600F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6226254">
    <w:abstractNumId w:val="2"/>
  </w:num>
  <w:num w:numId="2" w16cid:durableId="158544245">
    <w:abstractNumId w:val="3"/>
  </w:num>
  <w:num w:numId="3" w16cid:durableId="602736182">
    <w:abstractNumId w:val="1"/>
  </w:num>
  <w:num w:numId="4" w16cid:durableId="58218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tzAzNTExtjCyMDRS0lEKTi0uzszPAykwrgUAs2W6qCwAAAA="/>
  </w:docVars>
  <w:rsids>
    <w:rsidRoot w:val="004C3C0C"/>
    <w:rsid w:val="00000B66"/>
    <w:rsid w:val="0000133F"/>
    <w:rsid w:val="0001576C"/>
    <w:rsid w:val="00016496"/>
    <w:rsid w:val="000235EF"/>
    <w:rsid w:val="0003320A"/>
    <w:rsid w:val="0003469E"/>
    <w:rsid w:val="00043587"/>
    <w:rsid w:val="00053E13"/>
    <w:rsid w:val="000545FA"/>
    <w:rsid w:val="00055194"/>
    <w:rsid w:val="000601EB"/>
    <w:rsid w:val="00062FD5"/>
    <w:rsid w:val="00064408"/>
    <w:rsid w:val="0006584E"/>
    <w:rsid w:val="000741EB"/>
    <w:rsid w:val="00074F7E"/>
    <w:rsid w:val="0007524B"/>
    <w:rsid w:val="00087915"/>
    <w:rsid w:val="000943A3"/>
    <w:rsid w:val="000A3866"/>
    <w:rsid w:val="000A7DDD"/>
    <w:rsid w:val="000B52AA"/>
    <w:rsid w:val="000B6454"/>
    <w:rsid w:val="000C0849"/>
    <w:rsid w:val="000D0B08"/>
    <w:rsid w:val="000D30B8"/>
    <w:rsid w:val="000F3A7E"/>
    <w:rsid w:val="0010019E"/>
    <w:rsid w:val="00106719"/>
    <w:rsid w:val="00113C7D"/>
    <w:rsid w:val="00114E37"/>
    <w:rsid w:val="001162B0"/>
    <w:rsid w:val="00122430"/>
    <w:rsid w:val="001234CB"/>
    <w:rsid w:val="00125109"/>
    <w:rsid w:val="00126B8C"/>
    <w:rsid w:val="00140F97"/>
    <w:rsid w:val="001413FD"/>
    <w:rsid w:val="001420D1"/>
    <w:rsid w:val="00144137"/>
    <w:rsid w:val="001516A0"/>
    <w:rsid w:val="00170BFE"/>
    <w:rsid w:val="001734F3"/>
    <w:rsid w:val="00174603"/>
    <w:rsid w:val="00177705"/>
    <w:rsid w:val="00180C90"/>
    <w:rsid w:val="00180F1D"/>
    <w:rsid w:val="00181EB0"/>
    <w:rsid w:val="00182D92"/>
    <w:rsid w:val="00182FF2"/>
    <w:rsid w:val="00191699"/>
    <w:rsid w:val="00191A35"/>
    <w:rsid w:val="00193833"/>
    <w:rsid w:val="001955D9"/>
    <w:rsid w:val="00197C77"/>
    <w:rsid w:val="001A0AD8"/>
    <w:rsid w:val="001B2E0C"/>
    <w:rsid w:val="001B45E0"/>
    <w:rsid w:val="001B608A"/>
    <w:rsid w:val="001B6CD8"/>
    <w:rsid w:val="001C3D35"/>
    <w:rsid w:val="001D6EA6"/>
    <w:rsid w:val="001E05DF"/>
    <w:rsid w:val="001E4556"/>
    <w:rsid w:val="001F509E"/>
    <w:rsid w:val="002017AE"/>
    <w:rsid w:val="0020355E"/>
    <w:rsid w:val="00205DC5"/>
    <w:rsid w:val="002271C4"/>
    <w:rsid w:val="00227593"/>
    <w:rsid w:val="002465F7"/>
    <w:rsid w:val="00250689"/>
    <w:rsid w:val="00252529"/>
    <w:rsid w:val="002602DF"/>
    <w:rsid w:val="00264C0B"/>
    <w:rsid w:val="00267B93"/>
    <w:rsid w:val="0027109F"/>
    <w:rsid w:val="00282617"/>
    <w:rsid w:val="002850DE"/>
    <w:rsid w:val="0029752A"/>
    <w:rsid w:val="002A2F20"/>
    <w:rsid w:val="002A3F38"/>
    <w:rsid w:val="002B174D"/>
    <w:rsid w:val="002B5164"/>
    <w:rsid w:val="002C4BD1"/>
    <w:rsid w:val="002C64DF"/>
    <w:rsid w:val="002D74FE"/>
    <w:rsid w:val="002E492C"/>
    <w:rsid w:val="002E66FE"/>
    <w:rsid w:val="002F268B"/>
    <w:rsid w:val="002F3712"/>
    <w:rsid w:val="002F76C2"/>
    <w:rsid w:val="00304FC8"/>
    <w:rsid w:val="0033143E"/>
    <w:rsid w:val="00333C28"/>
    <w:rsid w:val="00340763"/>
    <w:rsid w:val="00342CA1"/>
    <w:rsid w:val="00343B9B"/>
    <w:rsid w:val="00344975"/>
    <w:rsid w:val="00347CEE"/>
    <w:rsid w:val="00352D1D"/>
    <w:rsid w:val="00352FCA"/>
    <w:rsid w:val="00356463"/>
    <w:rsid w:val="00380700"/>
    <w:rsid w:val="00384D6A"/>
    <w:rsid w:val="00397B2F"/>
    <w:rsid w:val="003B4AC4"/>
    <w:rsid w:val="003B7248"/>
    <w:rsid w:val="003C0403"/>
    <w:rsid w:val="003C7195"/>
    <w:rsid w:val="003D3186"/>
    <w:rsid w:val="003D71A2"/>
    <w:rsid w:val="003F25C1"/>
    <w:rsid w:val="003F56AB"/>
    <w:rsid w:val="003F6523"/>
    <w:rsid w:val="003F6A39"/>
    <w:rsid w:val="004024C1"/>
    <w:rsid w:val="004027F9"/>
    <w:rsid w:val="00402A5A"/>
    <w:rsid w:val="00404E28"/>
    <w:rsid w:val="004066F1"/>
    <w:rsid w:val="00407815"/>
    <w:rsid w:val="0042394D"/>
    <w:rsid w:val="00430CC2"/>
    <w:rsid w:val="0043796A"/>
    <w:rsid w:val="00441282"/>
    <w:rsid w:val="004526BC"/>
    <w:rsid w:val="004560C6"/>
    <w:rsid w:val="00461FCA"/>
    <w:rsid w:val="00462410"/>
    <w:rsid w:val="00470DFB"/>
    <w:rsid w:val="00472490"/>
    <w:rsid w:val="00472AB1"/>
    <w:rsid w:val="004741F9"/>
    <w:rsid w:val="00474D2A"/>
    <w:rsid w:val="00474E57"/>
    <w:rsid w:val="00475F7C"/>
    <w:rsid w:val="0047776F"/>
    <w:rsid w:val="004840E1"/>
    <w:rsid w:val="00485C7B"/>
    <w:rsid w:val="00485E85"/>
    <w:rsid w:val="00486BE2"/>
    <w:rsid w:val="00487CB8"/>
    <w:rsid w:val="00493994"/>
    <w:rsid w:val="00496398"/>
    <w:rsid w:val="004977E2"/>
    <w:rsid w:val="004A0C6E"/>
    <w:rsid w:val="004B1643"/>
    <w:rsid w:val="004B50F6"/>
    <w:rsid w:val="004C3C0C"/>
    <w:rsid w:val="004D2773"/>
    <w:rsid w:val="004E07F9"/>
    <w:rsid w:val="004E1A2F"/>
    <w:rsid w:val="004E55C0"/>
    <w:rsid w:val="004F595A"/>
    <w:rsid w:val="004F59DD"/>
    <w:rsid w:val="004F739F"/>
    <w:rsid w:val="00500095"/>
    <w:rsid w:val="00500DC0"/>
    <w:rsid w:val="00524CE7"/>
    <w:rsid w:val="00526D72"/>
    <w:rsid w:val="005308B9"/>
    <w:rsid w:val="005415EA"/>
    <w:rsid w:val="00541A4A"/>
    <w:rsid w:val="00546BFC"/>
    <w:rsid w:val="00561DC1"/>
    <w:rsid w:val="0056482E"/>
    <w:rsid w:val="00566D2F"/>
    <w:rsid w:val="005701E0"/>
    <w:rsid w:val="005701F5"/>
    <w:rsid w:val="00572261"/>
    <w:rsid w:val="00586EA5"/>
    <w:rsid w:val="00587E03"/>
    <w:rsid w:val="00590BB7"/>
    <w:rsid w:val="005A1B63"/>
    <w:rsid w:val="005A4AB9"/>
    <w:rsid w:val="005A534C"/>
    <w:rsid w:val="005B1603"/>
    <w:rsid w:val="005B4E63"/>
    <w:rsid w:val="005C527F"/>
    <w:rsid w:val="005C5794"/>
    <w:rsid w:val="005C5DFC"/>
    <w:rsid w:val="005C7D6A"/>
    <w:rsid w:val="005D0218"/>
    <w:rsid w:val="005D4714"/>
    <w:rsid w:val="005D5E60"/>
    <w:rsid w:val="005D731C"/>
    <w:rsid w:val="005E0078"/>
    <w:rsid w:val="005E27C2"/>
    <w:rsid w:val="005E4F0A"/>
    <w:rsid w:val="005E6B7D"/>
    <w:rsid w:val="005F3415"/>
    <w:rsid w:val="006129FC"/>
    <w:rsid w:val="00615BC5"/>
    <w:rsid w:val="00615D7F"/>
    <w:rsid w:val="00623D14"/>
    <w:rsid w:val="0063415C"/>
    <w:rsid w:val="006352A8"/>
    <w:rsid w:val="006415D2"/>
    <w:rsid w:val="00645505"/>
    <w:rsid w:val="006505BF"/>
    <w:rsid w:val="00655868"/>
    <w:rsid w:val="00660E3E"/>
    <w:rsid w:val="00661612"/>
    <w:rsid w:val="00665A9E"/>
    <w:rsid w:val="00667161"/>
    <w:rsid w:val="0067100C"/>
    <w:rsid w:val="0067149A"/>
    <w:rsid w:val="00675FEA"/>
    <w:rsid w:val="00676171"/>
    <w:rsid w:val="00691868"/>
    <w:rsid w:val="00696C24"/>
    <w:rsid w:val="006A6232"/>
    <w:rsid w:val="006A627E"/>
    <w:rsid w:val="006A6941"/>
    <w:rsid w:val="006B1259"/>
    <w:rsid w:val="006B2AA1"/>
    <w:rsid w:val="006C2E6E"/>
    <w:rsid w:val="006C656A"/>
    <w:rsid w:val="006D07F1"/>
    <w:rsid w:val="006E0108"/>
    <w:rsid w:val="006E037C"/>
    <w:rsid w:val="006E11FB"/>
    <w:rsid w:val="006F0F76"/>
    <w:rsid w:val="006F10F1"/>
    <w:rsid w:val="006F2FCF"/>
    <w:rsid w:val="006F4940"/>
    <w:rsid w:val="006F63E5"/>
    <w:rsid w:val="006F6F63"/>
    <w:rsid w:val="00706503"/>
    <w:rsid w:val="00710083"/>
    <w:rsid w:val="00711D34"/>
    <w:rsid w:val="007121F3"/>
    <w:rsid w:val="00716AB3"/>
    <w:rsid w:val="00717503"/>
    <w:rsid w:val="00721054"/>
    <w:rsid w:val="00723B98"/>
    <w:rsid w:val="00724E9B"/>
    <w:rsid w:val="00746C37"/>
    <w:rsid w:val="007529D5"/>
    <w:rsid w:val="007557AE"/>
    <w:rsid w:val="00755DC6"/>
    <w:rsid w:val="0075678D"/>
    <w:rsid w:val="007613AF"/>
    <w:rsid w:val="007639CD"/>
    <w:rsid w:val="00766B2B"/>
    <w:rsid w:val="007721AA"/>
    <w:rsid w:val="00772786"/>
    <w:rsid w:val="00773B2E"/>
    <w:rsid w:val="007758E6"/>
    <w:rsid w:val="007835E4"/>
    <w:rsid w:val="00784385"/>
    <w:rsid w:val="0079262C"/>
    <w:rsid w:val="007A000E"/>
    <w:rsid w:val="007A1710"/>
    <w:rsid w:val="007A1D12"/>
    <w:rsid w:val="007B03F0"/>
    <w:rsid w:val="007B4F2E"/>
    <w:rsid w:val="007C1DB7"/>
    <w:rsid w:val="007D2A0E"/>
    <w:rsid w:val="007E4F8B"/>
    <w:rsid w:val="007F02F3"/>
    <w:rsid w:val="007F576A"/>
    <w:rsid w:val="00802067"/>
    <w:rsid w:val="00802379"/>
    <w:rsid w:val="00805255"/>
    <w:rsid w:val="008145E2"/>
    <w:rsid w:val="0082717F"/>
    <w:rsid w:val="00830733"/>
    <w:rsid w:val="00830CE2"/>
    <w:rsid w:val="008315E0"/>
    <w:rsid w:val="008330AF"/>
    <w:rsid w:val="008358A5"/>
    <w:rsid w:val="0084132A"/>
    <w:rsid w:val="00850891"/>
    <w:rsid w:val="00853B05"/>
    <w:rsid w:val="00856DFD"/>
    <w:rsid w:val="00857990"/>
    <w:rsid w:val="0086194F"/>
    <w:rsid w:val="00872549"/>
    <w:rsid w:val="00874C45"/>
    <w:rsid w:val="00875457"/>
    <w:rsid w:val="00880B33"/>
    <w:rsid w:val="00882D6A"/>
    <w:rsid w:val="0088685F"/>
    <w:rsid w:val="00886A79"/>
    <w:rsid w:val="008940DF"/>
    <w:rsid w:val="008A2247"/>
    <w:rsid w:val="008A3C9E"/>
    <w:rsid w:val="008A5087"/>
    <w:rsid w:val="008B2C3A"/>
    <w:rsid w:val="008B3D10"/>
    <w:rsid w:val="008B6BF2"/>
    <w:rsid w:val="008B7102"/>
    <w:rsid w:val="008C012A"/>
    <w:rsid w:val="008C4B65"/>
    <w:rsid w:val="008C58CF"/>
    <w:rsid w:val="008C6FF7"/>
    <w:rsid w:val="008D4F50"/>
    <w:rsid w:val="008D6557"/>
    <w:rsid w:val="008D7607"/>
    <w:rsid w:val="008E04CF"/>
    <w:rsid w:val="008E0746"/>
    <w:rsid w:val="008E1C8F"/>
    <w:rsid w:val="008E2510"/>
    <w:rsid w:val="008E565C"/>
    <w:rsid w:val="008F1E49"/>
    <w:rsid w:val="008F31CE"/>
    <w:rsid w:val="008F3C97"/>
    <w:rsid w:val="008F642A"/>
    <w:rsid w:val="009115CB"/>
    <w:rsid w:val="009248D2"/>
    <w:rsid w:val="00926373"/>
    <w:rsid w:val="00941136"/>
    <w:rsid w:val="00941A62"/>
    <w:rsid w:val="009535A4"/>
    <w:rsid w:val="00954E82"/>
    <w:rsid w:val="00955D4F"/>
    <w:rsid w:val="00961432"/>
    <w:rsid w:val="00965CBC"/>
    <w:rsid w:val="00974D25"/>
    <w:rsid w:val="009776C5"/>
    <w:rsid w:val="0098734A"/>
    <w:rsid w:val="0099111F"/>
    <w:rsid w:val="009947CF"/>
    <w:rsid w:val="00997BA4"/>
    <w:rsid w:val="009A0554"/>
    <w:rsid w:val="009A6780"/>
    <w:rsid w:val="009A745E"/>
    <w:rsid w:val="009B19C7"/>
    <w:rsid w:val="009B6161"/>
    <w:rsid w:val="009B6B2E"/>
    <w:rsid w:val="009B6E98"/>
    <w:rsid w:val="009C0DF6"/>
    <w:rsid w:val="009C21D3"/>
    <w:rsid w:val="009E5462"/>
    <w:rsid w:val="009F424F"/>
    <w:rsid w:val="009F7485"/>
    <w:rsid w:val="009F7966"/>
    <w:rsid w:val="00A02238"/>
    <w:rsid w:val="00A148FD"/>
    <w:rsid w:val="00A1499F"/>
    <w:rsid w:val="00A16CBD"/>
    <w:rsid w:val="00A17855"/>
    <w:rsid w:val="00A3176D"/>
    <w:rsid w:val="00A3236D"/>
    <w:rsid w:val="00A32A3A"/>
    <w:rsid w:val="00A34D77"/>
    <w:rsid w:val="00A43F12"/>
    <w:rsid w:val="00A5650B"/>
    <w:rsid w:val="00A628F3"/>
    <w:rsid w:val="00A85C94"/>
    <w:rsid w:val="00A91403"/>
    <w:rsid w:val="00A92BFB"/>
    <w:rsid w:val="00A93BB7"/>
    <w:rsid w:val="00A96DB0"/>
    <w:rsid w:val="00AA1FA9"/>
    <w:rsid w:val="00AA3C00"/>
    <w:rsid w:val="00AA4B93"/>
    <w:rsid w:val="00AA4BCD"/>
    <w:rsid w:val="00AB1FDB"/>
    <w:rsid w:val="00AB51F2"/>
    <w:rsid w:val="00AC6E54"/>
    <w:rsid w:val="00AE668B"/>
    <w:rsid w:val="00AE7B05"/>
    <w:rsid w:val="00AF4817"/>
    <w:rsid w:val="00AF4B77"/>
    <w:rsid w:val="00AF7448"/>
    <w:rsid w:val="00B0529D"/>
    <w:rsid w:val="00B0750F"/>
    <w:rsid w:val="00B079AA"/>
    <w:rsid w:val="00B123DC"/>
    <w:rsid w:val="00B16632"/>
    <w:rsid w:val="00B20E42"/>
    <w:rsid w:val="00B2215B"/>
    <w:rsid w:val="00B25C61"/>
    <w:rsid w:val="00B25D88"/>
    <w:rsid w:val="00B34473"/>
    <w:rsid w:val="00B35C94"/>
    <w:rsid w:val="00B41A3D"/>
    <w:rsid w:val="00B41A71"/>
    <w:rsid w:val="00B44B3E"/>
    <w:rsid w:val="00B45CCD"/>
    <w:rsid w:val="00B53F07"/>
    <w:rsid w:val="00B55536"/>
    <w:rsid w:val="00B577DD"/>
    <w:rsid w:val="00B57970"/>
    <w:rsid w:val="00B6109E"/>
    <w:rsid w:val="00B61544"/>
    <w:rsid w:val="00B623F9"/>
    <w:rsid w:val="00B67A02"/>
    <w:rsid w:val="00B74AAA"/>
    <w:rsid w:val="00B75335"/>
    <w:rsid w:val="00B771BE"/>
    <w:rsid w:val="00B84334"/>
    <w:rsid w:val="00B85006"/>
    <w:rsid w:val="00B872BF"/>
    <w:rsid w:val="00BA7FBE"/>
    <w:rsid w:val="00BB27C0"/>
    <w:rsid w:val="00BB2FBC"/>
    <w:rsid w:val="00BB5983"/>
    <w:rsid w:val="00BB69E8"/>
    <w:rsid w:val="00BD098C"/>
    <w:rsid w:val="00BD11AD"/>
    <w:rsid w:val="00BD35A7"/>
    <w:rsid w:val="00BD44B2"/>
    <w:rsid w:val="00BE2A68"/>
    <w:rsid w:val="00BE3ED4"/>
    <w:rsid w:val="00BE436D"/>
    <w:rsid w:val="00BF2868"/>
    <w:rsid w:val="00BF31D4"/>
    <w:rsid w:val="00C004F2"/>
    <w:rsid w:val="00C00942"/>
    <w:rsid w:val="00C039C2"/>
    <w:rsid w:val="00C058C3"/>
    <w:rsid w:val="00C066EA"/>
    <w:rsid w:val="00C072F4"/>
    <w:rsid w:val="00C0798A"/>
    <w:rsid w:val="00C24D24"/>
    <w:rsid w:val="00C25921"/>
    <w:rsid w:val="00C354C9"/>
    <w:rsid w:val="00C370C4"/>
    <w:rsid w:val="00C43856"/>
    <w:rsid w:val="00C52046"/>
    <w:rsid w:val="00C615F8"/>
    <w:rsid w:val="00C856EB"/>
    <w:rsid w:val="00C90F85"/>
    <w:rsid w:val="00C932DC"/>
    <w:rsid w:val="00C94D88"/>
    <w:rsid w:val="00CA1486"/>
    <w:rsid w:val="00CA1722"/>
    <w:rsid w:val="00CA3EAA"/>
    <w:rsid w:val="00CA7DDF"/>
    <w:rsid w:val="00CB16A5"/>
    <w:rsid w:val="00CB1DBD"/>
    <w:rsid w:val="00CB7CC5"/>
    <w:rsid w:val="00CC0964"/>
    <w:rsid w:val="00CC4C06"/>
    <w:rsid w:val="00CD164D"/>
    <w:rsid w:val="00CD1E92"/>
    <w:rsid w:val="00CD3AA5"/>
    <w:rsid w:val="00CD4EA7"/>
    <w:rsid w:val="00CE0A78"/>
    <w:rsid w:val="00CE11BE"/>
    <w:rsid w:val="00CE15FF"/>
    <w:rsid w:val="00CF5669"/>
    <w:rsid w:val="00D00622"/>
    <w:rsid w:val="00D07068"/>
    <w:rsid w:val="00D10D12"/>
    <w:rsid w:val="00D20816"/>
    <w:rsid w:val="00D2487B"/>
    <w:rsid w:val="00D325F0"/>
    <w:rsid w:val="00D3444D"/>
    <w:rsid w:val="00D34CC4"/>
    <w:rsid w:val="00D45D90"/>
    <w:rsid w:val="00D46D7B"/>
    <w:rsid w:val="00D61494"/>
    <w:rsid w:val="00D74B44"/>
    <w:rsid w:val="00D7560B"/>
    <w:rsid w:val="00D8068A"/>
    <w:rsid w:val="00D80BD4"/>
    <w:rsid w:val="00D863CC"/>
    <w:rsid w:val="00D874AD"/>
    <w:rsid w:val="00D9084D"/>
    <w:rsid w:val="00D9093E"/>
    <w:rsid w:val="00D92635"/>
    <w:rsid w:val="00D95D45"/>
    <w:rsid w:val="00DA2A72"/>
    <w:rsid w:val="00DB2599"/>
    <w:rsid w:val="00DC19A2"/>
    <w:rsid w:val="00DC4F6E"/>
    <w:rsid w:val="00DD0F06"/>
    <w:rsid w:val="00DD30B6"/>
    <w:rsid w:val="00DD3841"/>
    <w:rsid w:val="00DD75CF"/>
    <w:rsid w:val="00DF04C6"/>
    <w:rsid w:val="00DF0583"/>
    <w:rsid w:val="00DF2533"/>
    <w:rsid w:val="00DF45CF"/>
    <w:rsid w:val="00DF5717"/>
    <w:rsid w:val="00DF6315"/>
    <w:rsid w:val="00E076A9"/>
    <w:rsid w:val="00E144E5"/>
    <w:rsid w:val="00E2151F"/>
    <w:rsid w:val="00E2468D"/>
    <w:rsid w:val="00E26100"/>
    <w:rsid w:val="00E275A8"/>
    <w:rsid w:val="00E313F6"/>
    <w:rsid w:val="00E3210F"/>
    <w:rsid w:val="00E327BB"/>
    <w:rsid w:val="00E3564C"/>
    <w:rsid w:val="00E363CF"/>
    <w:rsid w:val="00E54AFE"/>
    <w:rsid w:val="00E57D82"/>
    <w:rsid w:val="00E611CA"/>
    <w:rsid w:val="00E61AE2"/>
    <w:rsid w:val="00E65265"/>
    <w:rsid w:val="00E72582"/>
    <w:rsid w:val="00E746FA"/>
    <w:rsid w:val="00E74FE9"/>
    <w:rsid w:val="00E84831"/>
    <w:rsid w:val="00E9375E"/>
    <w:rsid w:val="00EB0B13"/>
    <w:rsid w:val="00EB5CB7"/>
    <w:rsid w:val="00EC4ABD"/>
    <w:rsid w:val="00ED0AD4"/>
    <w:rsid w:val="00ED20E1"/>
    <w:rsid w:val="00ED39CD"/>
    <w:rsid w:val="00ED7E94"/>
    <w:rsid w:val="00ED7FF7"/>
    <w:rsid w:val="00EE03B8"/>
    <w:rsid w:val="00EE2171"/>
    <w:rsid w:val="00EE3242"/>
    <w:rsid w:val="00EF013C"/>
    <w:rsid w:val="00EF5211"/>
    <w:rsid w:val="00F019BE"/>
    <w:rsid w:val="00F0387C"/>
    <w:rsid w:val="00F057B2"/>
    <w:rsid w:val="00F37885"/>
    <w:rsid w:val="00F44A94"/>
    <w:rsid w:val="00F47AD3"/>
    <w:rsid w:val="00F51BD0"/>
    <w:rsid w:val="00F528AC"/>
    <w:rsid w:val="00F67078"/>
    <w:rsid w:val="00F67557"/>
    <w:rsid w:val="00F72B5F"/>
    <w:rsid w:val="00F77DFB"/>
    <w:rsid w:val="00F8475E"/>
    <w:rsid w:val="00F854AF"/>
    <w:rsid w:val="00F855A2"/>
    <w:rsid w:val="00F951FF"/>
    <w:rsid w:val="00FA1E2B"/>
    <w:rsid w:val="00FA2A85"/>
    <w:rsid w:val="00FA34ED"/>
    <w:rsid w:val="00FA7112"/>
    <w:rsid w:val="00FB4347"/>
    <w:rsid w:val="00FB54E5"/>
    <w:rsid w:val="00FC6E68"/>
    <w:rsid w:val="00FD3942"/>
    <w:rsid w:val="00FE3B18"/>
    <w:rsid w:val="00FF161A"/>
    <w:rsid w:val="00FF33A9"/>
    <w:rsid w:val="00FF4B29"/>
    <w:rsid w:val="021E81A0"/>
    <w:rsid w:val="03230791"/>
    <w:rsid w:val="107BE551"/>
    <w:rsid w:val="17E1E708"/>
    <w:rsid w:val="1FED4D79"/>
    <w:rsid w:val="2172D368"/>
    <w:rsid w:val="2D774DF2"/>
    <w:rsid w:val="365517E6"/>
    <w:rsid w:val="4207BEE4"/>
    <w:rsid w:val="5010782C"/>
    <w:rsid w:val="50766571"/>
    <w:rsid w:val="57C8C225"/>
    <w:rsid w:val="62E69F59"/>
    <w:rsid w:val="6DDEF0AA"/>
    <w:rsid w:val="79E3CE28"/>
    <w:rsid w:val="7E2ECEC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B5A5"/>
  <w15:chartTrackingRefBased/>
  <w15:docId w15:val="{1BC1DAA2-8882-489A-91E5-AF60A21A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3B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A7DDD"/>
    <w:rPr>
      <w:b/>
      <w:bCs/>
    </w:rPr>
  </w:style>
  <w:style w:type="paragraph" w:styleId="Akapitzlist">
    <w:name w:val="List Paragraph"/>
    <w:basedOn w:val="Normalny"/>
    <w:uiPriority w:val="34"/>
    <w:qFormat/>
    <w:rsid w:val="00E076A9"/>
    <w:pPr>
      <w:ind w:left="720"/>
      <w:contextualSpacing/>
    </w:pPr>
  </w:style>
  <w:style w:type="paragraph" w:customStyle="1" w:styleId="Standard">
    <w:name w:val="Standard"/>
    <w:rsid w:val="00016496"/>
    <w:pPr>
      <w:widowControl w:val="0"/>
      <w:suppressAutoHyphens/>
      <w:autoSpaceDN w:val="0"/>
      <w:spacing w:after="0" w:line="240" w:lineRule="auto"/>
      <w:textAlignment w:val="baseline"/>
    </w:pPr>
    <w:rPr>
      <w:rFonts w:ascii="Calibri" w:eastAsia="Calibri" w:hAnsi="Calibri" w:cs="Calibri"/>
      <w:lang w:val="en-US"/>
    </w:rPr>
  </w:style>
  <w:style w:type="paragraph" w:styleId="Nagwek">
    <w:name w:val="header"/>
    <w:basedOn w:val="Normalny"/>
    <w:link w:val="NagwekZnak"/>
    <w:unhideWhenUsed/>
    <w:rsid w:val="0042394D"/>
    <w:pPr>
      <w:tabs>
        <w:tab w:val="center" w:pos="4536"/>
        <w:tab w:val="right" w:pos="9072"/>
      </w:tabs>
      <w:spacing w:after="0" w:line="240" w:lineRule="auto"/>
    </w:pPr>
  </w:style>
  <w:style w:type="character" w:customStyle="1" w:styleId="NagwekZnak">
    <w:name w:val="Nagłówek Znak"/>
    <w:basedOn w:val="Domylnaczcionkaakapitu"/>
    <w:link w:val="Nagwek"/>
    <w:qFormat/>
    <w:rsid w:val="0042394D"/>
  </w:style>
  <w:style w:type="paragraph" w:styleId="Stopka">
    <w:name w:val="footer"/>
    <w:basedOn w:val="Normalny"/>
    <w:link w:val="StopkaZnak"/>
    <w:uiPriority w:val="99"/>
    <w:unhideWhenUsed/>
    <w:rsid w:val="004239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394D"/>
  </w:style>
  <w:style w:type="paragraph" w:styleId="Poprawka">
    <w:name w:val="Revision"/>
    <w:hidden/>
    <w:uiPriority w:val="99"/>
    <w:semiHidden/>
    <w:rsid w:val="003D3186"/>
    <w:pPr>
      <w:spacing w:after="0" w:line="240" w:lineRule="auto"/>
    </w:pPr>
  </w:style>
  <w:style w:type="character" w:customStyle="1" w:styleId="attributenametext">
    <w:name w:val="attribute_name_text"/>
    <w:basedOn w:val="Domylnaczcionkaakapitu"/>
    <w:rsid w:val="00087915"/>
  </w:style>
  <w:style w:type="paragraph" w:styleId="NormalnyWeb">
    <w:name w:val="Normal (Web)"/>
    <w:basedOn w:val="Normalny"/>
    <w:uiPriority w:val="99"/>
    <w:semiHidden/>
    <w:unhideWhenUsed/>
    <w:rsid w:val="00250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verflow-hidden">
    <w:name w:val="overflow-hidden"/>
    <w:basedOn w:val="Domylnaczcionkaakapitu"/>
    <w:rsid w:val="007B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6822">
      <w:bodyDiv w:val="1"/>
      <w:marLeft w:val="0"/>
      <w:marRight w:val="0"/>
      <w:marTop w:val="0"/>
      <w:marBottom w:val="0"/>
      <w:divBdr>
        <w:top w:val="none" w:sz="0" w:space="0" w:color="auto"/>
        <w:left w:val="none" w:sz="0" w:space="0" w:color="auto"/>
        <w:bottom w:val="none" w:sz="0" w:space="0" w:color="auto"/>
        <w:right w:val="none" w:sz="0" w:space="0" w:color="auto"/>
      </w:divBdr>
      <w:divsChild>
        <w:div w:id="375393481">
          <w:marLeft w:val="0"/>
          <w:marRight w:val="0"/>
          <w:marTop w:val="0"/>
          <w:marBottom w:val="0"/>
          <w:divBdr>
            <w:top w:val="none" w:sz="0" w:space="0" w:color="auto"/>
            <w:left w:val="none" w:sz="0" w:space="0" w:color="auto"/>
            <w:bottom w:val="none" w:sz="0" w:space="0" w:color="auto"/>
            <w:right w:val="none" w:sz="0" w:space="0" w:color="auto"/>
          </w:divBdr>
          <w:divsChild>
            <w:div w:id="965543970">
              <w:marLeft w:val="0"/>
              <w:marRight w:val="0"/>
              <w:marTop w:val="0"/>
              <w:marBottom w:val="0"/>
              <w:divBdr>
                <w:top w:val="none" w:sz="0" w:space="0" w:color="auto"/>
                <w:left w:val="none" w:sz="0" w:space="0" w:color="auto"/>
                <w:bottom w:val="none" w:sz="0" w:space="0" w:color="auto"/>
                <w:right w:val="none" w:sz="0" w:space="0" w:color="auto"/>
              </w:divBdr>
              <w:divsChild>
                <w:div w:id="1977375411">
                  <w:marLeft w:val="0"/>
                  <w:marRight w:val="0"/>
                  <w:marTop w:val="0"/>
                  <w:marBottom w:val="0"/>
                  <w:divBdr>
                    <w:top w:val="none" w:sz="0" w:space="0" w:color="auto"/>
                    <w:left w:val="none" w:sz="0" w:space="0" w:color="auto"/>
                    <w:bottom w:val="none" w:sz="0" w:space="0" w:color="auto"/>
                    <w:right w:val="none" w:sz="0" w:space="0" w:color="auto"/>
                  </w:divBdr>
                  <w:divsChild>
                    <w:div w:id="337005653">
                      <w:marLeft w:val="0"/>
                      <w:marRight w:val="0"/>
                      <w:marTop w:val="0"/>
                      <w:marBottom w:val="0"/>
                      <w:divBdr>
                        <w:top w:val="none" w:sz="0" w:space="0" w:color="auto"/>
                        <w:left w:val="none" w:sz="0" w:space="0" w:color="auto"/>
                        <w:bottom w:val="none" w:sz="0" w:space="0" w:color="auto"/>
                        <w:right w:val="none" w:sz="0" w:space="0" w:color="auto"/>
                      </w:divBdr>
                      <w:divsChild>
                        <w:div w:id="1360661842">
                          <w:marLeft w:val="0"/>
                          <w:marRight w:val="0"/>
                          <w:marTop w:val="0"/>
                          <w:marBottom w:val="0"/>
                          <w:divBdr>
                            <w:top w:val="none" w:sz="0" w:space="0" w:color="auto"/>
                            <w:left w:val="none" w:sz="0" w:space="0" w:color="auto"/>
                            <w:bottom w:val="none" w:sz="0" w:space="0" w:color="auto"/>
                            <w:right w:val="none" w:sz="0" w:space="0" w:color="auto"/>
                          </w:divBdr>
                          <w:divsChild>
                            <w:div w:id="3334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38275">
      <w:bodyDiv w:val="1"/>
      <w:marLeft w:val="0"/>
      <w:marRight w:val="0"/>
      <w:marTop w:val="0"/>
      <w:marBottom w:val="0"/>
      <w:divBdr>
        <w:top w:val="none" w:sz="0" w:space="0" w:color="auto"/>
        <w:left w:val="none" w:sz="0" w:space="0" w:color="auto"/>
        <w:bottom w:val="none" w:sz="0" w:space="0" w:color="auto"/>
        <w:right w:val="none" w:sz="0" w:space="0" w:color="auto"/>
      </w:divBdr>
    </w:div>
    <w:div w:id="328021467">
      <w:bodyDiv w:val="1"/>
      <w:marLeft w:val="0"/>
      <w:marRight w:val="0"/>
      <w:marTop w:val="0"/>
      <w:marBottom w:val="0"/>
      <w:divBdr>
        <w:top w:val="none" w:sz="0" w:space="0" w:color="auto"/>
        <w:left w:val="none" w:sz="0" w:space="0" w:color="auto"/>
        <w:bottom w:val="none" w:sz="0" w:space="0" w:color="auto"/>
        <w:right w:val="none" w:sz="0" w:space="0" w:color="auto"/>
      </w:divBdr>
    </w:div>
    <w:div w:id="359821610">
      <w:bodyDiv w:val="1"/>
      <w:marLeft w:val="0"/>
      <w:marRight w:val="0"/>
      <w:marTop w:val="0"/>
      <w:marBottom w:val="0"/>
      <w:divBdr>
        <w:top w:val="none" w:sz="0" w:space="0" w:color="auto"/>
        <w:left w:val="none" w:sz="0" w:space="0" w:color="auto"/>
        <w:bottom w:val="none" w:sz="0" w:space="0" w:color="auto"/>
        <w:right w:val="none" w:sz="0" w:space="0" w:color="auto"/>
      </w:divBdr>
    </w:div>
    <w:div w:id="383649924">
      <w:bodyDiv w:val="1"/>
      <w:marLeft w:val="0"/>
      <w:marRight w:val="0"/>
      <w:marTop w:val="0"/>
      <w:marBottom w:val="0"/>
      <w:divBdr>
        <w:top w:val="none" w:sz="0" w:space="0" w:color="auto"/>
        <w:left w:val="none" w:sz="0" w:space="0" w:color="auto"/>
        <w:bottom w:val="none" w:sz="0" w:space="0" w:color="auto"/>
        <w:right w:val="none" w:sz="0" w:space="0" w:color="auto"/>
      </w:divBdr>
    </w:div>
    <w:div w:id="516118551">
      <w:bodyDiv w:val="1"/>
      <w:marLeft w:val="0"/>
      <w:marRight w:val="0"/>
      <w:marTop w:val="0"/>
      <w:marBottom w:val="0"/>
      <w:divBdr>
        <w:top w:val="none" w:sz="0" w:space="0" w:color="auto"/>
        <w:left w:val="none" w:sz="0" w:space="0" w:color="auto"/>
        <w:bottom w:val="none" w:sz="0" w:space="0" w:color="auto"/>
        <w:right w:val="none" w:sz="0" w:space="0" w:color="auto"/>
      </w:divBdr>
    </w:div>
    <w:div w:id="592907079">
      <w:bodyDiv w:val="1"/>
      <w:marLeft w:val="0"/>
      <w:marRight w:val="0"/>
      <w:marTop w:val="0"/>
      <w:marBottom w:val="0"/>
      <w:divBdr>
        <w:top w:val="none" w:sz="0" w:space="0" w:color="auto"/>
        <w:left w:val="none" w:sz="0" w:space="0" w:color="auto"/>
        <w:bottom w:val="none" w:sz="0" w:space="0" w:color="auto"/>
        <w:right w:val="none" w:sz="0" w:space="0" w:color="auto"/>
      </w:divBdr>
      <w:divsChild>
        <w:div w:id="55472595">
          <w:marLeft w:val="0"/>
          <w:marRight w:val="0"/>
          <w:marTop w:val="100"/>
          <w:marBottom w:val="0"/>
          <w:divBdr>
            <w:top w:val="none" w:sz="0" w:space="0" w:color="auto"/>
            <w:left w:val="none" w:sz="0" w:space="0" w:color="auto"/>
            <w:bottom w:val="none" w:sz="0" w:space="0" w:color="auto"/>
            <w:right w:val="none" w:sz="0" w:space="0" w:color="auto"/>
          </w:divBdr>
        </w:div>
        <w:div w:id="711461149">
          <w:marLeft w:val="0"/>
          <w:marRight w:val="0"/>
          <w:marTop w:val="0"/>
          <w:marBottom w:val="0"/>
          <w:divBdr>
            <w:top w:val="none" w:sz="0" w:space="0" w:color="auto"/>
            <w:left w:val="none" w:sz="0" w:space="0" w:color="auto"/>
            <w:bottom w:val="none" w:sz="0" w:space="0" w:color="auto"/>
            <w:right w:val="none" w:sz="0" w:space="0" w:color="auto"/>
          </w:divBdr>
          <w:divsChild>
            <w:div w:id="345913167">
              <w:marLeft w:val="0"/>
              <w:marRight w:val="0"/>
              <w:marTop w:val="0"/>
              <w:marBottom w:val="0"/>
              <w:divBdr>
                <w:top w:val="none" w:sz="0" w:space="0" w:color="auto"/>
                <w:left w:val="none" w:sz="0" w:space="0" w:color="auto"/>
                <w:bottom w:val="none" w:sz="0" w:space="0" w:color="auto"/>
                <w:right w:val="none" w:sz="0" w:space="0" w:color="auto"/>
              </w:divBdr>
              <w:divsChild>
                <w:div w:id="1096246927">
                  <w:marLeft w:val="0"/>
                  <w:marRight w:val="0"/>
                  <w:marTop w:val="0"/>
                  <w:marBottom w:val="0"/>
                  <w:divBdr>
                    <w:top w:val="none" w:sz="0" w:space="0" w:color="auto"/>
                    <w:left w:val="none" w:sz="0" w:space="0" w:color="auto"/>
                    <w:bottom w:val="none" w:sz="0" w:space="0" w:color="auto"/>
                    <w:right w:val="none" w:sz="0" w:space="0" w:color="auto"/>
                  </w:divBdr>
                  <w:divsChild>
                    <w:div w:id="1855655118">
                      <w:marLeft w:val="0"/>
                      <w:marRight w:val="0"/>
                      <w:marTop w:val="0"/>
                      <w:marBottom w:val="0"/>
                      <w:divBdr>
                        <w:top w:val="none" w:sz="0" w:space="0" w:color="auto"/>
                        <w:left w:val="none" w:sz="0" w:space="0" w:color="auto"/>
                        <w:bottom w:val="none" w:sz="0" w:space="0" w:color="auto"/>
                        <w:right w:val="none" w:sz="0" w:space="0" w:color="auto"/>
                      </w:divBdr>
                      <w:divsChild>
                        <w:div w:id="13701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765">
              <w:marLeft w:val="0"/>
              <w:marRight w:val="0"/>
              <w:marTop w:val="0"/>
              <w:marBottom w:val="0"/>
              <w:divBdr>
                <w:top w:val="none" w:sz="0" w:space="0" w:color="auto"/>
                <w:left w:val="none" w:sz="0" w:space="0" w:color="auto"/>
                <w:bottom w:val="none" w:sz="0" w:space="0" w:color="auto"/>
                <w:right w:val="none" w:sz="0" w:space="0" w:color="auto"/>
              </w:divBdr>
              <w:divsChild>
                <w:div w:id="7416250">
                  <w:marLeft w:val="0"/>
                  <w:marRight w:val="0"/>
                  <w:marTop w:val="0"/>
                  <w:marBottom w:val="0"/>
                  <w:divBdr>
                    <w:top w:val="none" w:sz="0" w:space="0" w:color="auto"/>
                    <w:left w:val="none" w:sz="0" w:space="0" w:color="auto"/>
                    <w:bottom w:val="none" w:sz="0" w:space="0" w:color="auto"/>
                    <w:right w:val="none" w:sz="0" w:space="0" w:color="auto"/>
                  </w:divBdr>
                  <w:divsChild>
                    <w:div w:id="15295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43674">
      <w:bodyDiv w:val="1"/>
      <w:marLeft w:val="0"/>
      <w:marRight w:val="0"/>
      <w:marTop w:val="0"/>
      <w:marBottom w:val="0"/>
      <w:divBdr>
        <w:top w:val="none" w:sz="0" w:space="0" w:color="auto"/>
        <w:left w:val="none" w:sz="0" w:space="0" w:color="auto"/>
        <w:bottom w:val="none" w:sz="0" w:space="0" w:color="auto"/>
        <w:right w:val="none" w:sz="0" w:space="0" w:color="auto"/>
      </w:divBdr>
    </w:div>
    <w:div w:id="747120267">
      <w:bodyDiv w:val="1"/>
      <w:marLeft w:val="0"/>
      <w:marRight w:val="0"/>
      <w:marTop w:val="0"/>
      <w:marBottom w:val="0"/>
      <w:divBdr>
        <w:top w:val="none" w:sz="0" w:space="0" w:color="auto"/>
        <w:left w:val="none" w:sz="0" w:space="0" w:color="auto"/>
        <w:bottom w:val="none" w:sz="0" w:space="0" w:color="auto"/>
        <w:right w:val="none" w:sz="0" w:space="0" w:color="auto"/>
      </w:divBdr>
    </w:div>
    <w:div w:id="850267113">
      <w:bodyDiv w:val="1"/>
      <w:marLeft w:val="0"/>
      <w:marRight w:val="0"/>
      <w:marTop w:val="0"/>
      <w:marBottom w:val="0"/>
      <w:divBdr>
        <w:top w:val="none" w:sz="0" w:space="0" w:color="auto"/>
        <w:left w:val="none" w:sz="0" w:space="0" w:color="auto"/>
        <w:bottom w:val="none" w:sz="0" w:space="0" w:color="auto"/>
        <w:right w:val="none" w:sz="0" w:space="0" w:color="auto"/>
      </w:divBdr>
    </w:div>
    <w:div w:id="857424861">
      <w:bodyDiv w:val="1"/>
      <w:marLeft w:val="0"/>
      <w:marRight w:val="0"/>
      <w:marTop w:val="0"/>
      <w:marBottom w:val="0"/>
      <w:divBdr>
        <w:top w:val="none" w:sz="0" w:space="0" w:color="auto"/>
        <w:left w:val="none" w:sz="0" w:space="0" w:color="auto"/>
        <w:bottom w:val="none" w:sz="0" w:space="0" w:color="auto"/>
        <w:right w:val="none" w:sz="0" w:space="0" w:color="auto"/>
      </w:divBdr>
    </w:div>
    <w:div w:id="942956289">
      <w:bodyDiv w:val="1"/>
      <w:marLeft w:val="0"/>
      <w:marRight w:val="0"/>
      <w:marTop w:val="0"/>
      <w:marBottom w:val="0"/>
      <w:divBdr>
        <w:top w:val="none" w:sz="0" w:space="0" w:color="auto"/>
        <w:left w:val="none" w:sz="0" w:space="0" w:color="auto"/>
        <w:bottom w:val="none" w:sz="0" w:space="0" w:color="auto"/>
        <w:right w:val="none" w:sz="0" w:space="0" w:color="auto"/>
      </w:divBdr>
    </w:div>
    <w:div w:id="965239884">
      <w:bodyDiv w:val="1"/>
      <w:marLeft w:val="0"/>
      <w:marRight w:val="0"/>
      <w:marTop w:val="0"/>
      <w:marBottom w:val="0"/>
      <w:divBdr>
        <w:top w:val="none" w:sz="0" w:space="0" w:color="auto"/>
        <w:left w:val="none" w:sz="0" w:space="0" w:color="auto"/>
        <w:bottom w:val="none" w:sz="0" w:space="0" w:color="auto"/>
        <w:right w:val="none" w:sz="0" w:space="0" w:color="auto"/>
      </w:divBdr>
    </w:div>
    <w:div w:id="1004627198">
      <w:bodyDiv w:val="1"/>
      <w:marLeft w:val="0"/>
      <w:marRight w:val="0"/>
      <w:marTop w:val="0"/>
      <w:marBottom w:val="0"/>
      <w:divBdr>
        <w:top w:val="none" w:sz="0" w:space="0" w:color="auto"/>
        <w:left w:val="none" w:sz="0" w:space="0" w:color="auto"/>
        <w:bottom w:val="none" w:sz="0" w:space="0" w:color="auto"/>
        <w:right w:val="none" w:sz="0" w:space="0" w:color="auto"/>
      </w:divBdr>
    </w:div>
    <w:div w:id="1071270052">
      <w:bodyDiv w:val="1"/>
      <w:marLeft w:val="0"/>
      <w:marRight w:val="0"/>
      <w:marTop w:val="0"/>
      <w:marBottom w:val="0"/>
      <w:divBdr>
        <w:top w:val="none" w:sz="0" w:space="0" w:color="auto"/>
        <w:left w:val="none" w:sz="0" w:space="0" w:color="auto"/>
        <w:bottom w:val="none" w:sz="0" w:space="0" w:color="auto"/>
        <w:right w:val="none" w:sz="0" w:space="0" w:color="auto"/>
      </w:divBdr>
    </w:div>
    <w:div w:id="1157764243">
      <w:bodyDiv w:val="1"/>
      <w:marLeft w:val="0"/>
      <w:marRight w:val="0"/>
      <w:marTop w:val="0"/>
      <w:marBottom w:val="0"/>
      <w:divBdr>
        <w:top w:val="none" w:sz="0" w:space="0" w:color="auto"/>
        <w:left w:val="none" w:sz="0" w:space="0" w:color="auto"/>
        <w:bottom w:val="none" w:sz="0" w:space="0" w:color="auto"/>
        <w:right w:val="none" w:sz="0" w:space="0" w:color="auto"/>
      </w:divBdr>
    </w:div>
    <w:div w:id="1289630271">
      <w:bodyDiv w:val="1"/>
      <w:marLeft w:val="0"/>
      <w:marRight w:val="0"/>
      <w:marTop w:val="0"/>
      <w:marBottom w:val="0"/>
      <w:divBdr>
        <w:top w:val="none" w:sz="0" w:space="0" w:color="auto"/>
        <w:left w:val="none" w:sz="0" w:space="0" w:color="auto"/>
        <w:bottom w:val="none" w:sz="0" w:space="0" w:color="auto"/>
        <w:right w:val="none" w:sz="0" w:space="0" w:color="auto"/>
      </w:divBdr>
    </w:div>
    <w:div w:id="1443845413">
      <w:bodyDiv w:val="1"/>
      <w:marLeft w:val="0"/>
      <w:marRight w:val="0"/>
      <w:marTop w:val="0"/>
      <w:marBottom w:val="0"/>
      <w:divBdr>
        <w:top w:val="none" w:sz="0" w:space="0" w:color="auto"/>
        <w:left w:val="none" w:sz="0" w:space="0" w:color="auto"/>
        <w:bottom w:val="none" w:sz="0" w:space="0" w:color="auto"/>
        <w:right w:val="none" w:sz="0" w:space="0" w:color="auto"/>
      </w:divBdr>
    </w:div>
    <w:div w:id="1565097361">
      <w:bodyDiv w:val="1"/>
      <w:marLeft w:val="0"/>
      <w:marRight w:val="0"/>
      <w:marTop w:val="0"/>
      <w:marBottom w:val="0"/>
      <w:divBdr>
        <w:top w:val="none" w:sz="0" w:space="0" w:color="auto"/>
        <w:left w:val="none" w:sz="0" w:space="0" w:color="auto"/>
        <w:bottom w:val="none" w:sz="0" w:space="0" w:color="auto"/>
        <w:right w:val="none" w:sz="0" w:space="0" w:color="auto"/>
      </w:divBdr>
    </w:div>
    <w:div w:id="1816481734">
      <w:bodyDiv w:val="1"/>
      <w:marLeft w:val="0"/>
      <w:marRight w:val="0"/>
      <w:marTop w:val="0"/>
      <w:marBottom w:val="0"/>
      <w:divBdr>
        <w:top w:val="none" w:sz="0" w:space="0" w:color="auto"/>
        <w:left w:val="none" w:sz="0" w:space="0" w:color="auto"/>
        <w:bottom w:val="none" w:sz="0" w:space="0" w:color="auto"/>
        <w:right w:val="none" w:sz="0" w:space="0" w:color="auto"/>
      </w:divBdr>
      <w:divsChild>
        <w:div w:id="1847595565">
          <w:marLeft w:val="0"/>
          <w:marRight w:val="0"/>
          <w:marTop w:val="0"/>
          <w:marBottom w:val="0"/>
          <w:divBdr>
            <w:top w:val="none" w:sz="0" w:space="0" w:color="auto"/>
            <w:left w:val="none" w:sz="0" w:space="0" w:color="auto"/>
            <w:bottom w:val="none" w:sz="0" w:space="0" w:color="auto"/>
            <w:right w:val="none" w:sz="0" w:space="0" w:color="auto"/>
          </w:divBdr>
          <w:divsChild>
            <w:div w:id="1036201169">
              <w:marLeft w:val="0"/>
              <w:marRight w:val="0"/>
              <w:marTop w:val="0"/>
              <w:marBottom w:val="0"/>
              <w:divBdr>
                <w:top w:val="none" w:sz="0" w:space="0" w:color="auto"/>
                <w:left w:val="none" w:sz="0" w:space="0" w:color="auto"/>
                <w:bottom w:val="none" w:sz="0" w:space="0" w:color="auto"/>
                <w:right w:val="none" w:sz="0" w:space="0" w:color="auto"/>
              </w:divBdr>
              <w:divsChild>
                <w:div w:id="1457795344">
                  <w:marLeft w:val="0"/>
                  <w:marRight w:val="0"/>
                  <w:marTop w:val="0"/>
                  <w:marBottom w:val="0"/>
                  <w:divBdr>
                    <w:top w:val="none" w:sz="0" w:space="0" w:color="auto"/>
                    <w:left w:val="none" w:sz="0" w:space="0" w:color="auto"/>
                    <w:bottom w:val="none" w:sz="0" w:space="0" w:color="auto"/>
                    <w:right w:val="none" w:sz="0" w:space="0" w:color="auto"/>
                  </w:divBdr>
                  <w:divsChild>
                    <w:div w:id="11186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1987">
          <w:marLeft w:val="0"/>
          <w:marRight w:val="0"/>
          <w:marTop w:val="0"/>
          <w:marBottom w:val="0"/>
          <w:divBdr>
            <w:top w:val="none" w:sz="0" w:space="0" w:color="auto"/>
            <w:left w:val="none" w:sz="0" w:space="0" w:color="auto"/>
            <w:bottom w:val="none" w:sz="0" w:space="0" w:color="auto"/>
            <w:right w:val="none" w:sz="0" w:space="0" w:color="auto"/>
          </w:divBdr>
          <w:divsChild>
            <w:div w:id="693114776">
              <w:marLeft w:val="0"/>
              <w:marRight w:val="0"/>
              <w:marTop w:val="0"/>
              <w:marBottom w:val="0"/>
              <w:divBdr>
                <w:top w:val="none" w:sz="0" w:space="0" w:color="auto"/>
                <w:left w:val="none" w:sz="0" w:space="0" w:color="auto"/>
                <w:bottom w:val="none" w:sz="0" w:space="0" w:color="auto"/>
                <w:right w:val="none" w:sz="0" w:space="0" w:color="auto"/>
              </w:divBdr>
              <w:divsChild>
                <w:div w:id="904216218">
                  <w:marLeft w:val="0"/>
                  <w:marRight w:val="0"/>
                  <w:marTop w:val="0"/>
                  <w:marBottom w:val="0"/>
                  <w:divBdr>
                    <w:top w:val="none" w:sz="0" w:space="0" w:color="auto"/>
                    <w:left w:val="none" w:sz="0" w:space="0" w:color="auto"/>
                    <w:bottom w:val="none" w:sz="0" w:space="0" w:color="auto"/>
                    <w:right w:val="none" w:sz="0" w:space="0" w:color="auto"/>
                  </w:divBdr>
                  <w:divsChild>
                    <w:div w:id="11650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49487">
      <w:bodyDiv w:val="1"/>
      <w:marLeft w:val="0"/>
      <w:marRight w:val="0"/>
      <w:marTop w:val="0"/>
      <w:marBottom w:val="0"/>
      <w:divBdr>
        <w:top w:val="none" w:sz="0" w:space="0" w:color="auto"/>
        <w:left w:val="none" w:sz="0" w:space="0" w:color="auto"/>
        <w:bottom w:val="none" w:sz="0" w:space="0" w:color="auto"/>
        <w:right w:val="none" w:sz="0" w:space="0" w:color="auto"/>
      </w:divBdr>
    </w:div>
    <w:div w:id="20872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BB02-CB6D-4FF4-807E-01E55F59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2976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Józwik</dc:creator>
  <cp:keywords/>
  <dc:description/>
  <cp:lastModifiedBy>Jurczak - Nosińska Mariola</cp:lastModifiedBy>
  <cp:revision>3</cp:revision>
  <cp:lastPrinted>2024-09-17T13:00:00Z</cp:lastPrinted>
  <dcterms:created xsi:type="dcterms:W3CDTF">2024-09-23T12:46:00Z</dcterms:created>
  <dcterms:modified xsi:type="dcterms:W3CDTF">2024-09-23T12:50:00Z</dcterms:modified>
</cp:coreProperties>
</file>