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CBE0" w14:textId="0793D014" w:rsidR="001625E2" w:rsidRPr="00F70208" w:rsidRDefault="001625E2" w:rsidP="001625E2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Pisz, dnia </w:t>
      </w:r>
      <w:r w:rsidR="00E14589"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F70208"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E14589"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.09.</w:t>
      </w:r>
      <w:r w:rsidR="00AB2A68"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2023</w:t>
      </w:r>
      <w:r w:rsidRPr="00F7020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78D4068C" w14:textId="77777777" w:rsidR="001625E2" w:rsidRPr="005A1C84" w:rsidRDefault="001625E2" w:rsidP="001625E2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790C0F35" w14:textId="77777777" w:rsidR="001625E2" w:rsidRPr="005A1C84" w:rsidRDefault="001625E2" w:rsidP="001625E2">
      <w:pPr>
        <w:spacing w:after="0"/>
        <w:jc w:val="right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5EB06940" w14:textId="77777777" w:rsidR="001625E2" w:rsidRPr="005A1C84" w:rsidRDefault="001625E2" w:rsidP="001625E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30C2A5FA" w14:textId="77777777" w:rsidR="001625E2" w:rsidRPr="005A1C84" w:rsidRDefault="001625E2" w:rsidP="001625E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3666269C" w14:textId="77777777" w:rsidR="001625E2" w:rsidRPr="005A1C84" w:rsidRDefault="001625E2" w:rsidP="001625E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07E410C2" w14:textId="77777777" w:rsidR="001625E2" w:rsidRPr="005A1C84" w:rsidRDefault="001625E2" w:rsidP="001625E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53638D09" w14:textId="77777777" w:rsidR="001625E2" w:rsidRPr="005A1C84" w:rsidRDefault="001625E2" w:rsidP="001625E2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A1C84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2D2672B4" w14:textId="77777777" w:rsidR="001625E2" w:rsidRPr="005A1C84" w:rsidRDefault="001625E2" w:rsidP="001625E2">
      <w:pPr>
        <w:spacing w:after="0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370B3477" w14:textId="77777777" w:rsidR="001625E2" w:rsidRPr="005A1C84" w:rsidRDefault="001625E2" w:rsidP="001625E2">
      <w:pPr>
        <w:spacing w:after="0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43E8813D" w14:textId="77777777" w:rsidR="001625E2" w:rsidRPr="005A1C84" w:rsidRDefault="001625E2" w:rsidP="001625E2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5A1C84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  </w:t>
      </w:r>
      <w:r w:rsidRPr="005A1C84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49B2C9FD" w14:textId="10AFD95B" w:rsidR="001625E2" w:rsidRPr="005A1C84" w:rsidRDefault="001625E2" w:rsidP="001625E2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 w:rsidRPr="005A1C84"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</w:t>
      </w:r>
      <w:r w:rsidR="00C6560F" w:rsidRPr="005A1C84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 </w:t>
      </w:r>
      <w:r w:rsidR="00891877" w:rsidRPr="005A1C84">
        <w:rPr>
          <w:rFonts w:ascii="Ebrima" w:hAnsi="Ebrima" w:cs="Times New Roman"/>
          <w:b/>
          <w:bCs/>
          <w:sz w:val="20"/>
          <w:szCs w:val="20"/>
          <w:lang w:eastAsia="pl-PL"/>
        </w:rPr>
        <w:t>i załączników</w:t>
      </w:r>
    </w:p>
    <w:bookmarkEnd w:id="0"/>
    <w:p w14:paraId="6AFBDE07" w14:textId="77777777" w:rsidR="001625E2" w:rsidRPr="005A1C84" w:rsidRDefault="001625E2" w:rsidP="001625E2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5B819AB1" w14:textId="77777777" w:rsidR="001625E2" w:rsidRPr="005A1C84" w:rsidRDefault="001625E2" w:rsidP="001625E2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61864BA" w14:textId="001CAD02" w:rsidR="001625E2" w:rsidRPr="005A1C84" w:rsidRDefault="001625E2" w:rsidP="00A303AC">
      <w:pPr>
        <w:spacing w:after="0"/>
        <w:jc w:val="both"/>
        <w:rPr>
          <w:rFonts w:ascii="Ebrima" w:hAnsi="Ebrima" w:cs="Ebrima"/>
          <w:b/>
          <w:sz w:val="20"/>
          <w:szCs w:val="20"/>
        </w:rPr>
      </w:pPr>
      <w:r w:rsidRPr="005A1C84">
        <w:rPr>
          <w:rFonts w:ascii="Ebrima" w:eastAsia="Calibri" w:hAnsi="Ebrima" w:cs="Arial"/>
          <w:b/>
          <w:sz w:val="20"/>
          <w:szCs w:val="20"/>
        </w:rPr>
        <w:t>Dotyczy:</w:t>
      </w:r>
      <w:r w:rsidRPr="005A1C84">
        <w:rPr>
          <w:rFonts w:ascii="Ebrima" w:eastAsia="Calibri" w:hAnsi="Ebrima" w:cs="Arial"/>
          <w:sz w:val="20"/>
          <w:szCs w:val="20"/>
        </w:rPr>
        <w:t xml:space="preserve"> </w:t>
      </w:r>
      <w:r w:rsidRPr="005A1C84">
        <w:rPr>
          <w:rFonts w:ascii="Ebrima" w:hAnsi="Ebrima" w:cs="Ebrima"/>
          <w:b/>
          <w:sz w:val="20"/>
          <w:szCs w:val="20"/>
        </w:rPr>
        <w:t>„</w:t>
      </w:r>
      <w:r w:rsidR="00A303AC" w:rsidRPr="005A1C84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dla SP ZOZ Szpitala Powiatowego </w:t>
      </w:r>
      <w:r w:rsidR="00A303AC" w:rsidRPr="005A1C84">
        <w:rPr>
          <w:rFonts w:ascii="Ebrima" w:hAnsi="Ebrima"/>
          <w:b/>
          <w:bCs/>
          <w:sz w:val="20"/>
          <w:szCs w:val="20"/>
          <w:lang w:eastAsia="ar-SA"/>
        </w:rPr>
        <w:br/>
        <w:t>w Piszu</w:t>
      </w:r>
      <w:r w:rsidRPr="005A1C84">
        <w:rPr>
          <w:rFonts w:ascii="Ebrima" w:hAnsi="Ebrima" w:cs="Ebrima"/>
          <w:b/>
          <w:sz w:val="20"/>
          <w:szCs w:val="20"/>
        </w:rPr>
        <w:t>”</w:t>
      </w:r>
      <w:r w:rsidR="005A1C84">
        <w:rPr>
          <w:rFonts w:ascii="Ebrima" w:hAnsi="Ebrima" w:cs="Ebrima"/>
          <w:b/>
          <w:sz w:val="20"/>
          <w:szCs w:val="20"/>
        </w:rPr>
        <w:t xml:space="preserve"> II</w:t>
      </w:r>
      <w:r w:rsidRPr="005A1C84">
        <w:rPr>
          <w:rFonts w:ascii="Ebrima" w:hAnsi="Ebrima" w:cs="Ebrima"/>
          <w:b/>
          <w:sz w:val="20"/>
          <w:szCs w:val="20"/>
        </w:rPr>
        <w:t xml:space="preserve">; </w:t>
      </w:r>
      <w:r w:rsidRPr="005A1C84">
        <w:rPr>
          <w:rFonts w:ascii="Ebrima" w:eastAsia="Calibri" w:hAnsi="Ebrima" w:cs="Arial"/>
          <w:b/>
          <w:sz w:val="20"/>
          <w:szCs w:val="20"/>
        </w:rPr>
        <w:t>znak: P/</w:t>
      </w:r>
      <w:r w:rsidR="00EB6B00" w:rsidRPr="005A1C84">
        <w:rPr>
          <w:rFonts w:ascii="Ebrima" w:eastAsia="Calibri" w:hAnsi="Ebrima" w:cs="Arial"/>
          <w:b/>
          <w:sz w:val="20"/>
          <w:szCs w:val="20"/>
        </w:rPr>
        <w:t>1</w:t>
      </w:r>
      <w:r w:rsidR="005A1C84">
        <w:rPr>
          <w:rFonts w:ascii="Ebrima" w:eastAsia="Calibri" w:hAnsi="Ebrima" w:cs="Arial"/>
          <w:b/>
          <w:sz w:val="20"/>
          <w:szCs w:val="20"/>
        </w:rPr>
        <w:t>2</w:t>
      </w:r>
      <w:r w:rsidRPr="005A1C84">
        <w:rPr>
          <w:rFonts w:ascii="Ebrima" w:eastAsia="Calibri" w:hAnsi="Ebrima" w:cs="Arial"/>
          <w:b/>
          <w:sz w:val="20"/>
          <w:szCs w:val="20"/>
        </w:rPr>
        <w:t>/202</w:t>
      </w:r>
      <w:r w:rsidR="001A05F5" w:rsidRPr="005A1C84">
        <w:rPr>
          <w:rFonts w:ascii="Ebrima" w:eastAsia="Calibri" w:hAnsi="Ebrima" w:cs="Arial"/>
          <w:b/>
          <w:sz w:val="20"/>
          <w:szCs w:val="20"/>
        </w:rPr>
        <w:t>3</w:t>
      </w:r>
    </w:p>
    <w:p w14:paraId="40DCE0AD" w14:textId="77777777" w:rsidR="001625E2" w:rsidRPr="005A1C84" w:rsidRDefault="001625E2" w:rsidP="001625E2">
      <w:pPr>
        <w:widowControl w:val="0"/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4A43405" w14:textId="332F9C40" w:rsidR="001625E2" w:rsidRPr="005A1C84" w:rsidRDefault="001625E2" w:rsidP="00B1129E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5A1C84">
        <w:rPr>
          <w:rFonts w:ascii="Ebrima" w:eastAsia="Calibri" w:hAnsi="Ebrima" w:cs="Arial"/>
          <w:sz w:val="20"/>
          <w:szCs w:val="20"/>
        </w:rPr>
        <w:t xml:space="preserve">Zamawiający informuje, że w terminie określonym zgodnie z art. </w:t>
      </w:r>
      <w:r w:rsidR="00C6560F" w:rsidRPr="005A1C84">
        <w:rPr>
          <w:rFonts w:ascii="Ebrima" w:eastAsia="Calibri" w:hAnsi="Ebrima" w:cs="Arial"/>
          <w:sz w:val="20"/>
          <w:szCs w:val="20"/>
        </w:rPr>
        <w:t>284</w:t>
      </w:r>
      <w:r w:rsidRPr="005A1C84">
        <w:rPr>
          <w:rFonts w:ascii="Ebrima" w:eastAsia="Calibri" w:hAnsi="Ebrima" w:cs="Arial"/>
          <w:sz w:val="20"/>
          <w:szCs w:val="20"/>
        </w:rPr>
        <w:t xml:space="preserve"> ust. 2 ustawy z 11 września 2019 r. – Prawo zamówień publicznych (Dz.U. z 20</w:t>
      </w:r>
      <w:r w:rsidR="003812BA" w:rsidRPr="005A1C84">
        <w:rPr>
          <w:rFonts w:ascii="Ebrima" w:eastAsia="Calibri" w:hAnsi="Ebrima" w:cs="Arial"/>
          <w:sz w:val="20"/>
          <w:szCs w:val="20"/>
        </w:rPr>
        <w:t>19</w:t>
      </w:r>
      <w:r w:rsidRPr="005A1C84">
        <w:rPr>
          <w:rFonts w:ascii="Ebrima" w:eastAsia="Calibri" w:hAnsi="Ebrima" w:cs="Arial"/>
          <w:sz w:val="20"/>
          <w:szCs w:val="20"/>
        </w:rPr>
        <w:t xml:space="preserve">, poz. </w:t>
      </w:r>
      <w:r w:rsidR="003812BA" w:rsidRPr="005A1C84">
        <w:rPr>
          <w:rFonts w:ascii="Ebrima" w:eastAsia="Calibri" w:hAnsi="Ebrima" w:cs="Arial"/>
          <w:sz w:val="20"/>
          <w:szCs w:val="20"/>
        </w:rPr>
        <w:t>1129 ze zm.</w:t>
      </w:r>
      <w:r w:rsidRPr="005A1C84">
        <w:rPr>
          <w:rFonts w:ascii="Ebrima" w:eastAsia="Calibri" w:hAnsi="Ebrima" w:cs="Arial"/>
          <w:sz w:val="20"/>
          <w:szCs w:val="20"/>
        </w:rPr>
        <w:t xml:space="preserve">) – dalej: ustawa Pzp, wykonawcy zwrócili się do zamawiającego z wnioskiem o wyjaśnienie treści </w:t>
      </w:r>
      <w:r w:rsidR="00891877" w:rsidRPr="005A1C84">
        <w:rPr>
          <w:rFonts w:ascii="Ebrima" w:eastAsia="Calibri" w:hAnsi="Ebrima" w:cs="Arial"/>
          <w:sz w:val="20"/>
          <w:szCs w:val="20"/>
        </w:rPr>
        <w:t>S</w:t>
      </w:r>
      <w:r w:rsidRPr="005A1C84">
        <w:rPr>
          <w:rFonts w:ascii="Ebrima" w:eastAsia="Calibri" w:hAnsi="Ebrima" w:cs="Arial"/>
          <w:sz w:val="20"/>
          <w:szCs w:val="20"/>
        </w:rPr>
        <w:t>pecyfikacji Warunków Zamówienia, dalej: SWZ</w:t>
      </w:r>
    </w:p>
    <w:p w14:paraId="5A6CA897" w14:textId="77777777" w:rsidR="001625E2" w:rsidRPr="005A1C84" w:rsidRDefault="001625E2" w:rsidP="00B1129E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58C7D9A" w14:textId="24FAB94C" w:rsidR="001625E2" w:rsidRPr="005A1C84" w:rsidRDefault="001625E2" w:rsidP="00B1129E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5A1C84"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11974AC3" w14:textId="240CD016" w:rsidR="00B90321" w:rsidRPr="005A1C84" w:rsidRDefault="00B90321" w:rsidP="005205D4">
      <w:pPr>
        <w:jc w:val="both"/>
        <w:rPr>
          <w:rFonts w:ascii="Ebrima" w:hAnsi="Ebrima"/>
          <w:b/>
          <w:bCs/>
          <w:sz w:val="20"/>
          <w:szCs w:val="20"/>
        </w:rPr>
      </w:pPr>
    </w:p>
    <w:p w14:paraId="6637278D" w14:textId="77777777" w:rsidR="005A1C84" w:rsidRDefault="005A1C84" w:rsidP="005A1C84">
      <w:pPr>
        <w:pStyle w:val="Akapitzlist"/>
        <w:numPr>
          <w:ilvl w:val="0"/>
          <w:numId w:val="18"/>
        </w:numPr>
        <w:spacing w:after="160" w:line="259" w:lineRule="auto"/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Dotyczy OPZ – pkt. VIII.3 – prosimy o potwierdzenie, iż w ofertę nie mają być wliczone przeglądy adaptacji medycznej oraz sprzętu medycznego, aby nie podnieść ceny oferty.</w:t>
      </w:r>
    </w:p>
    <w:p w14:paraId="18CA918A" w14:textId="52E3581B" w:rsidR="00E14589" w:rsidRPr="00E14589" w:rsidRDefault="00E14589" w:rsidP="00E14589">
      <w:pPr>
        <w:spacing w:after="160" w:line="259" w:lineRule="auto"/>
        <w:rPr>
          <w:rFonts w:ascii="Ebrima" w:hAnsi="Ebrima"/>
          <w:color w:val="0070C0"/>
          <w:sz w:val="20"/>
          <w:szCs w:val="20"/>
        </w:rPr>
      </w:pPr>
      <w:r w:rsidRPr="00E14589">
        <w:rPr>
          <w:rFonts w:ascii="Ebrima" w:hAnsi="Ebrima"/>
          <w:color w:val="0070C0"/>
          <w:sz w:val="20"/>
          <w:szCs w:val="20"/>
        </w:rPr>
        <w:t>Odpowiedź: Zamawiający w parametrach technicznych wskazał, że nie należy wliczać pakietów serwisowych</w:t>
      </w:r>
      <w:r w:rsidR="003D7700">
        <w:rPr>
          <w:rFonts w:ascii="Ebrima" w:hAnsi="Ebrima"/>
          <w:color w:val="0070C0"/>
          <w:sz w:val="20"/>
          <w:szCs w:val="20"/>
        </w:rPr>
        <w:t>.</w:t>
      </w:r>
    </w:p>
    <w:p w14:paraId="6CF526E2" w14:textId="77777777" w:rsidR="005A1C84" w:rsidRDefault="005A1C84" w:rsidP="005A1C84">
      <w:pPr>
        <w:pStyle w:val="Akapitzlist"/>
        <w:numPr>
          <w:ilvl w:val="0"/>
          <w:numId w:val="18"/>
        </w:numPr>
        <w:spacing w:after="160" w:line="259" w:lineRule="auto"/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Czy zamawiający wymaga rocznika produkcji pojazdu bazowego 2023?</w:t>
      </w:r>
    </w:p>
    <w:p w14:paraId="2E323FDC" w14:textId="50DD3FBF" w:rsidR="00E14589" w:rsidRPr="00E14589" w:rsidRDefault="00E14589" w:rsidP="00E14589">
      <w:pPr>
        <w:spacing w:after="160" w:line="259" w:lineRule="auto"/>
        <w:rPr>
          <w:rFonts w:ascii="Ebrima" w:hAnsi="Ebrima"/>
          <w:color w:val="0070C0"/>
          <w:sz w:val="20"/>
          <w:szCs w:val="20"/>
        </w:rPr>
      </w:pPr>
      <w:r w:rsidRPr="00E14589">
        <w:rPr>
          <w:rFonts w:ascii="Ebrima" w:hAnsi="Ebrima"/>
          <w:color w:val="0070C0"/>
          <w:sz w:val="20"/>
          <w:szCs w:val="20"/>
        </w:rPr>
        <w:t>Odpowiedź: Zamawiający wskazał rocznik nie starszy niż 2022 zatem nie wymaga 2023</w:t>
      </w:r>
      <w:r w:rsidR="003D7700">
        <w:rPr>
          <w:rFonts w:ascii="Ebrima" w:hAnsi="Ebrima"/>
          <w:color w:val="0070C0"/>
          <w:sz w:val="20"/>
          <w:szCs w:val="20"/>
        </w:rPr>
        <w:t>.</w:t>
      </w:r>
    </w:p>
    <w:p w14:paraId="13E1A411" w14:textId="77777777" w:rsidR="005A1C84" w:rsidRDefault="005A1C84" w:rsidP="005A1C84">
      <w:pPr>
        <w:pStyle w:val="Akapitzlist"/>
        <w:numPr>
          <w:ilvl w:val="0"/>
          <w:numId w:val="18"/>
        </w:numPr>
        <w:spacing w:after="160" w:line="259" w:lineRule="auto"/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Czy zamawiający wymaga świateł do jazdy dziennej, mijania oraz drogowych w technologii LED?</w:t>
      </w:r>
    </w:p>
    <w:p w14:paraId="6F09208B" w14:textId="1C2BA171" w:rsidR="00E14589" w:rsidRPr="00E14589" w:rsidRDefault="00E14589" w:rsidP="00E14589">
      <w:pPr>
        <w:spacing w:after="160" w:line="259" w:lineRule="auto"/>
        <w:rPr>
          <w:rFonts w:ascii="Ebrima" w:hAnsi="Ebrima"/>
          <w:color w:val="0070C0"/>
          <w:sz w:val="20"/>
          <w:szCs w:val="20"/>
        </w:rPr>
      </w:pPr>
      <w:r w:rsidRPr="00E14589">
        <w:rPr>
          <w:rFonts w:ascii="Ebrima" w:hAnsi="Ebrima"/>
          <w:color w:val="0070C0"/>
          <w:sz w:val="20"/>
          <w:szCs w:val="20"/>
        </w:rPr>
        <w:t xml:space="preserve">Odpowiedź: </w:t>
      </w:r>
      <w:r w:rsidR="003D7700">
        <w:rPr>
          <w:rFonts w:ascii="Ebrima" w:hAnsi="Ebrima"/>
          <w:color w:val="0070C0"/>
          <w:sz w:val="20"/>
          <w:szCs w:val="20"/>
        </w:rPr>
        <w:t>Zamawiający dopuszcza ale nie wymaga.</w:t>
      </w:r>
    </w:p>
    <w:p w14:paraId="525FCC4F" w14:textId="77777777" w:rsidR="005A1C84" w:rsidRDefault="005A1C84" w:rsidP="005A1C84">
      <w:pPr>
        <w:pStyle w:val="Akapitzlist"/>
        <w:numPr>
          <w:ilvl w:val="0"/>
          <w:numId w:val="18"/>
        </w:numPr>
        <w:spacing w:after="160" w:line="259" w:lineRule="auto"/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Dotyczy OPZ – pkt. III.6 – czy Zamawiający dopuści przetwornicę 1000W która jest wystarczająca do zasilania odbiorników prądu oraz jest opcją tańszą.</w:t>
      </w:r>
    </w:p>
    <w:p w14:paraId="3ECE5122" w14:textId="3E4CB23B" w:rsidR="00E14589" w:rsidRPr="00E37D80" w:rsidRDefault="00E14589" w:rsidP="00E14589">
      <w:pPr>
        <w:spacing w:after="160" w:line="259" w:lineRule="auto"/>
        <w:rPr>
          <w:rFonts w:ascii="Ebrima" w:hAnsi="Ebrima"/>
          <w:color w:val="0070C0"/>
          <w:sz w:val="20"/>
          <w:szCs w:val="20"/>
        </w:rPr>
      </w:pPr>
      <w:r w:rsidRPr="00E37D80">
        <w:rPr>
          <w:rFonts w:ascii="Ebrima" w:hAnsi="Ebrima"/>
          <w:color w:val="0070C0"/>
          <w:sz w:val="20"/>
          <w:szCs w:val="20"/>
        </w:rPr>
        <w:t xml:space="preserve">Odpowiedź: </w:t>
      </w:r>
      <w:r w:rsidR="003D7700">
        <w:rPr>
          <w:rFonts w:ascii="Ebrima" w:hAnsi="Ebrima"/>
          <w:color w:val="0070C0"/>
          <w:sz w:val="20"/>
          <w:szCs w:val="20"/>
        </w:rPr>
        <w:t xml:space="preserve"> </w:t>
      </w:r>
      <w:r w:rsidR="003D7700" w:rsidRPr="003D7700">
        <w:rPr>
          <w:rFonts w:ascii="Ebrima" w:hAnsi="Ebrima"/>
          <w:color w:val="4472C4" w:themeColor="accent1"/>
          <w:sz w:val="20"/>
          <w:szCs w:val="20"/>
        </w:rPr>
        <w:t>Zamawiający nie dopuści przetwornic</w:t>
      </w:r>
      <w:r w:rsidR="003D7700">
        <w:rPr>
          <w:rFonts w:ascii="Ebrima" w:hAnsi="Ebrima"/>
          <w:color w:val="4472C4" w:themeColor="accent1"/>
          <w:sz w:val="20"/>
          <w:szCs w:val="20"/>
        </w:rPr>
        <w:t>y</w:t>
      </w:r>
      <w:r w:rsidR="003D7700" w:rsidRPr="003D7700">
        <w:rPr>
          <w:rFonts w:ascii="Ebrima" w:hAnsi="Ebrima"/>
          <w:color w:val="4472C4" w:themeColor="accent1"/>
          <w:sz w:val="20"/>
          <w:szCs w:val="20"/>
        </w:rPr>
        <w:t xml:space="preserve"> 1000W.</w:t>
      </w:r>
    </w:p>
    <w:p w14:paraId="7CFD65CB" w14:textId="5E414FB6" w:rsidR="005A1C84" w:rsidRPr="00E14589" w:rsidRDefault="005A1C84" w:rsidP="00E14589">
      <w:pPr>
        <w:pStyle w:val="Akapitzlist"/>
        <w:numPr>
          <w:ilvl w:val="0"/>
          <w:numId w:val="20"/>
        </w:numPr>
        <w:rPr>
          <w:rFonts w:ascii="Ebrima" w:hAnsi="Ebrima"/>
          <w:sz w:val="20"/>
          <w:szCs w:val="20"/>
        </w:rPr>
      </w:pPr>
      <w:r w:rsidRPr="00E14589">
        <w:rPr>
          <w:rFonts w:ascii="Ebrima" w:hAnsi="Ebrima"/>
          <w:sz w:val="20"/>
          <w:szCs w:val="20"/>
        </w:rPr>
        <w:t xml:space="preserve">Turbodoładowane silniki są wrażliwe na pracę w niskich temperaturach przy wykorzystywaniu maksimum mocy co jest charakterystyczne podczas eksploatacji ambulansu w systemie PRM. Zastosowanie samej tylko nagrzewnicy wodnej powoduje (zwłaszcza zimą) niedogrzanie silnika a co za tym idzie jego ponad normatywną eksploatację mającą wpływ na jego trwałość. Optymalnym i najbardziej odpowiednim rozwiązaniem eliminującym tą wadę jest zastosowanie niezależnego od pracy silnika ogrzewania typu wodnego, które jednocześnie gwarantuje </w:t>
      </w:r>
      <w:r w:rsidRPr="00E14589">
        <w:rPr>
          <w:rFonts w:ascii="Ebrima" w:hAnsi="Ebrima"/>
          <w:sz w:val="20"/>
          <w:szCs w:val="20"/>
        </w:rPr>
        <w:lastRenderedPageBreak/>
        <w:t xml:space="preserve">stosowną temperaturę pracy silnika jak i współpracuje w nagrzewnicą w ogrzewaniu przedziału medycznego. Czy biorąc powyższe pod uwagę Zamawiający opisując parametr nagrzewnicy wodnej ma na myśli zastosowanie również niezależnego od pracy silnika ogrzewania wodnego o mocy min. 5 kW? </w:t>
      </w:r>
    </w:p>
    <w:p w14:paraId="61ADA935" w14:textId="3D635D1F" w:rsidR="00E14589" w:rsidRPr="003D7700" w:rsidRDefault="00E14589" w:rsidP="00E14589">
      <w:pPr>
        <w:pStyle w:val="Akapitzlist"/>
        <w:numPr>
          <w:ilvl w:val="0"/>
          <w:numId w:val="20"/>
        </w:numPr>
        <w:rPr>
          <w:rFonts w:ascii="Ebrima" w:hAnsi="Ebrima"/>
          <w:color w:val="0070C0"/>
          <w:sz w:val="20"/>
          <w:szCs w:val="20"/>
        </w:rPr>
      </w:pPr>
      <w:r w:rsidRPr="003D7700">
        <w:rPr>
          <w:rFonts w:ascii="Ebrima" w:hAnsi="Ebrima"/>
          <w:color w:val="4472C4" w:themeColor="accent1"/>
          <w:sz w:val="20"/>
          <w:szCs w:val="20"/>
        </w:rPr>
        <w:t xml:space="preserve">Odpowiedź: </w:t>
      </w:r>
      <w:r w:rsidR="003D7700" w:rsidRPr="003D7700">
        <w:rPr>
          <w:rFonts w:ascii="Ebrima" w:hAnsi="Ebrima"/>
          <w:color w:val="4472C4" w:themeColor="accent1"/>
          <w:sz w:val="20"/>
          <w:szCs w:val="20"/>
        </w:rPr>
        <w:t xml:space="preserve">Zamawiający nie na myśli zastosowania również niezależnego od pracy silnika ogrzewania wodnego o mocy min. 5 kW? </w:t>
      </w:r>
    </w:p>
    <w:p w14:paraId="3D58673B" w14:textId="6BDF9FAB" w:rsidR="004F0EF4" w:rsidRPr="005A1C84" w:rsidRDefault="005A1C84" w:rsidP="00884A01">
      <w:pPr>
        <w:rPr>
          <w:rFonts w:ascii="Ebrima" w:hAnsi="Ebrima"/>
          <w:b/>
          <w:bCs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2. Zastosowanie w układzie klimatyzacji dwóch parowników nie powoduje ich oddzielnego sterowania dla kabiny kierowcy i oddzielnego dla przedziału medycznego. Tak skonfigurowany układ oparty na jednej sprężarce i dwóch parownikach posiada priorytet chłodzenia dla kabiny kierowcy co oznacza, że im niższą temperaturę ustawimy dla kabiny to tym wyższą będziemy mieli w przedziale medycznym. Jedna sprężarka nie jest w stanie zapewnić takiej samej mocy w zasilaniu dwóch parowników. Dlatego aby wyeliminować tą wadę stosuje się w ambulansach układ klimatyzacji oparty nie tylko o dwa parowniki ale również o dwie sprężarki gdzie k jedna sprężarka zasila jeden parownik. Taki układ zapewnia dopiero oddzielne sterowanie dla kabiny kierowcy i oddzielne dla przedziału medycznego.</w:t>
      </w:r>
    </w:p>
    <w:p w14:paraId="7167BE76" w14:textId="2B2A87E2" w:rsidR="004F0EF4" w:rsidRDefault="005A1C84" w:rsidP="00884A01">
      <w:pPr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Czy biorąc powyższe pod uwagę Zamawiający opisując parametr układu klimatyzacji miał na myśli zastosowanie dwóch sprężarek, które zasilają osobno, każdy z dwóch parowników?</w:t>
      </w:r>
    </w:p>
    <w:p w14:paraId="4934A6EA" w14:textId="77777777" w:rsidR="003D7700" w:rsidRPr="003D7700" w:rsidRDefault="008745DD" w:rsidP="003D7700">
      <w:pPr>
        <w:rPr>
          <w:rFonts w:ascii="Ebrima" w:hAnsi="Ebrima"/>
          <w:color w:val="4472C4" w:themeColor="accent1"/>
          <w:sz w:val="20"/>
          <w:szCs w:val="20"/>
        </w:rPr>
      </w:pPr>
      <w:r w:rsidRPr="003D7700">
        <w:rPr>
          <w:rFonts w:ascii="Ebrima" w:hAnsi="Ebrima"/>
          <w:color w:val="4472C4" w:themeColor="accent1"/>
          <w:sz w:val="20"/>
          <w:szCs w:val="20"/>
        </w:rPr>
        <w:t xml:space="preserve">Odpowiedź: </w:t>
      </w:r>
      <w:r w:rsidR="003D7700" w:rsidRPr="003D7700">
        <w:rPr>
          <w:rFonts w:ascii="Ebrima" w:hAnsi="Ebrima"/>
          <w:color w:val="4472C4" w:themeColor="accent1"/>
          <w:sz w:val="20"/>
          <w:szCs w:val="20"/>
        </w:rPr>
        <w:t>Zamawiający nie miał na myśli zastosowanie dwóch sprężarek, które zasilają osobno, każdy z dwóch parowników?</w:t>
      </w:r>
    </w:p>
    <w:p w14:paraId="69512C14" w14:textId="468647B4" w:rsidR="0090083F" w:rsidRDefault="005A1C84" w:rsidP="005A1C84">
      <w:pPr>
        <w:pStyle w:val="Akapitzlist"/>
        <w:numPr>
          <w:ilvl w:val="0"/>
          <w:numId w:val="19"/>
        </w:numPr>
        <w:rPr>
          <w:rFonts w:ascii="Ebrima" w:hAnsi="Ebrima"/>
          <w:sz w:val="20"/>
          <w:szCs w:val="20"/>
        </w:rPr>
      </w:pPr>
      <w:r w:rsidRPr="005A1C84">
        <w:rPr>
          <w:rFonts w:ascii="Ebrima" w:hAnsi="Ebrima"/>
          <w:sz w:val="20"/>
          <w:szCs w:val="20"/>
        </w:rPr>
        <w:t>Prosimy o dopuszczenie na zasadzie równoważności zestawu transportowego wyposażonego w koła jezdne o średnicy min. 150mm i szer. min. 45mm oraz konstrukcji zmniejszającej drgania, wibracje podczas jazdy po nierównym terenie, co ma znaczący wpływ na komfort pacjenta podczas transportu, w szczególności z uwagi na zróżnicowane warunki i lokalizacje udzielania pomocy przez ZRM. Pragniemy również zaznaczyć iż wielu czołowych producentów zestawów transportowych stosuje koła właśnie o w/w rozmiarze spełniając wyżej opisaną funkcjonalność.</w:t>
      </w:r>
    </w:p>
    <w:p w14:paraId="764D269D" w14:textId="3E422EF1" w:rsidR="008745DD" w:rsidRPr="008745DD" w:rsidRDefault="008745DD" w:rsidP="008745DD">
      <w:pPr>
        <w:rPr>
          <w:rFonts w:ascii="Ebrima" w:hAnsi="Ebrima"/>
          <w:color w:val="0070C0"/>
          <w:sz w:val="20"/>
          <w:szCs w:val="20"/>
        </w:rPr>
      </w:pPr>
      <w:r w:rsidRPr="008745DD">
        <w:rPr>
          <w:rFonts w:ascii="Ebrima" w:hAnsi="Ebrima"/>
          <w:color w:val="0070C0"/>
          <w:sz w:val="20"/>
          <w:szCs w:val="20"/>
        </w:rPr>
        <w:t>Odpowiedź:</w:t>
      </w:r>
      <w:r w:rsidR="003D7700">
        <w:rPr>
          <w:rFonts w:ascii="Ebrima" w:hAnsi="Ebrima"/>
          <w:color w:val="0070C0"/>
          <w:sz w:val="20"/>
          <w:szCs w:val="20"/>
        </w:rPr>
        <w:t xml:space="preserve"> Zamawiający </w:t>
      </w:r>
      <w:r w:rsidR="00B20CE4">
        <w:rPr>
          <w:rFonts w:ascii="Ebrima" w:hAnsi="Ebrima"/>
          <w:color w:val="0070C0"/>
          <w:sz w:val="20"/>
          <w:szCs w:val="20"/>
        </w:rPr>
        <w:t xml:space="preserve">nie </w:t>
      </w:r>
      <w:r w:rsidR="003D7700">
        <w:rPr>
          <w:rFonts w:ascii="Ebrima" w:hAnsi="Ebrima"/>
          <w:color w:val="0070C0"/>
          <w:sz w:val="20"/>
          <w:szCs w:val="20"/>
        </w:rPr>
        <w:t>dopuszcza.</w:t>
      </w:r>
    </w:p>
    <w:p w14:paraId="4F3BDC7B" w14:textId="70FCE1A9" w:rsidR="005A1C84" w:rsidRDefault="005A1C84" w:rsidP="008745DD">
      <w:pPr>
        <w:rPr>
          <w:rFonts w:ascii="Ebrima" w:hAnsi="Ebrima"/>
          <w:sz w:val="20"/>
          <w:szCs w:val="20"/>
        </w:rPr>
      </w:pPr>
      <w:r w:rsidRPr="008745DD">
        <w:rPr>
          <w:rFonts w:ascii="Ebrima" w:hAnsi="Ebrima"/>
          <w:sz w:val="20"/>
          <w:szCs w:val="20"/>
        </w:rPr>
        <w:t>Czy Zamawiający dopuści transporter o dopuszczalnym maksymalnym obciążeniu 270 kg?</w:t>
      </w:r>
    </w:p>
    <w:p w14:paraId="47C14DA2" w14:textId="4EA7D407" w:rsidR="008745DD" w:rsidRPr="008745DD" w:rsidRDefault="008745DD" w:rsidP="008745DD">
      <w:pPr>
        <w:rPr>
          <w:rFonts w:ascii="Ebrima" w:hAnsi="Ebrima"/>
          <w:b/>
          <w:bCs/>
          <w:color w:val="0070C0"/>
          <w:sz w:val="20"/>
          <w:szCs w:val="20"/>
        </w:rPr>
      </w:pPr>
      <w:r w:rsidRPr="008745DD">
        <w:rPr>
          <w:rFonts w:ascii="Ebrima" w:hAnsi="Ebrima"/>
          <w:color w:val="0070C0"/>
          <w:sz w:val="20"/>
          <w:szCs w:val="20"/>
        </w:rPr>
        <w:t xml:space="preserve">Odpowiedź: </w:t>
      </w:r>
      <w:r w:rsidR="00B20CE4">
        <w:rPr>
          <w:rFonts w:ascii="Ebrima" w:hAnsi="Ebrima"/>
          <w:color w:val="0070C0"/>
          <w:sz w:val="20"/>
          <w:szCs w:val="20"/>
        </w:rPr>
        <w:t>Zamawiający nie dopuszcza.</w:t>
      </w:r>
    </w:p>
    <w:p w14:paraId="27A0C0E4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A1C84">
        <w:rPr>
          <w:rFonts w:ascii="Ebrima" w:hAnsi="Ebrima" w:cs="Arial"/>
          <w:color w:val="000000" w:themeColor="text1"/>
          <w:sz w:val="20"/>
          <w:szCs w:val="20"/>
        </w:rPr>
        <w:t xml:space="preserve">Zwracamy się z uprzejmą prośbą do Zamawiającego o zmianę terminu składania ofert </w:t>
      </w:r>
      <w:r w:rsidRPr="005A1C84">
        <w:rPr>
          <w:rFonts w:ascii="Ebrima" w:hAnsi="Ebrima" w:cs="Arial"/>
          <w:color w:val="000000" w:themeColor="text1"/>
          <w:sz w:val="20"/>
          <w:szCs w:val="20"/>
          <w:u w:val="single"/>
        </w:rPr>
        <w:t xml:space="preserve">na dzień </w:t>
      </w:r>
      <w:r w:rsidRPr="005A1C84">
        <w:rPr>
          <w:rFonts w:ascii="Ebrima" w:hAnsi="Ebrima" w:cs="Arial"/>
          <w:b/>
          <w:color w:val="000000" w:themeColor="text1"/>
          <w:sz w:val="20"/>
          <w:szCs w:val="20"/>
          <w:u w:val="single"/>
        </w:rPr>
        <w:t>27.09.2023r</w:t>
      </w:r>
      <w:r w:rsidRPr="005A1C84">
        <w:rPr>
          <w:rFonts w:ascii="Ebrima" w:hAnsi="Ebrima" w:cs="Arial"/>
          <w:color w:val="000000" w:themeColor="text1"/>
          <w:sz w:val="20"/>
          <w:szCs w:val="20"/>
        </w:rPr>
        <w:t xml:space="preserve">. Prośba nasza jest podyktowana tym, iż z uwagi na sytuację wewnętrzną naszej firmy i okrojonym składem zespołu potrzebujemy trochę więcej czasu na przygotowanie ważnej oferty. </w:t>
      </w:r>
    </w:p>
    <w:p w14:paraId="74787417" w14:textId="77777777" w:rsidR="008745DD" w:rsidRPr="005A1C84" w:rsidRDefault="008745DD" w:rsidP="008745DD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14AC04" w14:textId="006C2C1C" w:rsidR="005A1C84" w:rsidRPr="008745DD" w:rsidRDefault="008745DD" w:rsidP="008745DD">
      <w:pPr>
        <w:suppressAutoHyphens/>
        <w:jc w:val="both"/>
        <w:rPr>
          <w:rFonts w:ascii="Ebrima" w:hAnsi="Ebrima" w:cs="Times New Roman"/>
          <w:color w:val="0070C0"/>
          <w:sz w:val="20"/>
          <w:szCs w:val="20"/>
        </w:rPr>
      </w:pPr>
      <w:r w:rsidRPr="008745DD">
        <w:rPr>
          <w:rFonts w:ascii="Ebrima" w:hAnsi="Ebrima" w:cs="Times New Roman"/>
          <w:color w:val="0070C0"/>
          <w:sz w:val="20"/>
          <w:szCs w:val="20"/>
        </w:rPr>
        <w:t xml:space="preserve">Odpowiedź: Zamawiający przesunął już termin składania i otwarcia ofert na 27.09.2023 r. </w:t>
      </w:r>
    </w:p>
    <w:p w14:paraId="7D17F056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imes New Roman"/>
          <w:color w:val="000000" w:themeColor="text1"/>
          <w:sz w:val="20"/>
          <w:szCs w:val="20"/>
        </w:rPr>
      </w:pPr>
      <w:r w:rsidRPr="005A1C84">
        <w:rPr>
          <w:rFonts w:ascii="Ebrima" w:hAnsi="Ebrima" w:cs="Arial"/>
          <w:color w:val="000000" w:themeColor="text1"/>
          <w:sz w:val="20"/>
          <w:szCs w:val="20"/>
        </w:rPr>
        <w:t xml:space="preserve">W związku z treścią rozdziału III pkt 2.1. SWZ, prosimy o potwierdzenie, że Zamawiający pod pojęciem fabrycznie nowego ambulansu, </w:t>
      </w:r>
      <w:r w:rsidRPr="005A1C84">
        <w:rPr>
          <w:rFonts w:ascii="Ebrima" w:hAnsi="Ebrima" w:cs="Arial"/>
          <w:color w:val="000000" w:themeColor="text1"/>
          <w:sz w:val="20"/>
          <w:szCs w:val="20"/>
          <w:u w:val="single"/>
        </w:rPr>
        <w:t>bez przebiegu eksploatacyjnego</w:t>
      </w:r>
      <w:r w:rsidRPr="005A1C84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5A1C84">
        <w:rPr>
          <w:rFonts w:ascii="Ebrima" w:hAnsi="Ebrima" w:cs="Arial"/>
          <w:color w:val="000000" w:themeColor="text1"/>
          <w:sz w:val="20"/>
          <w:szCs w:val="20"/>
          <w:u w:val="single"/>
        </w:rPr>
        <w:t>rozumie także pojazdy z tzw. „przebiegiem technicznym</w:t>
      </w:r>
      <w:r w:rsidRPr="005A1C84">
        <w:rPr>
          <w:rFonts w:ascii="Ebrima" w:hAnsi="Ebrima" w:cs="Arial"/>
          <w:color w:val="000000" w:themeColor="text1"/>
          <w:sz w:val="20"/>
          <w:szCs w:val="20"/>
        </w:rPr>
        <w:t>” – jest to niewielki przebieg powstający w pojazdach w skutek ich przeparkowywania/przestawiania u producenta oraz dealera samochodów bazowych, a także producenta zabudowy medycznej.</w:t>
      </w:r>
    </w:p>
    <w:p w14:paraId="1A6C201C" w14:textId="3D1277FF" w:rsidR="005A1C84" w:rsidRPr="008745DD" w:rsidRDefault="008745DD" w:rsidP="005A1C84">
      <w:pPr>
        <w:pStyle w:val="Akapitzlist"/>
        <w:suppressAutoHyphens/>
        <w:ind w:left="357" w:hanging="357"/>
        <w:contextualSpacing w:val="0"/>
        <w:jc w:val="both"/>
        <w:rPr>
          <w:rFonts w:ascii="Ebrima" w:hAnsi="Ebrima" w:cs="Times New Roman"/>
          <w:color w:val="0070C0"/>
          <w:sz w:val="20"/>
          <w:szCs w:val="20"/>
        </w:rPr>
      </w:pPr>
      <w:r w:rsidRPr="008745DD">
        <w:rPr>
          <w:rFonts w:ascii="Ebrima" w:hAnsi="Ebrima" w:cs="Times New Roman"/>
          <w:color w:val="0070C0"/>
          <w:sz w:val="20"/>
          <w:szCs w:val="20"/>
        </w:rPr>
        <w:t xml:space="preserve">Odpowiedź: Tak, </w:t>
      </w:r>
      <w:r w:rsidRPr="008745DD">
        <w:rPr>
          <w:rFonts w:ascii="Ebrima" w:hAnsi="Ebrima" w:cs="Arial"/>
          <w:color w:val="0070C0"/>
          <w:sz w:val="20"/>
          <w:szCs w:val="20"/>
        </w:rPr>
        <w:t>Zamawiający pod pojęciem fabrycznie nowego ambulansu, bez przebiegu</w:t>
      </w:r>
      <w:r>
        <w:rPr>
          <w:rFonts w:ascii="Ebrima" w:hAnsi="Ebrima" w:cs="Arial"/>
          <w:color w:val="0070C0"/>
          <w:sz w:val="20"/>
          <w:szCs w:val="20"/>
        </w:rPr>
        <w:t xml:space="preserve"> </w:t>
      </w:r>
      <w:r w:rsidRPr="008745DD">
        <w:rPr>
          <w:rFonts w:ascii="Ebrima" w:hAnsi="Ebrima" w:cs="Arial"/>
          <w:color w:val="0070C0"/>
          <w:sz w:val="20"/>
          <w:szCs w:val="20"/>
        </w:rPr>
        <w:t>eksploatacyjnego, rozumie także pojazdy z tzw. „przebiegiem technicznym”</w:t>
      </w:r>
    </w:p>
    <w:p w14:paraId="4118983B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imes New Roman"/>
          <w:color w:val="000000" w:themeColor="text1"/>
          <w:sz w:val="20"/>
          <w:szCs w:val="20"/>
        </w:rPr>
      </w:pPr>
      <w:r w:rsidRPr="005A1C84">
        <w:rPr>
          <w:rFonts w:ascii="Ebrima" w:hAnsi="Ebrima" w:cs="Times New Roman"/>
          <w:color w:val="000000" w:themeColor="text1"/>
          <w:sz w:val="20"/>
          <w:szCs w:val="20"/>
        </w:rPr>
        <w:lastRenderedPageBreak/>
        <w:t xml:space="preserve">Prosimy Zamawiającego o wyjaśnienie, czy nie zaszła omyłka pisarska w rozdziale IV pkt. 3 SWZ i zamiast odniesienia do „ust. 1 ppkt. 1-4 i pkt. 2” 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 xml:space="preserve">winno być „ust. 1 ppkt. </w:t>
      </w:r>
      <w:r w:rsidRPr="005A1C84">
        <w:rPr>
          <w:rFonts w:ascii="Ebrima" w:hAnsi="Ebrima" w:cs="Times New Roman"/>
          <w:b/>
          <w:color w:val="000000" w:themeColor="text1"/>
          <w:sz w:val="20"/>
          <w:szCs w:val="20"/>
          <w:u w:val="single"/>
        </w:rPr>
        <w:t>1 – 5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>”. Pragniemy zauważyć, iż w ustępie 1 niniejszego rozdziału jest 5 podpunktów dot. dokumentów przedmiotowych.</w:t>
      </w:r>
    </w:p>
    <w:p w14:paraId="5A20B845" w14:textId="77777777" w:rsidR="008745DD" w:rsidRDefault="008745DD" w:rsidP="008745DD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imes New Roman"/>
          <w:color w:val="000000" w:themeColor="text1"/>
          <w:sz w:val="20"/>
          <w:szCs w:val="20"/>
        </w:rPr>
      </w:pPr>
    </w:p>
    <w:p w14:paraId="6E668480" w14:textId="5F4ABB7D" w:rsidR="008745DD" w:rsidRPr="008745DD" w:rsidRDefault="008745DD" w:rsidP="008745DD">
      <w:pPr>
        <w:suppressAutoHyphens/>
        <w:spacing w:after="0" w:line="240" w:lineRule="auto"/>
        <w:jc w:val="both"/>
        <w:rPr>
          <w:rFonts w:ascii="Ebrima" w:hAnsi="Ebrima" w:cs="Times New Roman"/>
          <w:color w:val="0070C0"/>
          <w:sz w:val="20"/>
          <w:szCs w:val="20"/>
        </w:rPr>
      </w:pPr>
      <w:r w:rsidRPr="008745DD">
        <w:rPr>
          <w:rFonts w:ascii="Ebrima" w:hAnsi="Ebrima" w:cs="Times New Roman"/>
          <w:color w:val="0070C0"/>
          <w:sz w:val="20"/>
          <w:szCs w:val="20"/>
        </w:rPr>
        <w:t xml:space="preserve">Odpowiedź: Tak, </w:t>
      </w:r>
      <w:r>
        <w:rPr>
          <w:rFonts w:ascii="Ebrima" w:hAnsi="Ebrima" w:cs="Times New Roman"/>
          <w:color w:val="0070C0"/>
          <w:sz w:val="20"/>
          <w:szCs w:val="20"/>
        </w:rPr>
        <w:t>zamawiający omyłkowo wpisał</w:t>
      </w:r>
      <w:r w:rsidRPr="008745DD">
        <w:rPr>
          <w:rFonts w:ascii="Ebrima" w:hAnsi="Ebrima" w:cs="Times New Roman"/>
          <w:color w:val="000000" w:themeColor="text1"/>
          <w:sz w:val="20"/>
          <w:szCs w:val="20"/>
        </w:rPr>
        <w:t xml:space="preserve"> </w:t>
      </w:r>
      <w:r w:rsidRPr="008745DD">
        <w:rPr>
          <w:rFonts w:ascii="Ebrima" w:hAnsi="Ebrima" w:cs="Times New Roman"/>
          <w:color w:val="0070C0"/>
          <w:sz w:val="20"/>
          <w:szCs w:val="20"/>
        </w:rPr>
        <w:t>„ust. 1 ppkt. 1-4 i pkt. 2”, winno być „ust. 1 ppkt 1-5”</w:t>
      </w:r>
      <w:r>
        <w:rPr>
          <w:rFonts w:ascii="Ebrima" w:hAnsi="Ebrima" w:cs="Times New Roman"/>
          <w:color w:val="0070C0"/>
          <w:sz w:val="20"/>
          <w:szCs w:val="20"/>
        </w:rPr>
        <w:t>. Zamawiający poprawił omyłkę.</w:t>
      </w:r>
    </w:p>
    <w:p w14:paraId="6794E2E7" w14:textId="77777777" w:rsidR="005A1C84" w:rsidRPr="005A1C84" w:rsidRDefault="005A1C84" w:rsidP="005A1C84">
      <w:pPr>
        <w:pStyle w:val="Akapitzlist"/>
        <w:rPr>
          <w:rFonts w:ascii="Ebrima" w:hAnsi="Ebrima" w:cs="Times New Roman"/>
          <w:color w:val="000000" w:themeColor="text1"/>
          <w:sz w:val="20"/>
          <w:szCs w:val="20"/>
        </w:rPr>
      </w:pPr>
    </w:p>
    <w:p w14:paraId="55D19F18" w14:textId="77777777" w:rsidR="005A1C84" w:rsidRPr="00C87DB2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imes New Roman"/>
          <w:sz w:val="20"/>
          <w:szCs w:val="20"/>
        </w:rPr>
      </w:pP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Prosimy Zamawiającego o wyjaśnienie, rozbieżności w zakresie opisanych norm w zakresie przedmiotu zamówienia. W SWZ i Parametrach technicznych (zał. nr 3) Zamawiający wskazuje następującą normę 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>dla defibrylatora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>: PN EN 1789:2007+</w:t>
      </w:r>
      <w:r w:rsidRPr="00C87DB2">
        <w:rPr>
          <w:rFonts w:ascii="Ebrima" w:hAnsi="Ebrima" w:cs="Times New Roman"/>
          <w:bCs/>
          <w:sz w:val="20"/>
          <w:szCs w:val="20"/>
          <w:u w:val="single"/>
        </w:rPr>
        <w:t>A2</w:t>
      </w:r>
      <w:r w:rsidRPr="00C87DB2">
        <w:rPr>
          <w:rFonts w:ascii="Ebrima" w:hAnsi="Ebrima" w:cs="Times New Roman"/>
          <w:sz w:val="20"/>
          <w:szCs w:val="20"/>
          <w:u w:val="single"/>
        </w:rPr>
        <w:t>:2014</w:t>
      </w:r>
      <w:r w:rsidRPr="00C87DB2">
        <w:rPr>
          <w:rFonts w:ascii="Ebrima" w:hAnsi="Ebrima" w:cs="Times New Roman"/>
          <w:sz w:val="20"/>
          <w:szCs w:val="20"/>
        </w:rPr>
        <w:t xml:space="preserve">, 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natomiast we wzorze umowy (par. 1 ust.1) Zamawiający wskazuje, że 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>przedmiot umowy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 ma być zgodny z aktualną normą: PN EN 1789:2007+</w:t>
      </w:r>
      <w:r w:rsidRPr="00C87DB2">
        <w:rPr>
          <w:rFonts w:ascii="Ebrima" w:hAnsi="Ebrima" w:cs="Times New Roman"/>
          <w:bCs/>
          <w:sz w:val="20"/>
          <w:szCs w:val="20"/>
          <w:u w:val="single"/>
        </w:rPr>
        <w:t>A1:</w:t>
      </w:r>
      <w:r w:rsidRPr="00C87DB2">
        <w:rPr>
          <w:rFonts w:ascii="Ebrima" w:hAnsi="Ebrima" w:cs="Times New Roman"/>
          <w:sz w:val="20"/>
          <w:szCs w:val="20"/>
          <w:u w:val="single"/>
        </w:rPr>
        <w:t>2014.</w:t>
      </w:r>
    </w:p>
    <w:p w14:paraId="65D13A20" w14:textId="77777777" w:rsidR="005A1C84" w:rsidRPr="00C87DB2" w:rsidRDefault="005A1C84" w:rsidP="005A1C84">
      <w:pPr>
        <w:pStyle w:val="Akapitzlist"/>
        <w:suppressAutoHyphens/>
        <w:ind w:left="357"/>
        <w:contextualSpacing w:val="0"/>
        <w:jc w:val="both"/>
        <w:rPr>
          <w:rFonts w:ascii="Ebrima" w:hAnsi="Ebrima" w:cs="Times New Roman"/>
          <w:bCs/>
          <w:sz w:val="20"/>
          <w:szCs w:val="20"/>
        </w:rPr>
      </w:pP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Ponadto w Parametrach technicznych (zał. nr 3) 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>w zakresie transportera noszy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 Zamawiający wskazuje, że ma on być zgodny z normą: PN-EN 1865</w:t>
      </w:r>
      <w:r w:rsidRPr="00C87DB2">
        <w:rPr>
          <w:rFonts w:ascii="Ebrima" w:hAnsi="Ebrima" w:cs="Times New Roman"/>
          <w:bCs/>
          <w:color w:val="000000" w:themeColor="text1"/>
          <w:sz w:val="20"/>
          <w:szCs w:val="20"/>
          <w:u w:val="single"/>
        </w:rPr>
        <w:t>-1</w:t>
      </w:r>
      <w:r w:rsidRPr="00C87DB2">
        <w:rPr>
          <w:rFonts w:ascii="Ebrima" w:hAnsi="Ebrima" w:cs="Times New Roman"/>
          <w:bCs/>
          <w:color w:val="000000" w:themeColor="text1"/>
          <w:sz w:val="20"/>
          <w:szCs w:val="20"/>
        </w:rPr>
        <w:t>,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 natomiast we wzorze umowy (par. 1 ust. 1) wskazuje Zamawiający, że 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>sprzęt medyczny</w:t>
      </w: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 ma być zgodny z normą: PN EN 1865</w:t>
      </w:r>
      <w:r w:rsidRPr="005A1C84">
        <w:rPr>
          <w:rFonts w:ascii="Ebrima" w:hAnsi="Ebrima" w:cs="Times New Roman"/>
          <w:color w:val="000000" w:themeColor="text1"/>
          <w:sz w:val="20"/>
          <w:szCs w:val="20"/>
          <w:u w:val="single"/>
        </w:rPr>
        <w:t>-</w:t>
      </w:r>
      <w:r w:rsidRPr="00C87DB2">
        <w:rPr>
          <w:rFonts w:ascii="Ebrima" w:hAnsi="Ebrima" w:cs="Times New Roman"/>
          <w:bCs/>
          <w:color w:val="000000" w:themeColor="text1"/>
          <w:sz w:val="20"/>
          <w:szCs w:val="20"/>
          <w:u w:val="single"/>
        </w:rPr>
        <w:t>2:2010+</w:t>
      </w:r>
      <w:r w:rsidRPr="00C87DB2">
        <w:rPr>
          <w:rFonts w:ascii="Ebrima" w:hAnsi="Ebrima" w:cs="Times New Roman"/>
          <w:bCs/>
          <w:sz w:val="20"/>
          <w:szCs w:val="20"/>
          <w:u w:val="single"/>
        </w:rPr>
        <w:t>A1:2015</w:t>
      </w:r>
      <w:r w:rsidRPr="00C87DB2">
        <w:rPr>
          <w:rFonts w:ascii="Ebrima" w:hAnsi="Ebrima" w:cs="Times New Roman"/>
          <w:bCs/>
          <w:sz w:val="20"/>
          <w:szCs w:val="20"/>
        </w:rPr>
        <w:t>.</w:t>
      </w:r>
    </w:p>
    <w:p w14:paraId="431A687B" w14:textId="6D4E97F8" w:rsidR="005A1C84" w:rsidRDefault="005A1C84" w:rsidP="00C87DB2">
      <w:pPr>
        <w:pStyle w:val="Akapitzlist"/>
        <w:suppressAutoHyphens/>
        <w:ind w:left="357"/>
        <w:contextualSpacing w:val="0"/>
        <w:jc w:val="both"/>
        <w:rPr>
          <w:rFonts w:ascii="Ebrima" w:hAnsi="Ebrima" w:cs="Times New Roman"/>
          <w:color w:val="000000" w:themeColor="text1"/>
          <w:sz w:val="20"/>
          <w:szCs w:val="20"/>
        </w:rPr>
      </w:pPr>
      <w:r w:rsidRPr="005A1C84">
        <w:rPr>
          <w:rFonts w:ascii="Ebrima" w:hAnsi="Ebrima" w:cs="Times New Roman"/>
          <w:color w:val="000000" w:themeColor="text1"/>
          <w:sz w:val="20"/>
          <w:szCs w:val="20"/>
        </w:rPr>
        <w:t xml:space="preserve">Prosimy Zamawiającego o wyjaśnienie tych rozbieżności i ujednolicenie zapisów w zakresie norm jakie Zamawiający wymaga w zakresie przedmiotu zamówienia tj. ambulansu, noszy wraz z transporterem oraz defibrylatora. </w:t>
      </w:r>
    </w:p>
    <w:p w14:paraId="3F84EE7A" w14:textId="06FA967E" w:rsidR="00920243" w:rsidRPr="00ED7392" w:rsidRDefault="00920243" w:rsidP="00920243">
      <w:pPr>
        <w:suppressAutoHyphens/>
        <w:jc w:val="both"/>
        <w:rPr>
          <w:rFonts w:ascii="Ebrima" w:hAnsi="Ebrima" w:cs="Times New Roman"/>
          <w:color w:val="4472C4" w:themeColor="accent1"/>
          <w:sz w:val="20"/>
          <w:szCs w:val="20"/>
          <w:u w:val="single"/>
        </w:rPr>
      </w:pPr>
      <w:r w:rsidRPr="00ED7392">
        <w:rPr>
          <w:rFonts w:ascii="Ebrima" w:hAnsi="Ebrima" w:cs="Times New Roman"/>
          <w:color w:val="4472C4" w:themeColor="accent1"/>
          <w:sz w:val="20"/>
          <w:szCs w:val="20"/>
        </w:rPr>
        <w:t xml:space="preserve">Odpowiedź: </w:t>
      </w:r>
      <w:r w:rsidR="004644B1" w:rsidRPr="00ED7392">
        <w:rPr>
          <w:rFonts w:ascii="Ebrima" w:hAnsi="Ebrima" w:cs="Times New Roman"/>
          <w:color w:val="4472C4" w:themeColor="accent1"/>
          <w:sz w:val="20"/>
          <w:szCs w:val="20"/>
        </w:rPr>
        <w:t>Zamawiający omyłkowo wpisał w umowie normę PN EN 1789:2007+</w:t>
      </w:r>
      <w:r w:rsidR="004644B1" w:rsidRPr="00ED7392">
        <w:rPr>
          <w:rFonts w:ascii="Ebrima" w:hAnsi="Ebrima" w:cs="Times New Roman"/>
          <w:bCs/>
          <w:color w:val="4472C4" w:themeColor="accent1"/>
          <w:sz w:val="20"/>
          <w:szCs w:val="20"/>
          <w:u w:val="single"/>
        </w:rPr>
        <w:t>A1:</w:t>
      </w:r>
      <w:r w:rsidR="004644B1" w:rsidRPr="00ED7392">
        <w:rPr>
          <w:rFonts w:ascii="Ebrima" w:hAnsi="Ebrima" w:cs="Times New Roman"/>
          <w:color w:val="4472C4" w:themeColor="accent1"/>
          <w:sz w:val="20"/>
          <w:szCs w:val="20"/>
          <w:u w:val="single"/>
        </w:rPr>
        <w:t xml:space="preserve">2014. , powinna być </w:t>
      </w:r>
      <w:r w:rsidR="004644B1" w:rsidRPr="00ED7392">
        <w:rPr>
          <w:rFonts w:ascii="Ebrima" w:hAnsi="Ebrima" w:cs="Times New Roman"/>
          <w:color w:val="4472C4" w:themeColor="accent1"/>
          <w:sz w:val="20"/>
          <w:szCs w:val="20"/>
        </w:rPr>
        <w:t>PN EN 1789:2007+</w:t>
      </w:r>
      <w:r w:rsidR="004644B1" w:rsidRPr="00ED7392">
        <w:rPr>
          <w:rFonts w:ascii="Ebrima" w:hAnsi="Ebrima" w:cs="Times New Roman"/>
          <w:bCs/>
          <w:color w:val="4472C4" w:themeColor="accent1"/>
          <w:sz w:val="20"/>
          <w:szCs w:val="20"/>
          <w:u w:val="single"/>
        </w:rPr>
        <w:t>A1:</w:t>
      </w:r>
      <w:r w:rsidR="004644B1" w:rsidRPr="00ED7392">
        <w:rPr>
          <w:rFonts w:ascii="Ebrima" w:hAnsi="Ebrima" w:cs="Times New Roman"/>
          <w:color w:val="4472C4" w:themeColor="accent1"/>
          <w:sz w:val="20"/>
          <w:szCs w:val="20"/>
          <w:u w:val="single"/>
        </w:rPr>
        <w:t>2014.</w:t>
      </w:r>
    </w:p>
    <w:p w14:paraId="5905FA53" w14:textId="2DDB40F6" w:rsidR="004644B1" w:rsidRPr="00ED7392" w:rsidRDefault="004644B1" w:rsidP="00920243">
      <w:pPr>
        <w:suppressAutoHyphens/>
        <w:jc w:val="both"/>
        <w:rPr>
          <w:rFonts w:ascii="Ebrima" w:hAnsi="Ebrima" w:cs="Times New Roman"/>
          <w:color w:val="4472C4" w:themeColor="accent1"/>
          <w:sz w:val="20"/>
          <w:szCs w:val="20"/>
          <w:u w:val="single"/>
        </w:rPr>
      </w:pPr>
      <w:r w:rsidRPr="00ED7392">
        <w:rPr>
          <w:rFonts w:ascii="Ebrima" w:hAnsi="Ebrima" w:cs="Times New Roman"/>
          <w:color w:val="4472C4" w:themeColor="accent1"/>
          <w:sz w:val="20"/>
          <w:szCs w:val="20"/>
        </w:rPr>
        <w:t>Zamawiający omyłkowo wpisał w umowie normę PN EN 1865-</w:t>
      </w:r>
      <w:r w:rsidR="00261E66" w:rsidRPr="00ED7392">
        <w:rPr>
          <w:rFonts w:ascii="Ebrima" w:hAnsi="Ebrima" w:cs="Times New Roman"/>
          <w:bCs/>
          <w:color w:val="4472C4" w:themeColor="accent1"/>
          <w:sz w:val="20"/>
          <w:szCs w:val="20"/>
        </w:rPr>
        <w:t>2</w:t>
      </w:r>
      <w:r w:rsidRPr="00ED7392">
        <w:rPr>
          <w:rFonts w:ascii="Ebrima" w:hAnsi="Ebrima" w:cs="Times New Roman"/>
          <w:bCs/>
          <w:color w:val="4472C4" w:themeColor="accent1"/>
          <w:sz w:val="20"/>
          <w:szCs w:val="20"/>
        </w:rPr>
        <w:t>:2010+A1:2015</w:t>
      </w:r>
      <w:r w:rsidRPr="00ED7392">
        <w:rPr>
          <w:rFonts w:ascii="Ebrima" w:hAnsi="Ebrima" w:cs="Times New Roman"/>
          <w:color w:val="4472C4" w:themeColor="accent1"/>
          <w:sz w:val="20"/>
          <w:szCs w:val="20"/>
        </w:rPr>
        <w:t>,</w:t>
      </w:r>
      <w:r w:rsidRPr="00ED7392">
        <w:rPr>
          <w:rFonts w:ascii="Ebrima" w:hAnsi="Ebrima" w:cs="Times New Roman"/>
          <w:color w:val="4472C4" w:themeColor="accent1"/>
          <w:sz w:val="20"/>
          <w:szCs w:val="20"/>
          <w:u w:val="single"/>
        </w:rPr>
        <w:t xml:space="preserve"> powinna być </w:t>
      </w:r>
      <w:r w:rsidR="00ED7392">
        <w:rPr>
          <w:rFonts w:ascii="Ebrima" w:hAnsi="Ebrima" w:cs="Times New Roman"/>
          <w:color w:val="4472C4" w:themeColor="accent1"/>
          <w:sz w:val="20"/>
          <w:szCs w:val="20"/>
          <w:u w:val="single"/>
        </w:rPr>
        <w:t xml:space="preserve">                             </w:t>
      </w:r>
      <w:r w:rsidRPr="00ED7392">
        <w:rPr>
          <w:rFonts w:ascii="Ebrima" w:hAnsi="Ebrima" w:cs="Times New Roman"/>
          <w:color w:val="4472C4" w:themeColor="accent1"/>
          <w:sz w:val="20"/>
          <w:szCs w:val="20"/>
        </w:rPr>
        <w:t xml:space="preserve">PN EN </w:t>
      </w:r>
      <w:r w:rsidR="00261E66" w:rsidRPr="00ED7392">
        <w:rPr>
          <w:rFonts w:ascii="Ebrima" w:hAnsi="Ebrima" w:cs="Times New Roman"/>
          <w:color w:val="4472C4" w:themeColor="accent1"/>
          <w:sz w:val="20"/>
          <w:szCs w:val="20"/>
        </w:rPr>
        <w:t xml:space="preserve">PN EN </w:t>
      </w:r>
      <w:r w:rsidR="00261E66" w:rsidRPr="00ED7392">
        <w:rPr>
          <w:rFonts w:ascii="Ebrima" w:hAnsi="Ebrima"/>
          <w:color w:val="4472C4" w:themeColor="accent1"/>
          <w:sz w:val="20"/>
          <w:szCs w:val="20"/>
        </w:rPr>
        <w:t>1865-1:2010</w:t>
      </w:r>
      <w:r w:rsidRPr="00ED7392">
        <w:rPr>
          <w:rFonts w:ascii="Ebrima" w:hAnsi="Ebrima" w:cs="Times New Roman"/>
          <w:color w:val="4472C4" w:themeColor="accent1"/>
          <w:sz w:val="20"/>
          <w:szCs w:val="20"/>
          <w:u w:val="single"/>
        </w:rPr>
        <w:t>.</w:t>
      </w:r>
    </w:p>
    <w:p w14:paraId="67271BC3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Proszę o zmianę §8 ust. 1 wzoru umowy oraz ogłoszenia o zamówieniu poprzez rozszerzenie katalogu przesłanek zmiany umowy o dodanie poniższych okoliczności:</w:t>
      </w:r>
    </w:p>
    <w:p w14:paraId="6260E2F3" w14:textId="77777777" w:rsidR="005A1C84" w:rsidRPr="00431747" w:rsidRDefault="005A1C84" w:rsidP="00431747">
      <w:pPr>
        <w:pStyle w:val="Punktory"/>
        <w:numPr>
          <w:ilvl w:val="0"/>
          <w:numId w:val="16"/>
        </w:numPr>
        <w:rPr>
          <w:color w:val="auto"/>
        </w:rPr>
      </w:pPr>
      <w:r w:rsidRPr="00431747">
        <w:rPr>
          <w:color w:val="auto"/>
        </w:rPr>
        <w:t>zmiany ceny  brutto spowodowanej wzrostem stawki VAT;</w:t>
      </w:r>
    </w:p>
    <w:p w14:paraId="39EF7FAF" w14:textId="77777777" w:rsidR="005A1C84" w:rsidRPr="00431747" w:rsidRDefault="005A1C84" w:rsidP="00431747">
      <w:pPr>
        <w:pStyle w:val="Punktory"/>
        <w:numPr>
          <w:ilvl w:val="0"/>
          <w:numId w:val="16"/>
        </w:numPr>
        <w:rPr>
          <w:color w:val="auto"/>
        </w:rPr>
      </w:pPr>
      <w:r w:rsidRPr="00431747">
        <w:rPr>
          <w:color w:val="auto"/>
        </w:rPr>
        <w:t>zmiany sposobu/terminów płatności;</w:t>
      </w:r>
    </w:p>
    <w:p w14:paraId="34023CA2" w14:textId="77777777" w:rsidR="005A1C84" w:rsidRPr="00431747" w:rsidRDefault="005A1C84" w:rsidP="00431747">
      <w:pPr>
        <w:pStyle w:val="Punktory"/>
        <w:numPr>
          <w:ilvl w:val="0"/>
          <w:numId w:val="16"/>
        </w:numPr>
        <w:rPr>
          <w:color w:val="auto"/>
        </w:rPr>
      </w:pPr>
      <w:r w:rsidRPr="00431747">
        <w:rPr>
          <w:color w:val="auto"/>
        </w:rPr>
        <w:t>zmiany osób odpowiedzialnych za realizację umowy w przypadku zaistnienia okoliczności których nie można było przewidzieć w chwili zawarcia umowy;</w:t>
      </w:r>
    </w:p>
    <w:p w14:paraId="54DCE772" w14:textId="77777777" w:rsidR="005A1C84" w:rsidRPr="00431747" w:rsidRDefault="005A1C84" w:rsidP="00431747">
      <w:pPr>
        <w:pStyle w:val="Punktory"/>
        <w:numPr>
          <w:ilvl w:val="0"/>
          <w:numId w:val="16"/>
        </w:numPr>
        <w:rPr>
          <w:color w:val="auto"/>
        </w:rPr>
      </w:pPr>
      <w:r w:rsidRPr="00431747">
        <w:rPr>
          <w:color w:val="auto"/>
        </w:rPr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zwiększeniu;</w:t>
      </w:r>
    </w:p>
    <w:p w14:paraId="39A7DD07" w14:textId="77777777" w:rsidR="005A1C84" w:rsidRDefault="005A1C84" w:rsidP="00431747">
      <w:pPr>
        <w:pStyle w:val="Punktory"/>
        <w:numPr>
          <w:ilvl w:val="0"/>
          <w:numId w:val="16"/>
        </w:numPr>
        <w:rPr>
          <w:color w:val="auto"/>
        </w:rPr>
      </w:pPr>
      <w:r w:rsidRPr="00431747">
        <w:rPr>
          <w:color w:val="auto"/>
        </w:rPr>
        <w:t>nastąpienia zmiana danych podmiotów zawierających umowę (np. w wyniku przekształceń, przejęć, itp.).</w:t>
      </w:r>
    </w:p>
    <w:p w14:paraId="339A45FF" w14:textId="77777777" w:rsidR="00431747" w:rsidRPr="00431747" w:rsidRDefault="00431747" w:rsidP="00431747">
      <w:pPr>
        <w:pStyle w:val="Punktory"/>
        <w:ind w:left="720"/>
        <w:rPr>
          <w:color w:val="auto"/>
        </w:rPr>
      </w:pPr>
    </w:p>
    <w:p w14:paraId="77D71C7F" w14:textId="4B85DA63" w:rsidR="005A1C84" w:rsidRDefault="00431747" w:rsidP="00431747">
      <w:pPr>
        <w:pStyle w:val="Punktory"/>
      </w:pPr>
      <w:r w:rsidRPr="00431747">
        <w:t>Odpowiedź: Zamawiający nie dokona zmian</w:t>
      </w:r>
    </w:p>
    <w:p w14:paraId="75C0EF9E" w14:textId="77777777" w:rsidR="00431747" w:rsidRPr="00431747" w:rsidRDefault="00431747" w:rsidP="00431747">
      <w:pPr>
        <w:pStyle w:val="Punktory"/>
      </w:pPr>
    </w:p>
    <w:p w14:paraId="126D34DE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Proszę o zmianę §8 ust. 1 lit. c poprzez nadanie mu następującego brzmienia: „zmiany terminu wykonania umowy m.in. w przypadku zaistnienia klęski żywiołowej lub siły wyższej w rozumieniu §7 uniemożliwiającej wykonanie przedmiotu umowy zgodnie z SWZ”.</w:t>
      </w:r>
    </w:p>
    <w:p w14:paraId="31B43991" w14:textId="77777777" w:rsidR="00431747" w:rsidRPr="005A1C84" w:rsidRDefault="00431747" w:rsidP="00431747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0291DE87" w14:textId="73D801FC" w:rsidR="005A1C84" w:rsidRPr="00431747" w:rsidRDefault="00431747" w:rsidP="005A1C84">
      <w:pPr>
        <w:pStyle w:val="Akapitzlist"/>
        <w:suppressAutoHyphens/>
        <w:ind w:left="357" w:hanging="357"/>
        <w:contextualSpacing w:val="0"/>
        <w:jc w:val="both"/>
        <w:rPr>
          <w:rFonts w:ascii="Ebrima" w:hAnsi="Ebrima" w:cs="Tahoma"/>
          <w:color w:val="0070C0"/>
          <w:sz w:val="20"/>
          <w:szCs w:val="20"/>
        </w:rPr>
      </w:pPr>
      <w:r w:rsidRPr="00431747">
        <w:rPr>
          <w:rFonts w:ascii="Ebrima" w:hAnsi="Ebrima" w:cs="Tahoma"/>
          <w:color w:val="0070C0"/>
          <w:sz w:val="20"/>
          <w:szCs w:val="20"/>
        </w:rPr>
        <w:t>Odpowiedź: Zamawiający nie dokona zmian</w:t>
      </w:r>
    </w:p>
    <w:p w14:paraId="31128529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Proszę o zmianę §7 poprzez dodanie do niego ust. 5 o treści: „W przypadku, gdy brak jest możliwości dojścia do porozumienia w kwestii działań, jakie powinny być podjęte w czasie działania siły wyższej i w konsekwencji którakolwiek ze Stron odstąpi od Umowy na skutek wystąpienia siły wyższej, Strony zwracają sobie wzajemnie świadczenia, które otrzymały od drugiej Strony. W przypadku gdy zwrot 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lastRenderedPageBreak/>
        <w:t>wykonanej już części świadczenia jest niemożliwy, Wykonawcy przysługuje z tego tytułu wynagrodzenie proporcjonalne do części świadczenia, którą zatrzymał Zamawiający”.</w:t>
      </w:r>
    </w:p>
    <w:p w14:paraId="57C12619" w14:textId="77777777" w:rsidR="00C87DB2" w:rsidRPr="005A1C84" w:rsidRDefault="00C87DB2" w:rsidP="00C87DB2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2E8B3E81" w14:textId="4F706D64" w:rsidR="005A1C84" w:rsidRPr="00C87DB2" w:rsidRDefault="00C87DB2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C87DB2">
        <w:rPr>
          <w:rFonts w:ascii="Ebrima" w:hAnsi="Ebrima" w:cs="Tahoma"/>
          <w:color w:val="0070C0"/>
          <w:sz w:val="20"/>
          <w:szCs w:val="20"/>
        </w:rPr>
        <w:t xml:space="preserve">Odpowiedź: </w:t>
      </w:r>
      <w:r>
        <w:rPr>
          <w:rFonts w:ascii="Ebrima" w:hAnsi="Ebrima" w:cs="Tahoma"/>
          <w:color w:val="0070C0"/>
          <w:sz w:val="20"/>
          <w:szCs w:val="20"/>
        </w:rPr>
        <w:t>Zamawiający nie dokona zmian</w:t>
      </w:r>
    </w:p>
    <w:p w14:paraId="2EE9A5B8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bookmarkStart w:id="1" w:name="_Hlk135304204"/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Prosimy Zamawiającego o potwierdzenie, iż usługi </w:t>
      </w:r>
      <w:r w:rsidRPr="005A1C84">
        <w:rPr>
          <w:rFonts w:ascii="Ebrima" w:hAnsi="Ebrima" w:cs="Tahoma"/>
          <w:b/>
          <w:color w:val="000000" w:themeColor="text1"/>
          <w:sz w:val="20"/>
          <w:szCs w:val="20"/>
        </w:rPr>
        <w:t>serwisu pogwarancyjnego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, o którym mowa tabeli OPZ – załącznik nr 3 do SWZ, pkt. 2 części dot. „Gwarancja na nosze” </w:t>
      </w:r>
      <w:r w:rsidRPr="005A1C84">
        <w:rPr>
          <w:rFonts w:ascii="Ebrima" w:hAnsi="Ebrima" w:cs="Tahoma"/>
          <w:color w:val="000000" w:themeColor="text1"/>
          <w:sz w:val="20"/>
          <w:szCs w:val="20"/>
          <w:u w:val="single"/>
        </w:rPr>
        <w:t>realizowane będą na koszt i ryzyko Zamawiającego na podstawie odrębnej umowy zawartej po zakończeniu okresu gwarancji i za odrębnym ustalonym w tej umowie wynagrodzeniem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. </w:t>
      </w:r>
      <w:bookmarkEnd w:id="1"/>
    </w:p>
    <w:p w14:paraId="68087339" w14:textId="77777777" w:rsidR="00C87DB2" w:rsidRDefault="00C87DB2" w:rsidP="00C87DB2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48EC13B5" w14:textId="70AF654E" w:rsidR="00C87DB2" w:rsidRPr="00C87DB2" w:rsidRDefault="00C87DB2" w:rsidP="00C87DB2">
      <w:pPr>
        <w:suppressAutoHyphens/>
        <w:spacing w:after="0" w:line="240" w:lineRule="auto"/>
        <w:jc w:val="both"/>
        <w:rPr>
          <w:rFonts w:ascii="Ebrima" w:hAnsi="Ebrima" w:cs="Tahoma"/>
          <w:color w:val="0070C0"/>
          <w:sz w:val="20"/>
          <w:szCs w:val="20"/>
        </w:rPr>
      </w:pPr>
      <w:r w:rsidRPr="00C87DB2">
        <w:rPr>
          <w:rFonts w:ascii="Ebrima" w:hAnsi="Ebrima" w:cs="Tahoma"/>
          <w:color w:val="0070C0"/>
          <w:sz w:val="20"/>
          <w:szCs w:val="20"/>
        </w:rPr>
        <w:t xml:space="preserve">Odpowiedź: </w:t>
      </w:r>
      <w:r w:rsidR="00920243">
        <w:rPr>
          <w:rFonts w:ascii="Ebrima" w:hAnsi="Ebrima" w:cs="Tahoma"/>
          <w:color w:val="0070C0"/>
          <w:sz w:val="20"/>
          <w:szCs w:val="20"/>
        </w:rPr>
        <w:t>Zamawiający potwierdza usługi serwisu pogwarancyjnego na koszt zamawiającego bez zawierania odrębnej umowy</w:t>
      </w:r>
    </w:p>
    <w:p w14:paraId="548748ED" w14:textId="77777777" w:rsidR="005A1C84" w:rsidRPr="005A1C84" w:rsidRDefault="005A1C84" w:rsidP="005A1C84">
      <w:pPr>
        <w:pStyle w:val="Akapitzlist"/>
        <w:ind w:left="357" w:hanging="357"/>
        <w:rPr>
          <w:rFonts w:ascii="Ebrima" w:hAnsi="Ebrima" w:cs="Tahoma"/>
          <w:color w:val="000000" w:themeColor="text1"/>
          <w:sz w:val="20"/>
          <w:szCs w:val="20"/>
        </w:rPr>
      </w:pPr>
    </w:p>
    <w:p w14:paraId="65059811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W przypadku odpowiedzi odmownej na powyższe pytanie, prosimy o wskazanie przez jaki okres ma być świadczony serwis pogwarancyjny. Informacja ta jest niezbędna do prawidłowej kalkulacji ceny oferty.</w:t>
      </w:r>
    </w:p>
    <w:p w14:paraId="4AEC25A7" w14:textId="77777777" w:rsidR="000F56FD" w:rsidRPr="005A1C84" w:rsidRDefault="000F56FD" w:rsidP="000F56FD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22A7BA91" w14:textId="3975D673" w:rsidR="005A1C84" w:rsidRPr="00ED7392" w:rsidRDefault="00920243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ED7392">
        <w:rPr>
          <w:rFonts w:ascii="Ebrima" w:hAnsi="Ebrima" w:cs="Tahoma"/>
          <w:color w:val="0070C0"/>
          <w:sz w:val="20"/>
          <w:szCs w:val="20"/>
        </w:rPr>
        <w:t>Odpowiedź: Odpowiedź udzielona powyżej</w:t>
      </w:r>
    </w:p>
    <w:p w14:paraId="5A86D4CC" w14:textId="77777777" w:rsidR="000F56FD" w:rsidRPr="00920243" w:rsidRDefault="000F56FD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</w:p>
    <w:p w14:paraId="17ACFFDB" w14:textId="77777777" w:rsidR="005A1C84" w:rsidRDefault="005A1C84" w:rsidP="00ED739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Prosimy Zamawiającego o wydłużenie czasu reakcji serwisu, o którym mowa w tabeli OPZ – załącznik nr 3 do SWZ, pkt. 3 części dot. „Gwarancja na nosze” do 48 godzin w dni robocze.</w:t>
      </w:r>
    </w:p>
    <w:p w14:paraId="4D48355F" w14:textId="77777777" w:rsidR="000F56FD" w:rsidRPr="005A1C84" w:rsidRDefault="000F56FD" w:rsidP="00ED7392">
      <w:pPr>
        <w:pStyle w:val="Akapitzlist"/>
        <w:suppressAutoHyphens/>
        <w:spacing w:after="0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62E02A5B" w14:textId="134BFC97" w:rsidR="005A1C84" w:rsidRPr="0024589C" w:rsidRDefault="00920243" w:rsidP="00ED7392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24589C">
        <w:rPr>
          <w:rFonts w:ascii="Ebrima" w:hAnsi="Ebrima" w:cs="Tahoma"/>
          <w:color w:val="0070C0"/>
          <w:sz w:val="20"/>
          <w:szCs w:val="20"/>
        </w:rPr>
        <w:t xml:space="preserve">Odpowiedź: Zamawiający podtrzymuje zapisy SWZ. </w:t>
      </w:r>
      <w:r w:rsidR="0024589C" w:rsidRPr="0024589C">
        <w:rPr>
          <w:rFonts w:ascii="Ebrima" w:hAnsi="Ebrima" w:cs="Tahoma"/>
          <w:color w:val="0070C0"/>
          <w:sz w:val="20"/>
          <w:szCs w:val="20"/>
        </w:rPr>
        <w:t>Ma na myśli dzień roboczy</w:t>
      </w:r>
    </w:p>
    <w:p w14:paraId="0235BBCB" w14:textId="77777777" w:rsidR="000F56FD" w:rsidRPr="000F56FD" w:rsidRDefault="000F56FD" w:rsidP="00ED7392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</w:p>
    <w:p w14:paraId="4CC5CEEF" w14:textId="77777777" w:rsidR="005A1C84" w:rsidRPr="005A1C84" w:rsidRDefault="005A1C84" w:rsidP="00ED739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Prosimy Zamawiającego o wykreślenie z wiersza 34 części XI dot. Defibrylatora tabeli OPZ – załącznik nr 3 do SWZ następującego zapisu: „</w:t>
      </w:r>
      <w:r w:rsidRPr="005A1C84">
        <w:rPr>
          <w:rFonts w:ascii="Ebrima" w:hAnsi="Ebrima" w:cs="Tahoma"/>
          <w:i/>
          <w:color w:val="000000" w:themeColor="text1"/>
          <w:sz w:val="20"/>
          <w:szCs w:val="20"/>
        </w:rPr>
        <w:t>w okresie obowiązywania gwarancji min. jeden przegląd w cenie po 12 miesiącach użytkowania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>”.</w:t>
      </w:r>
    </w:p>
    <w:p w14:paraId="357DC210" w14:textId="68659996" w:rsidR="005A1C84" w:rsidRDefault="005A1C84" w:rsidP="00ED7392">
      <w:pPr>
        <w:pStyle w:val="Akapitzlist"/>
        <w:suppressAutoHyphens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Zapis ten jest sprzeczny z zapisami w wierszu 3 części VIII dot. Wymagań Ogólnych, </w:t>
      </w:r>
      <w:r w:rsidRPr="005A1C84">
        <w:rPr>
          <w:rFonts w:ascii="Ebrima" w:hAnsi="Ebrima" w:cs="Tahoma"/>
          <w:color w:val="000000" w:themeColor="text1"/>
          <w:sz w:val="20"/>
          <w:szCs w:val="20"/>
          <w:u w:val="single"/>
        </w:rPr>
        <w:t>zgodnie z którym za okresowe przeglądy eksploatacyjne ambulansu i sprzętu medycznego płaci Zamawiający i nie należy wliczać pakietów serwisowych w cenę oferty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. </w:t>
      </w:r>
    </w:p>
    <w:p w14:paraId="01B696ED" w14:textId="3211B4B5" w:rsidR="00CC4986" w:rsidRDefault="00E37D80" w:rsidP="00ED7392">
      <w:pPr>
        <w:suppressAutoHyphens/>
        <w:spacing w:after="0"/>
        <w:jc w:val="both"/>
        <w:rPr>
          <w:rFonts w:ascii="Ebrima" w:hAnsi="Ebrima" w:cs="Tahoma"/>
          <w:color w:val="4472C4" w:themeColor="accent1"/>
          <w:sz w:val="20"/>
          <w:szCs w:val="20"/>
        </w:rPr>
      </w:pPr>
      <w:r w:rsidRPr="00ED7392">
        <w:rPr>
          <w:rFonts w:ascii="Ebrima" w:hAnsi="Ebrima" w:cs="Tahoma"/>
          <w:color w:val="4472C4" w:themeColor="accent1"/>
          <w:sz w:val="20"/>
          <w:szCs w:val="20"/>
        </w:rPr>
        <w:t xml:space="preserve">Odpowiedź: </w:t>
      </w:r>
      <w:r w:rsidR="00D56185" w:rsidRPr="00ED7392">
        <w:rPr>
          <w:rFonts w:ascii="Ebrima" w:hAnsi="Ebrima" w:cs="Tahoma"/>
          <w:color w:val="4472C4" w:themeColor="accent1"/>
          <w:sz w:val="20"/>
          <w:szCs w:val="20"/>
        </w:rPr>
        <w:t xml:space="preserve"> </w:t>
      </w:r>
      <w:r w:rsidR="00CC4986" w:rsidRPr="00ED7392">
        <w:rPr>
          <w:rFonts w:ascii="Ebrima" w:hAnsi="Ebrima" w:cs="Tahoma"/>
          <w:color w:val="4472C4" w:themeColor="accent1"/>
          <w:sz w:val="20"/>
          <w:szCs w:val="20"/>
        </w:rPr>
        <w:t xml:space="preserve">Zamawiający wykreśli </w:t>
      </w:r>
      <w:r w:rsidR="00ED7392" w:rsidRPr="00ED7392">
        <w:rPr>
          <w:rFonts w:ascii="Ebrima" w:hAnsi="Ebrima" w:cs="Tahoma"/>
          <w:color w:val="4472C4" w:themeColor="accent1"/>
          <w:sz w:val="20"/>
          <w:szCs w:val="20"/>
        </w:rPr>
        <w:t xml:space="preserve">z działu </w:t>
      </w:r>
      <w:r w:rsidR="00CC4986" w:rsidRPr="00ED7392">
        <w:rPr>
          <w:rFonts w:ascii="Ebrima" w:hAnsi="Ebrima" w:cs="Tahoma"/>
          <w:color w:val="4472C4" w:themeColor="accent1"/>
          <w:sz w:val="20"/>
          <w:szCs w:val="20"/>
        </w:rPr>
        <w:t>XI dot. Defibrylatora tabeli OPZ – załącznik nr 3 do SWZ następującego zapisu: „w okresie obowiązywania gwarancji min. jeden przegląd w cenie po 12 miesiącach użytkowania”.</w:t>
      </w:r>
    </w:p>
    <w:p w14:paraId="64E02820" w14:textId="77777777" w:rsidR="00ED7392" w:rsidRPr="00ED7392" w:rsidRDefault="00ED7392" w:rsidP="00ED7392">
      <w:pPr>
        <w:suppressAutoHyphens/>
        <w:spacing w:after="0"/>
        <w:jc w:val="both"/>
        <w:rPr>
          <w:rFonts w:ascii="Ebrima" w:hAnsi="Ebrima" w:cs="Tahoma"/>
          <w:color w:val="4472C4" w:themeColor="accent1"/>
          <w:sz w:val="20"/>
          <w:szCs w:val="20"/>
        </w:rPr>
      </w:pPr>
    </w:p>
    <w:p w14:paraId="348AB17C" w14:textId="77777777" w:rsidR="005A1C84" w:rsidRDefault="005A1C84" w:rsidP="00ED739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bookmarkStart w:id="2" w:name="_Hlk20225699"/>
      <w:r w:rsidRPr="005A1C84">
        <w:rPr>
          <w:rFonts w:ascii="Ebrima" w:hAnsi="Ebrima" w:cs="Tahoma"/>
          <w:color w:val="000000" w:themeColor="text1"/>
          <w:sz w:val="20"/>
          <w:szCs w:val="20"/>
        </w:rPr>
        <w:t>Proszę o usunięcie §3 ust. 4 wzoru umowy. Wykonawca odpowiada za rozliczenie wszelkich danin i opłat publicznoprawnych, w tym podatków, względem organów podatkowych. Wskazane postanowienie sugeruje, że w razie wystąpienia błędów czy nieścisłości w rozliczeniu podatków, nawet jeśli pozostawałoby całkowicie bez wpływu dla działalności Zamawiającego, ale związane byłoby z transakcją z Zamawiającym, jak np. złożenie deklaracji VAT, uwzględniającej kwotę wynagrodzenia z umowy z Zamawiającym z opóźnieniem, Zamawiający mógłby dochodzić roszczeń w stosunku do Wykonawcy. Prawidłowość, rzetelność i terminowość rozliczeń dotyczących podatków i innych danin publicznoprawnych regulują przepisy podatkowe i to one określają zasady odpowiedzialności Wykonawcy. Wykonawca nie może ponosić dodatkowej, cywilnoprawnej odpowiedzialności względem Zamawiającego.</w:t>
      </w:r>
    </w:p>
    <w:p w14:paraId="77C2B6D3" w14:textId="77777777" w:rsidR="00ED7392" w:rsidRPr="005A1C84" w:rsidRDefault="00ED7392" w:rsidP="00ED7392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47C7BB70" w14:textId="192A95C3" w:rsidR="005A1C84" w:rsidRDefault="004C5E88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nie wyraża zgody. Zamawiający podtrzymuje zapisy SWZ</w:t>
      </w:r>
    </w:p>
    <w:p w14:paraId="2D8B9E7F" w14:textId="77777777" w:rsidR="00ED7392" w:rsidRPr="004C5E88" w:rsidRDefault="00ED7392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</w:p>
    <w:p w14:paraId="546E85E9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lastRenderedPageBreak/>
        <w:t xml:space="preserve">Proszę o potwierdzenie, że przez odsetki ustawowe, o których mowa w treści §4 ust. 3 wzoru umowy Zamawiający rozumie odsetki za opóźnienie w transakcjach handlowych określone w ustawie z dnia 8 marca 2013 r. o przeciwdziałaniu nadmiernym opóźnieniom w transakcjach handlowych (Dz. U. tekst jedn. z 2023 poz.  711 ze zm.). Pragniemy poinformować, iż na podstawie art. 13 ww. ustawy postanowienia umowy wyłączające lub ograniczające uprawnienia wierzyciela lub obowiązki dłużnika do naliczania odsetek za opóźnienie z niniejszej ustawy są nieważne, zatem zapisy art. 8 przywołanej ustawy, wskazujące na uprawnienie wierzyciela do naliczania odsetek ustawowych za opóźnienie w transakcjach handlowych stosuje się odpowiednio. </w:t>
      </w:r>
      <w:bookmarkEnd w:id="2"/>
    </w:p>
    <w:p w14:paraId="2F142DC3" w14:textId="7D73BA7D" w:rsidR="005A1C84" w:rsidRPr="004C5E88" w:rsidRDefault="004C5E88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 xml:space="preserve">Odpowiedź: Zamawiający </w:t>
      </w:r>
      <w:r w:rsidR="00E37D80">
        <w:rPr>
          <w:rFonts w:ascii="Ebrima" w:hAnsi="Ebrima" w:cs="Tahoma"/>
          <w:color w:val="0070C0"/>
          <w:sz w:val="20"/>
          <w:szCs w:val="20"/>
        </w:rPr>
        <w:t>potwierdza i</w:t>
      </w:r>
      <w:r w:rsidRPr="004C5E88">
        <w:rPr>
          <w:rFonts w:ascii="Ebrima" w:hAnsi="Ebrima" w:cs="Tahoma"/>
          <w:color w:val="0070C0"/>
          <w:sz w:val="20"/>
          <w:szCs w:val="20"/>
        </w:rPr>
        <w:t xml:space="preserve"> podtrzymuje zapisy SWZ</w:t>
      </w:r>
    </w:p>
    <w:p w14:paraId="342C5DD1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Proszę o doprecyzowanie §5 ust. 4 zdanie pierwsze wzoru umowy poprzez dodanie po fragmencie: „powstałe z przyczyn, za które Wykonawca lub gwarant ponosi odpowiedzialność”, fragmentu: „zgodnie z dokumentem gwarancyjnym lub złożoną ofertą”.</w:t>
      </w:r>
    </w:p>
    <w:p w14:paraId="2517FBCF" w14:textId="7523040A" w:rsidR="005A1C84" w:rsidRPr="00E37D80" w:rsidRDefault="00E37D80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E37D80">
        <w:rPr>
          <w:rFonts w:ascii="Ebrima" w:hAnsi="Ebrima" w:cs="Tahoma"/>
          <w:color w:val="0070C0"/>
          <w:sz w:val="20"/>
          <w:szCs w:val="20"/>
        </w:rPr>
        <w:t>Odpowiedź: Zamawiający podtrzymuje zapisy SWZ</w:t>
      </w:r>
    </w:p>
    <w:p w14:paraId="242408B8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Proszę o potwierdzenie, że uprawnienie Zamawiającego do usunięcia wad w drodze naprawy na ryzyko i koszt Wykonawcy, o którym mowa w §5 ust. 5 wzoru umowy dotyczy wyłącznie przypadków, kiedy reklamacja jest uzasadniona, tj. reklamacja dot. wad powstałych z przyczyn tkwiących w przedmiocie umowy, w chwili dokonania jego odbioru przez Zamawiającego, jak i wszystkich innych wad fizycznych, powstałych z przyczyn, za które Wykonawca lub gwarant ponosi odpowiedzialność, zgodnie z dokumentem gwarancyjnym lub złożoną ofertą. Należy wskazać, że Wykonawca nie odpowiada ze wszelkie wady, które ujawnią się w terminie gwarancji, na co Zamawiający sam wskazuje w §5 ust. 4, dlatego też konieczne jest doprecyzowanie ww. postanowienia umowy. </w:t>
      </w:r>
    </w:p>
    <w:p w14:paraId="4347BB2D" w14:textId="77777777" w:rsidR="004C5E88" w:rsidRPr="004C5E88" w:rsidRDefault="004C5E88" w:rsidP="004C5E88">
      <w:pPr>
        <w:suppressAutoHyphens/>
        <w:spacing w:after="0" w:line="240" w:lineRule="auto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156F507D" w14:textId="6AC6E96A" w:rsidR="005A1C84" w:rsidRPr="004C5E88" w:rsidRDefault="004C5E88" w:rsidP="004C5E88">
      <w:pPr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potwierdza i podtrzymuje zapisy SWZ</w:t>
      </w:r>
    </w:p>
    <w:p w14:paraId="6A6F967C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Prosimy także o potwierdzenie i o dodanie do treści §5 ust. 5 projektu umowy zastrzeżenia, zgodnie z którym w sytuacji powierzenia osobie trzeciej usunięcia wad na koszt i ryzyko Wykonawcy, Zamawiający nie naliczy Wykonawcy kary umownej za zwłokę w wykonaniu naprawy gwarancyjnej określonej w §6 ust. 2 projektu umowy. W przeciwnym wypadku, Wykonawca nie tylko zobowiązany będzie do poniesienia dodatkowych kosztów związanych z naprawą przedmiotu umowy przez osobę trzecią, ale także do zapłaty Zamawiającemu kary umownej za zwłokę w wykonaniu naprawy gwarancyjnej ponad terminy wynikające z umowy. W ocenie Wykonawcy prowadziłoby to do nadmiernego obciążenia Wykonawcy kosztami powstałymi z tego tytułu, co nie znajduje uzasadnienia w świetle zasady równości stron umowy.</w:t>
      </w:r>
    </w:p>
    <w:p w14:paraId="55ED1366" w14:textId="6499B83C" w:rsidR="005A1C84" w:rsidRPr="005C5E93" w:rsidRDefault="00E37D80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5C5E93">
        <w:rPr>
          <w:rFonts w:ascii="Ebrima" w:hAnsi="Ebrima" w:cs="Tahoma"/>
          <w:color w:val="0070C0"/>
          <w:sz w:val="20"/>
          <w:szCs w:val="20"/>
        </w:rPr>
        <w:t xml:space="preserve">Odpowiedź: </w:t>
      </w:r>
      <w:r w:rsidR="005C5E93" w:rsidRPr="005C5E93">
        <w:rPr>
          <w:rFonts w:ascii="Ebrima" w:hAnsi="Ebrima" w:cs="Tahoma"/>
          <w:color w:val="0070C0"/>
          <w:sz w:val="20"/>
          <w:szCs w:val="20"/>
        </w:rPr>
        <w:t>Zamawiający potwierdza i podtrzymuje zapisy SWZ</w:t>
      </w:r>
    </w:p>
    <w:p w14:paraId="030E0FAB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Proszę o potwierdzenie, iż czas reakcji serwisu i termin naprawy liczony będzie w dni robocze od momentu doręczenia zawiadomienia ze strony Zamawiającego Wykonawcy, dokonanego w formie e-mail, z tym zastrzeżeniem, że e-mail, w przypadku wysłania go między godz. 8.00 a 16.00 w danym dniu roboczym uznany jest za doręczony w tym dniu roboczym, natomiast w przypadku wysłania go po godz. 16 lub w dniu nie będącym dniem roboczym, uznany jest za doręczony w następnym dniu roboczym.</w:t>
      </w:r>
    </w:p>
    <w:p w14:paraId="4D7BBDE8" w14:textId="2B582B1E" w:rsidR="005A1C84" w:rsidRPr="004C5E88" w:rsidRDefault="004C5E88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potwierdza i podtrzymuje zapisy SWZ</w:t>
      </w:r>
    </w:p>
    <w:p w14:paraId="1F313C43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W związku z treścią pkt VIII </w:t>
      </w:r>
      <w:r w:rsidRPr="005A1C84">
        <w:rPr>
          <w:rFonts w:ascii="Ebrima" w:hAnsi="Ebrima" w:cs="Tahoma"/>
          <w:i/>
          <w:color w:val="000000" w:themeColor="text1"/>
          <w:sz w:val="20"/>
          <w:szCs w:val="20"/>
        </w:rPr>
        <w:t>Wymagania Ogólne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 pkt 3 Załącznika nr 3 do SWZ, proszę o zmianę §5 ust. 7 wzoru umowy poprzez dodanie do niego zdania drugiego o treści: „Koszt przeglądów ponosi Zamawiający”. </w:t>
      </w:r>
    </w:p>
    <w:p w14:paraId="62CCD5BF" w14:textId="77777777" w:rsidR="004C5E88" w:rsidRDefault="004C5E88" w:rsidP="004C5E88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37F205AB" w14:textId="5FBB0E25" w:rsidR="004C5E88" w:rsidRPr="004C5E88" w:rsidRDefault="004C5E88" w:rsidP="004C5E88">
      <w:pPr>
        <w:suppressAutoHyphens/>
        <w:spacing w:after="0" w:line="240" w:lineRule="auto"/>
        <w:jc w:val="both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nie doda powyższej treści. Zamawiający ponosi koszty przeglądów gwarancyjnych i pogwarancyjnych</w:t>
      </w:r>
    </w:p>
    <w:p w14:paraId="3EE18BB0" w14:textId="77777777" w:rsidR="005A1C84" w:rsidRPr="004C5E88" w:rsidRDefault="005A1C84" w:rsidP="005A1C84">
      <w:pPr>
        <w:pStyle w:val="Akapitzlist"/>
        <w:ind w:left="357" w:hanging="357"/>
        <w:rPr>
          <w:rFonts w:ascii="Ebrima" w:hAnsi="Ebrima" w:cs="Tahoma"/>
          <w:color w:val="0070C0"/>
          <w:sz w:val="20"/>
          <w:szCs w:val="20"/>
        </w:rPr>
      </w:pPr>
    </w:p>
    <w:p w14:paraId="6DB8C55D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lastRenderedPageBreak/>
        <w:t xml:space="preserve">Proszę o zrezygnowanie z wymogu dostarczenia przez Wykonawcę ambulansu zastępczego, określonego w §5 ust. 8 wzoru umowy, a co za tym idzie o zmianę wzoru umowy poprzez wykreślenie z niego także §5 ust. 9. </w:t>
      </w:r>
    </w:p>
    <w:p w14:paraId="6478663C" w14:textId="77777777" w:rsidR="005A1C84" w:rsidRDefault="005A1C84" w:rsidP="005A1C84">
      <w:pPr>
        <w:pStyle w:val="Akapitzlist"/>
        <w:suppressAutoHyphens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Pozostawienie ww. postanowień w obecnym brzmieniu doprowadzi do znacznego podwyższenia ceny oferty. </w:t>
      </w:r>
    </w:p>
    <w:p w14:paraId="79F709E6" w14:textId="2B3A14EE" w:rsidR="005A1C84" w:rsidRPr="004C5E88" w:rsidRDefault="004C5E88" w:rsidP="004C5E88">
      <w:pPr>
        <w:suppressAutoHyphens/>
        <w:jc w:val="both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nie wyraża zgody. Zamawiający podtrzymuje zapisy SWZ</w:t>
      </w:r>
    </w:p>
    <w:p w14:paraId="1543B14C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W związku z tym, iż w §5 ust. 11 wzoru umowy Zamawiający wskazał, że naprawa lub wymiana wyposażenia i sprzętu medycznego nastąpi w siedzibie Zamawiającego, proszę o potwierdzenie następującego schematu usuwania usterek i awarii sprzętu medycznego: w pierwszej kolejności Wykonawca podejmie zdalną reakcję, a jeśli nie będzie ona wystarczająca dla usunięcia usterki/awarii przedmiotu umowy, wówczas konieczne będzie przybycie serwisanta do miejsca siedziby Zamawiającego i przystąpienie do usuwania awarii.</w:t>
      </w:r>
    </w:p>
    <w:p w14:paraId="60F56415" w14:textId="77777777" w:rsidR="005A1C84" w:rsidRDefault="005A1C84" w:rsidP="005A1C84">
      <w:pPr>
        <w:pStyle w:val="Akapitzlist"/>
        <w:suppressAutoHyphens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Wskazujemy, iż w wielu sytuacjach usterka może zostać naprawiona poprzez zdalne poinstruowanie pracownika Zamawiającego przez podmiot serwisujący, bez konieczności przyjazdu do miejsca, w którym znajduje się sprzęt medyczny, dlatego też wnioskujemy o powyższą zmianę. </w:t>
      </w:r>
    </w:p>
    <w:p w14:paraId="410D71AA" w14:textId="7B1C89A1" w:rsidR="005A1C84" w:rsidRPr="004C5E88" w:rsidRDefault="004C5E88" w:rsidP="004C5E88">
      <w:pPr>
        <w:suppressAutoHyphens/>
        <w:jc w:val="both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dopuszcza zdalne usunięcie usterek</w:t>
      </w:r>
    </w:p>
    <w:p w14:paraId="3BCE6026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Proszę o zrezygnowanie z wymogu dostarczenia przez Wykonawcę sprzętu zastępczego, określonego w §5 ust. 12 projektu umowy. Pozostawienie ww. postanowienia w obecnym brzmieniu doprowadzi do znacznego podwyższenia ceny oferty. </w:t>
      </w:r>
    </w:p>
    <w:p w14:paraId="6F4CE897" w14:textId="77777777" w:rsidR="004C5E88" w:rsidRPr="005A1C84" w:rsidRDefault="004C5E88" w:rsidP="004C5E88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774B6007" w14:textId="7FA2A375" w:rsidR="005A1C84" w:rsidRPr="004C5E88" w:rsidRDefault="004C5E88" w:rsidP="005A1C84">
      <w:pPr>
        <w:pStyle w:val="Akapitzlist"/>
        <w:suppressAutoHyphens/>
        <w:ind w:left="357" w:hanging="357"/>
        <w:contextualSpacing w:val="0"/>
        <w:jc w:val="both"/>
        <w:rPr>
          <w:rFonts w:ascii="Ebrima" w:hAnsi="Ebrima" w:cs="Tahoma"/>
          <w:color w:val="0070C0"/>
          <w:sz w:val="20"/>
          <w:szCs w:val="20"/>
        </w:rPr>
      </w:pPr>
      <w:r w:rsidRPr="004C5E88">
        <w:rPr>
          <w:rFonts w:ascii="Ebrima" w:hAnsi="Ebrima" w:cs="Tahoma"/>
          <w:color w:val="0070C0"/>
          <w:sz w:val="20"/>
          <w:szCs w:val="20"/>
        </w:rPr>
        <w:t>Odpowiedź: Zamawiający nie wyraża zgody</w:t>
      </w:r>
    </w:p>
    <w:p w14:paraId="21AFDEA9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W przypadku odpowiedzi odmownej </w:t>
      </w:r>
      <w:r w:rsidRPr="005A1C84">
        <w:rPr>
          <w:rFonts w:ascii="Ebrima" w:hAnsi="Ebrima" w:cs="Tahoma"/>
          <w:sz w:val="20"/>
          <w:szCs w:val="20"/>
        </w:rPr>
        <w:t xml:space="preserve">na pytanie 19 i 21 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powyżej, prosimy Zamawiającego o potwierdzenie, że w przypadku dostarczenia ambulansu/ sprzętu zastępczego (o który mowa w §5 ust. 8 i 12) na czas przedłużającej się naprawy, Zamawiający nie naliczy kary umownej określonej w §6 ust. 2 wzoru umowy. </w:t>
      </w:r>
    </w:p>
    <w:p w14:paraId="72FDC572" w14:textId="77777777" w:rsidR="005A1C84" w:rsidRDefault="005A1C84" w:rsidP="005A1C84">
      <w:pPr>
        <w:pStyle w:val="Akapitzlist"/>
        <w:suppressAutoHyphens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Naliczanie kar umownych w takim przypadku jest nieuzasadnione, gdyż rekompensatę za niedokonanie naprawy w terminie stanowi bądź dostarczenie ambulansu/sprzętu zastępczego bądź wynajęcie ambulansu/sprzętu na koszt Wykonawcy. Wykonawca w takiej sytuacji jest karany dwukrotnie za to samo zachowanie, co jest niedopuszczalne w świetle orzecznictwa. </w:t>
      </w:r>
    </w:p>
    <w:p w14:paraId="0C8C8E45" w14:textId="4D60477C" w:rsidR="005A1C84" w:rsidRPr="005C5E93" w:rsidRDefault="00D317E7" w:rsidP="00E37D80">
      <w:pPr>
        <w:suppressAutoHyphens/>
        <w:jc w:val="both"/>
        <w:rPr>
          <w:rFonts w:ascii="Ebrima" w:hAnsi="Ebrima" w:cs="Tahoma"/>
          <w:color w:val="0070C0"/>
          <w:sz w:val="20"/>
          <w:szCs w:val="20"/>
        </w:rPr>
      </w:pPr>
      <w:r w:rsidRPr="005C5E93">
        <w:rPr>
          <w:rFonts w:ascii="Ebrima" w:hAnsi="Ebrima" w:cs="Tahoma"/>
          <w:color w:val="0070C0"/>
          <w:sz w:val="20"/>
          <w:szCs w:val="20"/>
        </w:rPr>
        <w:t>Odpowiedź: Zamawiający nie wyraża zgody</w:t>
      </w:r>
    </w:p>
    <w:p w14:paraId="073A9741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Proszę o zmianę §5 ust. 13 projektu umowy poprzez wskazanie, że w przypadku trzykrotnej awarii tego samego elementu, Wykonawca zobowiązany jest do wymiany </w:t>
      </w:r>
      <w:r w:rsidRPr="005A1C84">
        <w:rPr>
          <w:rFonts w:ascii="Ebrima" w:hAnsi="Ebrima" w:cs="Tahoma"/>
          <w:color w:val="000000" w:themeColor="text1"/>
          <w:sz w:val="20"/>
          <w:szCs w:val="20"/>
          <w:u w:val="single"/>
        </w:rPr>
        <w:t>tego elementu sprzętu bądź ambulansu na nowy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>. Nieuzasadnione jest żądanie od Wykonawcy dostarczenia całego ambulansu jedynie w przypadku awarii jednego elementu ambulansu/sprzętu. Niedokonanie zmiany w powyższym zakresie doprowadzi do wzrostu ceny oferty.</w:t>
      </w:r>
    </w:p>
    <w:p w14:paraId="21FC2A81" w14:textId="77777777" w:rsidR="00EE6603" w:rsidRPr="005A1C84" w:rsidRDefault="00EE6603" w:rsidP="00EE6603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6DC95634" w14:textId="1037C152" w:rsidR="005A1C84" w:rsidRPr="00EE6603" w:rsidRDefault="00EE6603" w:rsidP="005A1C84">
      <w:pPr>
        <w:pStyle w:val="Akapitzlist"/>
        <w:suppressAutoHyphens/>
        <w:ind w:left="357" w:hanging="357"/>
        <w:contextualSpacing w:val="0"/>
        <w:jc w:val="both"/>
        <w:rPr>
          <w:rFonts w:ascii="Ebrima" w:hAnsi="Ebrima" w:cs="Tahoma"/>
          <w:color w:val="0070C0"/>
          <w:sz w:val="20"/>
          <w:szCs w:val="20"/>
        </w:rPr>
      </w:pPr>
      <w:r>
        <w:rPr>
          <w:rFonts w:ascii="Ebrima" w:hAnsi="Ebrima" w:cs="Tahoma"/>
          <w:color w:val="0070C0"/>
          <w:sz w:val="20"/>
          <w:szCs w:val="20"/>
        </w:rPr>
        <w:t xml:space="preserve">Odpowiedź: </w:t>
      </w:r>
      <w:r w:rsidRPr="00EE6603">
        <w:rPr>
          <w:rFonts w:ascii="Ebrima" w:hAnsi="Ebrima" w:cs="Tahoma"/>
          <w:color w:val="0070C0"/>
          <w:sz w:val="20"/>
          <w:szCs w:val="20"/>
        </w:rPr>
        <w:t>Zamawiający nie wyraża zgody</w:t>
      </w:r>
    </w:p>
    <w:p w14:paraId="5FFCEE91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Proszę o zmianę §6 ust. 4 wzoru umowy poprzez nadanie mu następującego brzmienia: </w:t>
      </w:r>
      <w:bookmarkStart w:id="3" w:name="_Hlk140478195"/>
      <w:r w:rsidRPr="005A1C84">
        <w:rPr>
          <w:rFonts w:ascii="Ebrima" w:hAnsi="Ebrima" w:cs="Tahoma"/>
          <w:color w:val="000000" w:themeColor="text1"/>
          <w:sz w:val="20"/>
          <w:szCs w:val="20"/>
        </w:rPr>
        <w:t>„</w:t>
      </w:r>
      <w:r w:rsidRPr="005A1C84">
        <w:rPr>
          <w:rFonts w:ascii="Ebrima" w:hAnsi="Ebrima"/>
          <w:i/>
          <w:color w:val="000000" w:themeColor="text1"/>
          <w:sz w:val="20"/>
          <w:szCs w:val="20"/>
        </w:rPr>
        <w:t>Łączna maksymalna wysokość kar umownych nie może przekroczyć 20 % wartości brutto zamówienia, wskazanej w § 3 ust. 1.</w:t>
      </w:r>
      <w:bookmarkEnd w:id="3"/>
      <w:r w:rsidRPr="005A1C84">
        <w:rPr>
          <w:rFonts w:ascii="Ebrima" w:hAnsi="Ebrima"/>
          <w:color w:val="000000" w:themeColor="text1"/>
          <w:sz w:val="20"/>
          <w:szCs w:val="20"/>
        </w:rPr>
        <w:t xml:space="preserve">”. </w:t>
      </w:r>
    </w:p>
    <w:p w14:paraId="05591D40" w14:textId="77777777" w:rsidR="005A1C84" w:rsidRDefault="005A1C84" w:rsidP="005A1C84">
      <w:pPr>
        <w:pStyle w:val="Akapitzlist"/>
        <w:suppressAutoHyphens/>
        <w:ind w:left="357"/>
        <w:contextualSpacing w:val="0"/>
        <w:jc w:val="both"/>
        <w:rPr>
          <w:rFonts w:ascii="Ebrima" w:hAnsi="Ebrima"/>
          <w:color w:val="000000" w:themeColor="text1"/>
          <w:sz w:val="20"/>
          <w:szCs w:val="20"/>
          <w:shd w:val="clear" w:color="auto" w:fill="FFFFFF"/>
        </w:rPr>
      </w:pPr>
      <w:r w:rsidRPr="005A1C84">
        <w:rPr>
          <w:rFonts w:ascii="Ebrima" w:hAnsi="Ebrima"/>
          <w:color w:val="000000" w:themeColor="text1"/>
          <w:sz w:val="20"/>
          <w:szCs w:val="20"/>
        </w:rPr>
        <w:t xml:space="preserve">Postanowienie 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§6 ust. 4 wzoru umowy w zakresie w jakim przewiduje sumowanie kar umownych z różnych tytułów jest niezgodne z przyjętym orzecznictwem, zgodnie z którym kara umowna z tytułu nienależytego wykonania zobowiązania, np. za zwłokę w wykonaniu zobowiązania nie może być 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lastRenderedPageBreak/>
        <w:t xml:space="preserve">kumulowana z karą umownej za odstąpienie od umowy. Z orzecznictwa SN </w:t>
      </w:r>
      <w:r w:rsidRPr="005A1C84">
        <w:rPr>
          <w:rFonts w:ascii="Ebrima" w:hAnsi="Ebrima"/>
          <w:color w:val="000000" w:themeColor="text1"/>
          <w:sz w:val="20"/>
          <w:szCs w:val="20"/>
          <w:shd w:val="clear" w:color="auto" w:fill="FFFFFF"/>
        </w:rPr>
        <w:t xml:space="preserve">wynika, że jeżeli w umowie przewidziano odrębną karę w związku z odstąpieniem od umowy, to należy przyjąć, że tak określona kara ma rekompensować w pełni szkodę, jakiej dozna strona na skutek niewykonania zobowiązania w następstwie odstąpienia od umowy. Ponadto naszym zdaniem określenie łącznej wysokości kar umownych </w:t>
      </w:r>
      <w:r w:rsidRPr="005A1C84">
        <w:rPr>
          <w:rFonts w:ascii="Ebrima" w:hAnsi="Ebrima"/>
          <w:color w:val="000000" w:themeColor="text1"/>
          <w:sz w:val="20"/>
          <w:szCs w:val="20"/>
        </w:rPr>
        <w:t xml:space="preserve">na poziomie 35% jest wygórowane. </w:t>
      </w:r>
      <w:r w:rsidRPr="005A1C84">
        <w:rPr>
          <w:rFonts w:ascii="Ebrima" w:hAnsi="Ebrima"/>
          <w:color w:val="000000" w:themeColor="text1"/>
          <w:sz w:val="20"/>
          <w:szCs w:val="20"/>
          <w:shd w:val="clear" w:color="auto" w:fill="FFFFFF"/>
        </w:rPr>
        <w:t>Maksymalna wysokość kar umownych </w:t>
      </w:r>
      <w:r w:rsidRPr="005A1C84">
        <w:rPr>
          <w:rStyle w:val="Pogrubienie"/>
          <w:rFonts w:ascii="Ebrima" w:hAnsi="Ebrima"/>
          <w:color w:val="000000" w:themeColor="text1"/>
          <w:sz w:val="20"/>
          <w:szCs w:val="20"/>
          <w:shd w:val="clear" w:color="auto" w:fill="FFFFFF"/>
        </w:rPr>
        <w:t>nie powinna prowadzić do zarobkowania</w:t>
      </w:r>
      <w:r w:rsidRPr="005A1C84">
        <w:rPr>
          <w:rFonts w:ascii="Ebrima" w:hAnsi="Ebrima"/>
          <w:color w:val="000000" w:themeColor="text1"/>
          <w:sz w:val="20"/>
          <w:szCs w:val="20"/>
          <w:shd w:val="clear" w:color="auto" w:fill="FFFFFF"/>
        </w:rPr>
        <w:t> po stronie Zamawiającego na realizacji danego kontraktu. Najczęściej maksymalna wysokość kar umownych oscyluje wokół 20% wysokości wynagrodzenia Wykonawcy.</w:t>
      </w:r>
    </w:p>
    <w:p w14:paraId="0EA0217F" w14:textId="16571748" w:rsidR="00EE6603" w:rsidRPr="00EE6603" w:rsidRDefault="00EE6603" w:rsidP="00EE6603">
      <w:pPr>
        <w:suppressAutoHyphens/>
        <w:jc w:val="both"/>
        <w:rPr>
          <w:rFonts w:ascii="Ebrima" w:hAnsi="Ebrima"/>
          <w:color w:val="0070C0"/>
          <w:sz w:val="20"/>
          <w:szCs w:val="20"/>
        </w:rPr>
      </w:pPr>
      <w:r w:rsidRPr="00EE6603">
        <w:rPr>
          <w:rFonts w:ascii="Ebrima" w:hAnsi="Ebrima"/>
          <w:color w:val="0070C0"/>
          <w:sz w:val="20"/>
          <w:szCs w:val="20"/>
        </w:rPr>
        <w:t>Odpowiedź: Zamawiający nie wyraża zgody</w:t>
      </w:r>
    </w:p>
    <w:p w14:paraId="62C0AB2E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Zwracamy się z prośbą o zmniejszenie wysokości kar umownych, określonych w:</w:t>
      </w:r>
    </w:p>
    <w:p w14:paraId="1473E2DF" w14:textId="77777777" w:rsidR="005A1C84" w:rsidRPr="005A1C84" w:rsidRDefault="005A1C84" w:rsidP="005A1C84">
      <w:pPr>
        <w:pStyle w:val="Akapitzlist"/>
        <w:numPr>
          <w:ilvl w:val="0"/>
          <w:numId w:val="17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Ebrima" w:hAnsi="Ebrima" w:cs="Tahoma"/>
          <w:b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 xml:space="preserve">§6 ust. 1 wzoru umowy </w:t>
      </w:r>
      <w:r w:rsidRPr="005A1C84">
        <w:rPr>
          <w:rFonts w:ascii="Ebrima" w:hAnsi="Ebrima" w:cs="Tahoma"/>
          <w:b/>
          <w:color w:val="000000" w:themeColor="text1"/>
          <w:sz w:val="20"/>
          <w:szCs w:val="20"/>
        </w:rPr>
        <w:t>z 0,5% do 0,2%;</w:t>
      </w:r>
    </w:p>
    <w:p w14:paraId="3CD352B6" w14:textId="77777777" w:rsidR="005A1C84" w:rsidRPr="00EE6603" w:rsidRDefault="005A1C84" w:rsidP="005A1C84">
      <w:pPr>
        <w:pStyle w:val="Akapitzlist"/>
        <w:numPr>
          <w:ilvl w:val="0"/>
          <w:numId w:val="17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Ebrima" w:hAnsi="Ebrima"/>
          <w:color w:val="000000" w:themeColor="text1"/>
          <w:sz w:val="20"/>
          <w:szCs w:val="20"/>
        </w:rPr>
      </w:pPr>
      <w:r w:rsidRPr="005A1C84">
        <w:rPr>
          <w:rFonts w:ascii="Ebrima" w:hAnsi="Ebrima"/>
          <w:color w:val="000000" w:themeColor="text1"/>
          <w:sz w:val="20"/>
          <w:szCs w:val="20"/>
        </w:rPr>
        <w:t xml:space="preserve">§6 ust. 3 wzoru umowy z </w:t>
      </w:r>
      <w:r w:rsidRPr="005A1C84">
        <w:rPr>
          <w:rFonts w:ascii="Ebrima" w:hAnsi="Ebrima"/>
          <w:b/>
          <w:color w:val="000000" w:themeColor="text1"/>
          <w:sz w:val="20"/>
          <w:szCs w:val="20"/>
        </w:rPr>
        <w:t>20% do 10%.</w:t>
      </w:r>
    </w:p>
    <w:p w14:paraId="7E8F5626" w14:textId="77777777" w:rsidR="00EE6603" w:rsidRPr="005A1C84" w:rsidRDefault="00EE6603" w:rsidP="00EE6603">
      <w:pPr>
        <w:pStyle w:val="Akapitzlist"/>
        <w:suppressAutoHyphens/>
        <w:spacing w:after="0" w:line="240" w:lineRule="auto"/>
        <w:ind w:left="714"/>
        <w:contextualSpacing w:val="0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6E471424" w14:textId="76C6479D" w:rsidR="00EE6603" w:rsidRPr="00EE6603" w:rsidRDefault="00EE6603" w:rsidP="00EE6603">
      <w:pPr>
        <w:suppressAutoHyphens/>
        <w:jc w:val="both"/>
        <w:rPr>
          <w:rFonts w:ascii="Ebrima" w:hAnsi="Ebrima"/>
          <w:color w:val="0070C0"/>
          <w:sz w:val="20"/>
          <w:szCs w:val="20"/>
        </w:rPr>
      </w:pPr>
      <w:r w:rsidRPr="00EE6603">
        <w:rPr>
          <w:rFonts w:ascii="Ebrima" w:hAnsi="Ebrima"/>
          <w:color w:val="0070C0"/>
          <w:sz w:val="20"/>
          <w:szCs w:val="20"/>
        </w:rPr>
        <w:t>Odpowiedź: Zamawiający nie wyraża zgody</w:t>
      </w:r>
    </w:p>
    <w:p w14:paraId="62E7F5C0" w14:textId="77777777" w:rsidR="005A1C84" w:rsidRP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Prosimy Zamawiającego o zmianę §6 ust. 6 wzoru umowy poprzez nadanie mu brzmienia: „</w:t>
      </w:r>
      <w:r w:rsidRPr="005A1C84">
        <w:rPr>
          <w:rFonts w:ascii="Ebrima" w:hAnsi="Ebrima" w:cs="Tahoma"/>
          <w:i/>
          <w:color w:val="000000" w:themeColor="text1"/>
          <w:sz w:val="20"/>
          <w:szCs w:val="20"/>
        </w:rPr>
        <w:t>Naliczenie i zapłata kary umownej następuje poprzez sporządzenie noty księgowej wraz z pisemnym uzasadnieniem oraz terminem zapłaty nie krótszym niż 14 dni od daty jej otrzymania</w:t>
      </w:r>
      <w:r w:rsidRPr="005A1C84">
        <w:rPr>
          <w:rFonts w:ascii="Ebrima" w:hAnsi="Ebrima" w:cs="Tahoma"/>
          <w:color w:val="000000" w:themeColor="text1"/>
          <w:sz w:val="20"/>
          <w:szCs w:val="20"/>
        </w:rPr>
        <w:t>”. Pozytywna odpowiedź Zamawiającego będzie miała korzystny wpływ na wysokość zaoferowanej ceny.</w:t>
      </w:r>
    </w:p>
    <w:p w14:paraId="77CBA502" w14:textId="12C165B1" w:rsidR="005A1C84" w:rsidRPr="00EE6603" w:rsidRDefault="00EE6603" w:rsidP="005A1C84">
      <w:pPr>
        <w:pStyle w:val="Akapitzlist"/>
        <w:suppressAutoHyphens/>
        <w:ind w:left="357" w:hanging="357"/>
        <w:contextualSpacing w:val="0"/>
        <w:jc w:val="both"/>
        <w:rPr>
          <w:rFonts w:ascii="Ebrima" w:hAnsi="Ebrima" w:cs="Tahoma"/>
          <w:color w:val="0070C0"/>
          <w:sz w:val="20"/>
          <w:szCs w:val="20"/>
        </w:rPr>
      </w:pPr>
      <w:r w:rsidRPr="00EE6603">
        <w:rPr>
          <w:rFonts w:ascii="Ebrima" w:hAnsi="Ebrima" w:cs="Tahoma"/>
          <w:color w:val="0070C0"/>
          <w:sz w:val="20"/>
          <w:szCs w:val="20"/>
        </w:rPr>
        <w:t>Odpowiedź: Zamawiający nie wyraża zgody</w:t>
      </w:r>
    </w:p>
    <w:p w14:paraId="5A862AE5" w14:textId="77777777" w:rsidR="005A1C84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Ebrima" w:hAnsi="Ebrima" w:cs="Tahoma"/>
          <w:color w:val="000000" w:themeColor="text1"/>
          <w:sz w:val="20"/>
          <w:szCs w:val="20"/>
        </w:rPr>
      </w:pPr>
      <w:r w:rsidRPr="005A1C84">
        <w:rPr>
          <w:rFonts w:ascii="Ebrima" w:hAnsi="Ebrima" w:cs="Tahoma"/>
          <w:color w:val="000000" w:themeColor="text1"/>
          <w:sz w:val="20"/>
          <w:szCs w:val="20"/>
        </w:rPr>
        <w:t>Prosimy Zamawiającego o zmianę treści §8 ust. 2 projektu umowy i przyjęcie, że przed odstąpieniem od umowy Zamawiający wezwie Wykonawcę do prawidłowego wykonania obowiązków wynikających z umowy, tj. do dostawy przedmiotu umowy zgodnego z umową, wyznaczając Wykonawcy w tym celu dodatkowy termin nie dłuższy niż 7 dni. Powyższe pozostanie w zgodzie z treścią §2 ust. 9 projektu umowy, w którym Zamawiający wskazał, że w sytuacji dostawy ambulansu niezgodnego z umową, Wykonawcy wyznaczony zostanie dodatkowy termin na usunięcie stwierdzonych niezgodności. Dopiero po bezskutecznym upływie wskazanego, dodatkowego terminu Zamawiającemu przysługiwać będzie uprawnienie do złożenia oświadczenia o odstąpieniu od umowy, co zgodnie z projektem umowy nastąpi w terminie 30 dni od dnia, gdy zwłoka w dostawie lub wymianie niezgodnego z umową w całości lub w części przedmiotu umowy przekroczy 14 dni.</w:t>
      </w:r>
    </w:p>
    <w:p w14:paraId="0EA1F20A" w14:textId="77777777" w:rsidR="00EE6603" w:rsidRPr="005A1C84" w:rsidRDefault="00EE6603" w:rsidP="00EE6603">
      <w:pPr>
        <w:pStyle w:val="Akapitzlist"/>
        <w:suppressAutoHyphens/>
        <w:spacing w:after="0" w:line="240" w:lineRule="auto"/>
        <w:ind w:left="357"/>
        <w:jc w:val="both"/>
        <w:rPr>
          <w:rFonts w:ascii="Ebrima" w:hAnsi="Ebrima" w:cs="Tahoma"/>
          <w:color w:val="000000" w:themeColor="text1"/>
          <w:sz w:val="20"/>
          <w:szCs w:val="20"/>
        </w:rPr>
      </w:pPr>
    </w:p>
    <w:p w14:paraId="2273B90B" w14:textId="593C5438" w:rsidR="00EE6603" w:rsidRPr="00864729" w:rsidRDefault="00EE6603" w:rsidP="005A1C84">
      <w:pPr>
        <w:suppressAutoHyphens/>
        <w:ind w:left="357" w:hanging="357"/>
        <w:jc w:val="both"/>
        <w:rPr>
          <w:rFonts w:ascii="Ebrima" w:hAnsi="Ebrima"/>
          <w:color w:val="0070C0"/>
          <w:sz w:val="20"/>
          <w:szCs w:val="20"/>
        </w:rPr>
      </w:pPr>
      <w:r w:rsidRPr="00864729">
        <w:rPr>
          <w:rFonts w:ascii="Ebrima" w:hAnsi="Ebrima"/>
          <w:color w:val="0070C0"/>
          <w:sz w:val="20"/>
          <w:szCs w:val="20"/>
        </w:rPr>
        <w:t xml:space="preserve">Odpowiedź: </w:t>
      </w:r>
      <w:r w:rsidR="00864729" w:rsidRPr="00864729">
        <w:rPr>
          <w:rFonts w:ascii="Ebrima" w:hAnsi="Ebrima"/>
          <w:color w:val="0070C0"/>
          <w:sz w:val="20"/>
          <w:szCs w:val="20"/>
        </w:rPr>
        <w:t>Zamawiający nie wyraża zgody</w:t>
      </w:r>
    </w:p>
    <w:p w14:paraId="75ABB261" w14:textId="77777777" w:rsidR="005A1C84" w:rsidRPr="00EE6603" w:rsidRDefault="005A1C84" w:rsidP="005A1C84">
      <w:pPr>
        <w:pStyle w:val="Akapitzlist"/>
        <w:numPr>
          <w:ilvl w:val="0"/>
          <w:numId w:val="1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Ebrima" w:hAnsi="Ebrima"/>
          <w:color w:val="000000" w:themeColor="text1"/>
          <w:sz w:val="20"/>
          <w:szCs w:val="20"/>
        </w:rPr>
      </w:pPr>
      <w:r w:rsidRPr="005A1C84">
        <w:rPr>
          <w:rFonts w:ascii="Ebrima" w:hAnsi="Ebrima"/>
          <w:color w:val="000000" w:themeColor="text1"/>
          <w:sz w:val="20"/>
          <w:szCs w:val="20"/>
        </w:rPr>
        <w:t xml:space="preserve">W związku z nowelizacją ustawy o przeciwdziałaniu nadmiernym opóźnieniom w transakcjach handlowych, która weszła w życie w dniu 8.12.2022 r., każdy duży przedsiębiorca jest zobligowany do złożenia </w:t>
      </w:r>
      <w:r w:rsidRPr="005A1C84">
        <w:rPr>
          <w:rFonts w:ascii="Ebrima" w:hAnsi="Ebrima" w:cs="TimesNewRoman"/>
          <w:color w:val="000000" w:themeColor="text1"/>
          <w:sz w:val="20"/>
          <w:szCs w:val="20"/>
        </w:rPr>
        <w:t>drugiej stronie transakcji handlowej oświadczenia o posiadaniu, uzyskaniu</w:t>
      </w:r>
      <w:r w:rsidRPr="005A1C84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Pr="005A1C84">
        <w:rPr>
          <w:rFonts w:ascii="Ebrima" w:hAnsi="Ebrima" w:cs="TimesNewRoman"/>
          <w:color w:val="000000" w:themeColor="text1"/>
          <w:sz w:val="20"/>
          <w:szCs w:val="20"/>
        </w:rPr>
        <w:t xml:space="preserve">albo utracie statusu dużego przedsiębiorcy, jeżeli odpowiednio posiada, uzyskał albo utracił ten status. Wobec powyższego, w przypadku posiadania przez Wykonawcę, którego oferta została wybrana jako najkorzystniejsza, statusu dużego przedsiębiorcy, prosimy o dodanie do umowy o zamówienie publiczne klauzuli o poniższej treści: </w:t>
      </w:r>
      <w:r w:rsidRPr="005A1C84">
        <w:rPr>
          <w:rFonts w:ascii="Ebrima" w:hAnsi="Ebrima"/>
          <w:i/>
          <w:iCs/>
          <w:color w:val="000000" w:themeColor="text1"/>
          <w:sz w:val="20"/>
          <w:szCs w:val="20"/>
        </w:rPr>
        <w:t>„………………………..*, w wykonaniu obowiązku określonego w art. 4c ustawy z dnia z dnia 8 marca 2013 r. o przeciwdziałaniu nadmiernym opóźnieniom w transakcjach handlowych  (Dz. U. 2013 poz. 403 z późn. zm.) oświadcza, że posiada status „dużego przedsiębiorcy” w rozumieniu ww. ustawy.”</w:t>
      </w:r>
    </w:p>
    <w:p w14:paraId="4F6CEEBF" w14:textId="77777777" w:rsidR="00EE6603" w:rsidRPr="00EE6603" w:rsidRDefault="00EE6603" w:rsidP="00EE6603">
      <w:pPr>
        <w:suppressAutoHyphens/>
        <w:spacing w:after="0" w:line="240" w:lineRule="auto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49644B12" w14:textId="57733EF3" w:rsidR="005A1C84" w:rsidRPr="00EE6603" w:rsidRDefault="00EE6603" w:rsidP="005A1C84">
      <w:pPr>
        <w:rPr>
          <w:rFonts w:ascii="Ebrima" w:hAnsi="Ebrima"/>
          <w:color w:val="0070C0"/>
          <w:sz w:val="20"/>
          <w:szCs w:val="20"/>
        </w:rPr>
      </w:pPr>
      <w:r w:rsidRPr="00EE6603">
        <w:rPr>
          <w:rFonts w:ascii="Ebrima" w:hAnsi="Ebrima"/>
          <w:color w:val="0070C0"/>
          <w:sz w:val="20"/>
          <w:szCs w:val="20"/>
        </w:rPr>
        <w:t>Odpowiedź: Zamawiający nie wyraża zgody</w:t>
      </w:r>
    </w:p>
    <w:p w14:paraId="4669ADC0" w14:textId="43A1FADD" w:rsidR="00422D81" w:rsidRPr="005A1C84" w:rsidRDefault="00AB2A68" w:rsidP="00AB2A68">
      <w:pPr>
        <w:spacing w:after="0"/>
        <w:ind w:left="4956" w:firstLine="708"/>
        <w:rPr>
          <w:rFonts w:ascii="Ebrima" w:hAnsi="Ebrima"/>
          <w:b/>
          <w:bCs/>
          <w:sz w:val="20"/>
          <w:szCs w:val="20"/>
        </w:rPr>
      </w:pPr>
      <w:r w:rsidRPr="005A1C84">
        <w:rPr>
          <w:rFonts w:ascii="Ebrima" w:hAnsi="Ebrima"/>
          <w:b/>
          <w:bCs/>
          <w:sz w:val="20"/>
          <w:szCs w:val="20"/>
        </w:rPr>
        <w:t>Dyrektor SPZOZ</w:t>
      </w:r>
    </w:p>
    <w:p w14:paraId="3821B838" w14:textId="1D02FC3A" w:rsidR="00AB2A68" w:rsidRPr="005A1C84" w:rsidRDefault="00AB2A68" w:rsidP="00AB2A68">
      <w:pPr>
        <w:spacing w:after="0"/>
        <w:ind w:left="4248" w:firstLine="708"/>
        <w:rPr>
          <w:rFonts w:ascii="Ebrima" w:hAnsi="Ebrima"/>
          <w:b/>
          <w:bCs/>
          <w:sz w:val="20"/>
          <w:szCs w:val="20"/>
        </w:rPr>
      </w:pPr>
      <w:r w:rsidRPr="005A1C84">
        <w:rPr>
          <w:rFonts w:ascii="Ebrima" w:hAnsi="Ebrima"/>
          <w:b/>
          <w:bCs/>
          <w:sz w:val="20"/>
          <w:szCs w:val="20"/>
        </w:rPr>
        <w:lastRenderedPageBreak/>
        <w:t>Szpitala Powiatowego  w Piszu</w:t>
      </w:r>
    </w:p>
    <w:p w14:paraId="27A47C8E" w14:textId="169307A0" w:rsidR="00AB2A68" w:rsidRPr="005A1C84" w:rsidRDefault="00AB2A68" w:rsidP="00AB2A68">
      <w:pPr>
        <w:ind w:left="4248" w:firstLine="708"/>
        <w:rPr>
          <w:rFonts w:ascii="Ebrima" w:hAnsi="Ebrima"/>
          <w:b/>
          <w:bCs/>
          <w:sz w:val="20"/>
          <w:szCs w:val="20"/>
        </w:rPr>
      </w:pPr>
      <w:r w:rsidRPr="005A1C84">
        <w:rPr>
          <w:rFonts w:ascii="Ebrima" w:hAnsi="Ebrima"/>
          <w:b/>
          <w:bCs/>
          <w:sz w:val="20"/>
          <w:szCs w:val="20"/>
        </w:rPr>
        <w:t xml:space="preserve"> /-/mgr inż. Marek Skarzyński</w:t>
      </w:r>
    </w:p>
    <w:sectPr w:rsidR="00AB2A68" w:rsidRPr="005A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CD8"/>
    <w:multiLevelType w:val="hybridMultilevel"/>
    <w:tmpl w:val="8D0ED376"/>
    <w:lvl w:ilvl="0" w:tplc="11C03D10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046D03"/>
    <w:multiLevelType w:val="hybridMultilevel"/>
    <w:tmpl w:val="AE6A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C74"/>
    <w:multiLevelType w:val="hybridMultilevel"/>
    <w:tmpl w:val="8A1E34F4"/>
    <w:lvl w:ilvl="0" w:tplc="F1000CF4">
      <w:start w:val="1"/>
      <w:numFmt w:val="decimal"/>
      <w:lvlText w:val="%1."/>
      <w:lvlJc w:val="left"/>
      <w:pPr>
        <w:ind w:left="1070" w:hanging="360"/>
      </w:pPr>
      <w:rPr>
        <w:rFonts w:ascii="Ebrima" w:eastAsiaTheme="minorHAnsi" w:hAnsi="Ebrima" w:cstheme="minorBidi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D93CB6"/>
    <w:multiLevelType w:val="hybridMultilevel"/>
    <w:tmpl w:val="AE4E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08A"/>
    <w:multiLevelType w:val="hybridMultilevel"/>
    <w:tmpl w:val="E530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A1A"/>
    <w:multiLevelType w:val="hybridMultilevel"/>
    <w:tmpl w:val="4866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7188"/>
    <w:multiLevelType w:val="hybridMultilevel"/>
    <w:tmpl w:val="F94433AA"/>
    <w:lvl w:ilvl="0" w:tplc="71A089C6">
      <w:start w:val="1"/>
      <w:numFmt w:val="decimal"/>
      <w:lvlText w:val="%1."/>
      <w:lvlJc w:val="left"/>
      <w:pPr>
        <w:ind w:left="801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26C5"/>
    <w:multiLevelType w:val="hybridMultilevel"/>
    <w:tmpl w:val="685CEDD8"/>
    <w:lvl w:ilvl="0" w:tplc="021E883A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7C49"/>
    <w:multiLevelType w:val="hybridMultilevel"/>
    <w:tmpl w:val="AC0C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05E"/>
    <w:multiLevelType w:val="hybridMultilevel"/>
    <w:tmpl w:val="F1CA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2D85"/>
    <w:multiLevelType w:val="hybridMultilevel"/>
    <w:tmpl w:val="214A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B5ED2"/>
    <w:multiLevelType w:val="hybridMultilevel"/>
    <w:tmpl w:val="F2E8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11E35"/>
    <w:multiLevelType w:val="hybridMultilevel"/>
    <w:tmpl w:val="E2768226"/>
    <w:lvl w:ilvl="0" w:tplc="6C461E5E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25E8"/>
    <w:multiLevelType w:val="hybridMultilevel"/>
    <w:tmpl w:val="01B8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0128C"/>
    <w:multiLevelType w:val="hybridMultilevel"/>
    <w:tmpl w:val="28BC241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E3325"/>
    <w:multiLevelType w:val="hybridMultilevel"/>
    <w:tmpl w:val="95B84C38"/>
    <w:lvl w:ilvl="0" w:tplc="85FA56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4146F"/>
    <w:multiLevelType w:val="hybridMultilevel"/>
    <w:tmpl w:val="C4D812EE"/>
    <w:lvl w:ilvl="0" w:tplc="914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D14D4"/>
    <w:multiLevelType w:val="hybridMultilevel"/>
    <w:tmpl w:val="11BCB814"/>
    <w:lvl w:ilvl="0" w:tplc="61906DEA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59036">
    <w:abstractNumId w:val="11"/>
  </w:num>
  <w:num w:numId="2" w16cid:durableId="561333493">
    <w:abstractNumId w:val="4"/>
  </w:num>
  <w:num w:numId="3" w16cid:durableId="764812031">
    <w:abstractNumId w:val="19"/>
  </w:num>
  <w:num w:numId="4" w16cid:durableId="1483235727">
    <w:abstractNumId w:val="9"/>
  </w:num>
  <w:num w:numId="5" w16cid:durableId="648368977">
    <w:abstractNumId w:val="15"/>
  </w:num>
  <w:num w:numId="6" w16cid:durableId="1567103141">
    <w:abstractNumId w:val="5"/>
  </w:num>
  <w:num w:numId="7" w16cid:durableId="624505600">
    <w:abstractNumId w:val="14"/>
  </w:num>
  <w:num w:numId="8" w16cid:durableId="1762214307">
    <w:abstractNumId w:val="8"/>
  </w:num>
  <w:num w:numId="9" w16cid:durableId="667055129">
    <w:abstractNumId w:val="17"/>
  </w:num>
  <w:num w:numId="10" w16cid:durableId="1414014013">
    <w:abstractNumId w:val="6"/>
  </w:num>
  <w:num w:numId="11" w16cid:durableId="2116704564">
    <w:abstractNumId w:val="3"/>
  </w:num>
  <w:num w:numId="12" w16cid:durableId="74437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5721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3748">
    <w:abstractNumId w:val="1"/>
  </w:num>
  <w:num w:numId="15" w16cid:durableId="1318454768">
    <w:abstractNumId w:val="16"/>
  </w:num>
  <w:num w:numId="16" w16cid:durableId="37750797">
    <w:abstractNumId w:val="13"/>
  </w:num>
  <w:num w:numId="17" w16cid:durableId="29572715">
    <w:abstractNumId w:val="0"/>
  </w:num>
  <w:num w:numId="18" w16cid:durableId="930428364">
    <w:abstractNumId w:val="12"/>
  </w:num>
  <w:num w:numId="19" w16cid:durableId="1428498456">
    <w:abstractNumId w:val="18"/>
  </w:num>
  <w:num w:numId="20" w16cid:durableId="467405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2"/>
    <w:rsid w:val="00026D1C"/>
    <w:rsid w:val="00066CD0"/>
    <w:rsid w:val="000717E4"/>
    <w:rsid w:val="00083218"/>
    <w:rsid w:val="000F56FD"/>
    <w:rsid w:val="00161B75"/>
    <w:rsid w:val="001625E2"/>
    <w:rsid w:val="001A05F5"/>
    <w:rsid w:val="00224181"/>
    <w:rsid w:val="0024589C"/>
    <w:rsid w:val="00261E66"/>
    <w:rsid w:val="00274AE8"/>
    <w:rsid w:val="002C1B21"/>
    <w:rsid w:val="00353A2C"/>
    <w:rsid w:val="00356B03"/>
    <w:rsid w:val="00365215"/>
    <w:rsid w:val="00366C34"/>
    <w:rsid w:val="003812BA"/>
    <w:rsid w:val="003C17BB"/>
    <w:rsid w:val="003D0EB7"/>
    <w:rsid w:val="003D329B"/>
    <w:rsid w:val="003D5670"/>
    <w:rsid w:val="003D7700"/>
    <w:rsid w:val="003E614C"/>
    <w:rsid w:val="003E696B"/>
    <w:rsid w:val="00422D81"/>
    <w:rsid w:val="00431747"/>
    <w:rsid w:val="0043260D"/>
    <w:rsid w:val="0045420E"/>
    <w:rsid w:val="004644B1"/>
    <w:rsid w:val="00470899"/>
    <w:rsid w:val="004C5E88"/>
    <w:rsid w:val="004E6024"/>
    <w:rsid w:val="004F0EF4"/>
    <w:rsid w:val="00516A85"/>
    <w:rsid w:val="005205D4"/>
    <w:rsid w:val="005A1C84"/>
    <w:rsid w:val="005C5E93"/>
    <w:rsid w:val="005F7DA2"/>
    <w:rsid w:val="006848A7"/>
    <w:rsid w:val="006C4F8E"/>
    <w:rsid w:val="00744F4B"/>
    <w:rsid w:val="007702EE"/>
    <w:rsid w:val="007C2199"/>
    <w:rsid w:val="007E3B10"/>
    <w:rsid w:val="00822972"/>
    <w:rsid w:val="00864729"/>
    <w:rsid w:val="008745DD"/>
    <w:rsid w:val="00884A01"/>
    <w:rsid w:val="00891877"/>
    <w:rsid w:val="008A70F0"/>
    <w:rsid w:val="008C4D0E"/>
    <w:rsid w:val="008E2644"/>
    <w:rsid w:val="0090083F"/>
    <w:rsid w:val="00920243"/>
    <w:rsid w:val="00956428"/>
    <w:rsid w:val="009877F6"/>
    <w:rsid w:val="009A00D2"/>
    <w:rsid w:val="00A13706"/>
    <w:rsid w:val="00A303AC"/>
    <w:rsid w:val="00AB2A68"/>
    <w:rsid w:val="00B1129E"/>
    <w:rsid w:val="00B20CE4"/>
    <w:rsid w:val="00B90321"/>
    <w:rsid w:val="00C03EF1"/>
    <w:rsid w:val="00C136E4"/>
    <w:rsid w:val="00C6560F"/>
    <w:rsid w:val="00C87DB2"/>
    <w:rsid w:val="00CB19CA"/>
    <w:rsid w:val="00CC4986"/>
    <w:rsid w:val="00CC5684"/>
    <w:rsid w:val="00CE3678"/>
    <w:rsid w:val="00D04DE2"/>
    <w:rsid w:val="00D317E7"/>
    <w:rsid w:val="00D46E43"/>
    <w:rsid w:val="00D56185"/>
    <w:rsid w:val="00D76C63"/>
    <w:rsid w:val="00D83964"/>
    <w:rsid w:val="00D948C6"/>
    <w:rsid w:val="00E14589"/>
    <w:rsid w:val="00E37D80"/>
    <w:rsid w:val="00E5421A"/>
    <w:rsid w:val="00E7367F"/>
    <w:rsid w:val="00E84737"/>
    <w:rsid w:val="00EB4FD8"/>
    <w:rsid w:val="00EB6B00"/>
    <w:rsid w:val="00ED7392"/>
    <w:rsid w:val="00EE133A"/>
    <w:rsid w:val="00EE6603"/>
    <w:rsid w:val="00EF085C"/>
    <w:rsid w:val="00F07F87"/>
    <w:rsid w:val="00F32812"/>
    <w:rsid w:val="00F330E6"/>
    <w:rsid w:val="00F40289"/>
    <w:rsid w:val="00F42BA5"/>
    <w:rsid w:val="00F70208"/>
    <w:rsid w:val="00F927EA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15B"/>
  <w15:chartTrackingRefBased/>
  <w15:docId w15:val="{0BE60466-73B0-47E8-9978-E2B2BB7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5E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kapit z listą BS,HŁ_Bullet1,lp1,Obiekt,List Paragraph1,Wyliczanie,BulletC,Preambuła,Nagłowek 3,Kolorowa lista — akcent 11,Dot pt,Bullet1"/>
    <w:basedOn w:val="Normalny"/>
    <w:link w:val="AkapitzlistZnak"/>
    <w:uiPriority w:val="34"/>
    <w:qFormat/>
    <w:rsid w:val="00B1129E"/>
    <w:pPr>
      <w:ind w:left="720"/>
      <w:contextualSpacing/>
    </w:pPr>
  </w:style>
  <w:style w:type="paragraph" w:customStyle="1" w:styleId="Default">
    <w:name w:val="Default"/>
    <w:basedOn w:val="Normalny"/>
    <w:rsid w:val="006C4F8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4A01"/>
  </w:style>
  <w:style w:type="character" w:styleId="Hipercze">
    <w:name w:val="Hyperlink"/>
    <w:basedOn w:val="Domylnaczcionkaakapitu"/>
    <w:uiPriority w:val="99"/>
    <w:unhideWhenUsed/>
    <w:rsid w:val="005F7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DA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kapit z listą BS Znak,HŁ_Bullet1 Znak,lp1 Znak,Obiekt Znak,List Paragraph1 Znak"/>
    <w:link w:val="Akapitzlist"/>
    <w:uiPriority w:val="34"/>
    <w:qFormat/>
    <w:locked/>
    <w:rsid w:val="00C6560F"/>
    <w:rPr>
      <w:kern w:val="0"/>
      <w14:ligatures w14:val="none"/>
    </w:rPr>
  </w:style>
  <w:style w:type="paragraph" w:customStyle="1" w:styleId="Punktory">
    <w:name w:val="Punktory"/>
    <w:basedOn w:val="Akapitzlist"/>
    <w:autoRedefine/>
    <w:qFormat/>
    <w:rsid w:val="00431747"/>
    <w:pPr>
      <w:tabs>
        <w:tab w:val="left" w:pos="0"/>
      </w:tabs>
      <w:suppressAutoHyphens/>
      <w:spacing w:after="0" w:line="240" w:lineRule="auto"/>
      <w:ind w:left="0"/>
      <w:contextualSpacing w:val="0"/>
      <w:jc w:val="both"/>
    </w:pPr>
    <w:rPr>
      <w:rFonts w:ascii="Ebrima" w:eastAsia="Calibri" w:hAnsi="Ebrima" w:cs="Tahoma"/>
      <w:color w:val="0070C0"/>
      <w:kern w:val="2"/>
      <w:sz w:val="20"/>
      <w:szCs w:val="20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066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C8CC-2F4D-406F-94C4-E92FDEAA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2966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2023-09-22T10:31:00Z</cp:lastPrinted>
  <dcterms:created xsi:type="dcterms:W3CDTF">2023-09-22T11:56:00Z</dcterms:created>
  <dcterms:modified xsi:type="dcterms:W3CDTF">2023-09-22T11:56:00Z</dcterms:modified>
</cp:coreProperties>
</file>