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A6A" w14:textId="77777777" w:rsidR="00D15589" w:rsidRPr="00E96F51" w:rsidRDefault="00D15589" w:rsidP="002C36EE">
      <w:pPr>
        <w:pStyle w:val="Bezodstpw"/>
        <w:spacing w:line="276" w:lineRule="auto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Załącznik nr 1 do zapytania ofertowego</w:t>
      </w:r>
    </w:p>
    <w:p w14:paraId="500B9419" w14:textId="77777777" w:rsidR="00D15589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537CBBE" w14:textId="77777777" w:rsidR="002C36EE" w:rsidRPr="00E96F51" w:rsidRDefault="002C36EE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D90F808" w14:textId="27913EDD" w:rsidR="00D15589" w:rsidRPr="00E96F51" w:rsidRDefault="00FC0B3E" w:rsidP="002C36EE">
      <w:pPr>
        <w:pStyle w:val="Bezodstpw"/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96F51">
        <w:rPr>
          <w:rFonts w:ascii="Verdana" w:hAnsi="Verdana"/>
          <w:b/>
          <w:bCs/>
          <w:color w:val="000000" w:themeColor="text1"/>
          <w:sz w:val="20"/>
          <w:szCs w:val="20"/>
        </w:rPr>
        <w:t>Zakup</w:t>
      </w:r>
      <w:r w:rsidR="003F6389" w:rsidRPr="00E96F5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aparatów telefonicznych</w:t>
      </w:r>
      <w:r w:rsidR="00644BB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oraz</w:t>
      </w:r>
      <w:r w:rsidR="003F6389" w:rsidRPr="00E96F5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routerów </w:t>
      </w:r>
      <w:r w:rsidR="00720450" w:rsidRPr="00E96F51">
        <w:rPr>
          <w:rFonts w:ascii="Verdana" w:hAnsi="Verdana"/>
          <w:b/>
          <w:bCs/>
          <w:color w:val="000000" w:themeColor="text1"/>
          <w:sz w:val="20"/>
          <w:szCs w:val="20"/>
        </w:rPr>
        <w:t>wraz z abonamentami</w:t>
      </w:r>
      <w:r w:rsidR="003F6389" w:rsidRPr="00E96F5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GSM</w:t>
      </w:r>
      <w:r w:rsidR="008173AB" w:rsidRPr="00E96F5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na okres 24 miesięcy</w:t>
      </w:r>
      <w:r w:rsidR="003F6389" w:rsidRPr="00E96F5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E96F5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– </w:t>
      </w:r>
      <w:r w:rsidR="003F6389" w:rsidRPr="00E96F51">
        <w:rPr>
          <w:rFonts w:ascii="Verdana" w:hAnsi="Verdana"/>
          <w:b/>
          <w:bCs/>
          <w:color w:val="000000" w:themeColor="text1"/>
          <w:sz w:val="20"/>
          <w:szCs w:val="20"/>
        </w:rPr>
        <w:t>81</w:t>
      </w:r>
      <w:r w:rsidRPr="00E96F5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szt.</w:t>
      </w:r>
    </w:p>
    <w:p w14:paraId="66B42373" w14:textId="77777777" w:rsidR="003F6389" w:rsidRPr="00E96F51" w:rsidRDefault="003F63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6F420B7" w14:textId="77777777" w:rsidR="002C36EE" w:rsidRPr="00E96F51" w:rsidRDefault="002C36EE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D884749" w14:textId="30EFF701" w:rsidR="00D15589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Opis przedmiotu zamówienia</w:t>
      </w:r>
      <w:r w:rsidR="002C36EE" w:rsidRPr="00E96F51">
        <w:rPr>
          <w:rFonts w:ascii="Verdana" w:hAnsi="Verdana"/>
          <w:color w:val="000000" w:themeColor="text1"/>
          <w:sz w:val="18"/>
          <w:szCs w:val="18"/>
        </w:rPr>
        <w:t>.</w:t>
      </w:r>
    </w:p>
    <w:p w14:paraId="4CA65F52" w14:textId="77777777" w:rsidR="002C36EE" w:rsidRPr="00E96F51" w:rsidRDefault="002C36EE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D4E9ACE" w14:textId="179AA807" w:rsidR="003F6389" w:rsidRPr="00E96F51" w:rsidRDefault="00D15589" w:rsidP="002C36EE">
      <w:pPr>
        <w:pStyle w:val="Bezodstpw"/>
        <w:spacing w:line="276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Przedmiotem zamówienia </w:t>
      </w:r>
      <w:r w:rsidR="00897ECD" w:rsidRPr="00E96F51">
        <w:rPr>
          <w:rFonts w:ascii="Verdana" w:hAnsi="Verdana"/>
          <w:color w:val="000000" w:themeColor="text1"/>
          <w:sz w:val="18"/>
          <w:szCs w:val="18"/>
        </w:rPr>
        <w:t xml:space="preserve">jest </w:t>
      </w:r>
      <w:r w:rsidR="003F6389" w:rsidRPr="00E96F51">
        <w:rPr>
          <w:rFonts w:ascii="Verdana" w:hAnsi="Verdana"/>
          <w:color w:val="000000" w:themeColor="text1"/>
          <w:sz w:val="18"/>
          <w:szCs w:val="18"/>
        </w:rPr>
        <w:t xml:space="preserve">zakup, dostawa aparatów telefonicznych, routerów </w:t>
      </w:r>
      <w:r w:rsidR="00B133FE">
        <w:rPr>
          <w:rFonts w:ascii="Verdana" w:hAnsi="Verdana"/>
          <w:color w:val="000000" w:themeColor="text1"/>
          <w:sz w:val="18"/>
          <w:szCs w:val="18"/>
        </w:rPr>
        <w:t>wraz</w:t>
      </w:r>
      <w:r w:rsidR="00B133FE">
        <w:rPr>
          <w:rFonts w:ascii="Verdana" w:hAnsi="Verdana"/>
          <w:color w:val="000000" w:themeColor="text1"/>
          <w:sz w:val="18"/>
          <w:szCs w:val="18"/>
        </w:rPr>
        <w:br/>
        <w:t xml:space="preserve"> z abonamentami </w:t>
      </w:r>
      <w:r w:rsidR="003F6389" w:rsidRPr="00E96F51">
        <w:rPr>
          <w:rFonts w:ascii="Verdana" w:hAnsi="Verdana"/>
          <w:color w:val="000000" w:themeColor="text1"/>
          <w:sz w:val="18"/>
          <w:szCs w:val="18"/>
        </w:rPr>
        <w:t>GSM</w:t>
      </w:r>
      <w:r w:rsidR="00B133FE">
        <w:rPr>
          <w:rFonts w:ascii="Verdana" w:hAnsi="Verdana"/>
          <w:color w:val="000000" w:themeColor="text1"/>
          <w:sz w:val="18"/>
          <w:szCs w:val="18"/>
        </w:rPr>
        <w:t xml:space="preserve"> na okres 24 miesięcy</w:t>
      </w:r>
      <w:r w:rsidR="003F6389" w:rsidRPr="00E96F51">
        <w:rPr>
          <w:rFonts w:ascii="Verdana" w:hAnsi="Verdana"/>
          <w:color w:val="000000" w:themeColor="text1"/>
          <w:sz w:val="18"/>
          <w:szCs w:val="18"/>
        </w:rPr>
        <w:t xml:space="preserve">. Szczegółowy wykaz urządzeń oraz numerów telefonów do migracji w przypadku zmiany operatora przedstawiono w załączniku nr. 2 do zapytania ofertowego. </w:t>
      </w:r>
    </w:p>
    <w:p w14:paraId="09AFBC13" w14:textId="0483987D" w:rsidR="003F6389" w:rsidRPr="00E96F51" w:rsidRDefault="003F6389" w:rsidP="0057438E">
      <w:pPr>
        <w:pStyle w:val="Bezodstpw"/>
        <w:spacing w:line="276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Taryfa</w:t>
      </w:r>
      <w:r w:rsidR="00740A3A" w:rsidRPr="00E96F51">
        <w:rPr>
          <w:rFonts w:ascii="Verdana" w:hAnsi="Verdana"/>
          <w:color w:val="000000" w:themeColor="text1"/>
          <w:sz w:val="18"/>
          <w:szCs w:val="18"/>
        </w:rPr>
        <w:t xml:space="preserve"> miesięcznego abonamentu do kart SIM głosowych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dla każdego numeru tel. powinna zawierać nielimitowane rozmowy, smsy i </w:t>
      </w:r>
      <w:proofErr w:type="spellStart"/>
      <w:r w:rsidRPr="00E96F51">
        <w:rPr>
          <w:rFonts w:ascii="Verdana" w:hAnsi="Verdana"/>
          <w:color w:val="000000" w:themeColor="text1"/>
          <w:sz w:val="18"/>
          <w:szCs w:val="18"/>
        </w:rPr>
        <w:t>mmsy</w:t>
      </w:r>
      <w:proofErr w:type="spellEnd"/>
      <w:r w:rsidRPr="00E96F51">
        <w:rPr>
          <w:rFonts w:ascii="Verdana" w:hAnsi="Verdana"/>
          <w:color w:val="000000" w:themeColor="text1"/>
          <w:sz w:val="18"/>
          <w:szCs w:val="18"/>
        </w:rPr>
        <w:t xml:space="preserve"> w kraju oraz w </w:t>
      </w:r>
      <w:proofErr w:type="spellStart"/>
      <w:r w:rsidRPr="00E96F51">
        <w:rPr>
          <w:rFonts w:ascii="Verdana" w:hAnsi="Verdana"/>
          <w:color w:val="000000" w:themeColor="text1"/>
          <w:sz w:val="18"/>
          <w:szCs w:val="18"/>
        </w:rPr>
        <w:t>roamingu</w:t>
      </w:r>
      <w:proofErr w:type="spellEnd"/>
      <w:r w:rsidRPr="00E96F51">
        <w:rPr>
          <w:rFonts w:ascii="Verdana" w:hAnsi="Verdana"/>
          <w:color w:val="000000" w:themeColor="text1"/>
          <w:sz w:val="18"/>
          <w:szCs w:val="18"/>
        </w:rPr>
        <w:t xml:space="preserve"> UE. Pakiet transmisji danych powinien zawierać min. 25GB w kraju oraz min</w:t>
      </w:r>
      <w:r w:rsidR="00377D2C">
        <w:rPr>
          <w:rFonts w:ascii="Verdana" w:hAnsi="Verdana"/>
          <w:color w:val="000000" w:themeColor="text1"/>
          <w:sz w:val="18"/>
          <w:szCs w:val="18"/>
        </w:rPr>
        <w:t>.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1GB do wykorzystania w UE. Każda karta</w:t>
      </w:r>
      <w:r w:rsidR="0057438E" w:rsidRPr="00E96F51">
        <w:rPr>
          <w:rFonts w:ascii="Verdana" w:hAnsi="Verdana"/>
          <w:color w:val="000000" w:themeColor="text1"/>
          <w:sz w:val="18"/>
          <w:szCs w:val="18"/>
        </w:rPr>
        <w:t xml:space="preserve"> SIM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40A3A" w:rsidRPr="00E96F51">
        <w:rPr>
          <w:rFonts w:ascii="Verdana" w:hAnsi="Verdana"/>
          <w:color w:val="000000" w:themeColor="text1"/>
          <w:sz w:val="18"/>
          <w:szCs w:val="18"/>
        </w:rPr>
        <w:t>dotycząca abonamentu dla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taryfy internetowej powinna posiadać min. 50GB pakietu internetowego. Dla wszystkich numerów powinien być stosowany wspólny pakiet rozliczeniowy (jedna faktura). Data zakończenia umów</w:t>
      </w:r>
      <w:r w:rsidR="00B133FE">
        <w:rPr>
          <w:rFonts w:ascii="Verdana" w:hAnsi="Verdana"/>
          <w:color w:val="000000" w:themeColor="text1"/>
          <w:sz w:val="18"/>
          <w:szCs w:val="18"/>
        </w:rPr>
        <w:t xml:space="preserve"> dla wszystkich kart SIM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zostanie ujednolicona do jednego cyklu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>.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>Umowa powinna umożliwiać domawianie kolejnych numerów telefonów wraz z aparatami telefonicznymi,</w:t>
      </w:r>
      <w:r w:rsidR="0024306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>a zobowiązania na domawiane urządzenia powinny się kończyć razem z umową główną (ta sama data zakończenia umów</w:t>
      </w:r>
      <w:r w:rsidR="0024306A">
        <w:rPr>
          <w:rFonts w:ascii="Verdana" w:hAnsi="Verdana"/>
          <w:color w:val="000000" w:themeColor="text1"/>
          <w:sz w:val="18"/>
          <w:szCs w:val="18"/>
        </w:rPr>
        <w:t xml:space="preserve"> dla wszystkich numerów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>).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Wszystkie aparaty telefoniczne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 xml:space="preserve"> muszą być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w wersji Dual SIM, Dostawa aparatów telefonicznych oraz routerów LTE maksymalnie 14 dni od dnia podpisania umowy.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Termin rozpoczęcia świadczenia usługi 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>to czerwiec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F5354A" w:rsidRPr="00E96F51">
        <w:rPr>
          <w:rFonts w:ascii="Verdana" w:hAnsi="Verdana"/>
          <w:color w:val="000000" w:themeColor="text1"/>
          <w:sz w:val="18"/>
          <w:szCs w:val="18"/>
        </w:rPr>
        <w:t>2024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roku.</w:t>
      </w:r>
    </w:p>
    <w:p w14:paraId="093CEC33" w14:textId="2F301CF6" w:rsidR="00740A3A" w:rsidRPr="00E96F51" w:rsidRDefault="00740A3A" w:rsidP="002C36EE">
      <w:pPr>
        <w:pStyle w:val="Bezodstpw"/>
        <w:spacing w:line="276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Dostawca usługi powinien </w:t>
      </w:r>
      <w:r w:rsidR="009C2C1E" w:rsidRPr="00E96F51">
        <w:rPr>
          <w:rFonts w:ascii="Verdana" w:hAnsi="Verdana"/>
          <w:color w:val="000000" w:themeColor="text1"/>
          <w:sz w:val="18"/>
          <w:szCs w:val="18"/>
        </w:rPr>
        <w:t>w ramach umowy zagwarantować</w:t>
      </w:r>
      <w:r w:rsidR="0057438E" w:rsidRPr="00E96F51">
        <w:rPr>
          <w:rFonts w:ascii="Verdana" w:hAnsi="Verdana"/>
          <w:color w:val="000000" w:themeColor="text1"/>
          <w:sz w:val="18"/>
          <w:szCs w:val="18"/>
        </w:rPr>
        <w:t xml:space="preserve"> nieodpłatny</w:t>
      </w:r>
      <w:r w:rsidR="009C2C1E" w:rsidRPr="00E96F51">
        <w:rPr>
          <w:rFonts w:ascii="Verdana" w:hAnsi="Verdana"/>
          <w:color w:val="000000" w:themeColor="text1"/>
          <w:sz w:val="18"/>
          <w:szCs w:val="18"/>
        </w:rPr>
        <w:t xml:space="preserve"> zasięg</w:t>
      </w:r>
      <w:r w:rsidR="0024306A">
        <w:rPr>
          <w:rFonts w:ascii="Verdana" w:hAnsi="Verdana"/>
          <w:color w:val="000000" w:themeColor="text1"/>
          <w:sz w:val="18"/>
          <w:szCs w:val="18"/>
        </w:rPr>
        <w:t xml:space="preserve"> dla sieci GSM operatora</w:t>
      </w:r>
      <w:r w:rsidR="009C2C1E" w:rsidRPr="00E96F5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20450" w:rsidRPr="00E96F51">
        <w:rPr>
          <w:rFonts w:ascii="Verdana" w:hAnsi="Verdana"/>
          <w:color w:val="000000" w:themeColor="text1"/>
          <w:sz w:val="18"/>
          <w:szCs w:val="18"/>
        </w:rPr>
        <w:t xml:space="preserve">dla </w:t>
      </w:r>
      <w:r w:rsidR="001A05C9" w:rsidRPr="00E96F51">
        <w:rPr>
          <w:rFonts w:ascii="Verdana" w:hAnsi="Verdana"/>
          <w:color w:val="000000" w:themeColor="text1"/>
          <w:sz w:val="18"/>
          <w:szCs w:val="18"/>
        </w:rPr>
        <w:t>b</w:t>
      </w:r>
      <w:r w:rsidR="00720450" w:rsidRPr="00E96F51">
        <w:rPr>
          <w:rFonts w:ascii="Verdana" w:hAnsi="Verdana"/>
          <w:color w:val="000000" w:themeColor="text1"/>
          <w:sz w:val="18"/>
          <w:szCs w:val="18"/>
        </w:rPr>
        <w:t xml:space="preserve">udynku administracyjnego dla Zakładu/Instalacji w </w:t>
      </w:r>
      <w:proofErr w:type="spellStart"/>
      <w:r w:rsidR="00720450" w:rsidRPr="00E96F51">
        <w:rPr>
          <w:rFonts w:ascii="Verdana" w:hAnsi="Verdana"/>
          <w:color w:val="000000" w:themeColor="text1"/>
          <w:sz w:val="18"/>
          <w:szCs w:val="18"/>
        </w:rPr>
        <w:t>Dylowie</w:t>
      </w:r>
      <w:proofErr w:type="spellEnd"/>
      <w:r w:rsidR="00720450" w:rsidRPr="00E96F51">
        <w:rPr>
          <w:rFonts w:ascii="Verdana" w:hAnsi="Verdana"/>
          <w:color w:val="000000" w:themeColor="text1"/>
          <w:sz w:val="18"/>
          <w:szCs w:val="18"/>
        </w:rPr>
        <w:t xml:space="preserve"> (dokładna lokalizacja: </w:t>
      </w:r>
      <w:hyperlink r:id="rId5" w:history="1">
        <w:r w:rsidR="001A05C9" w:rsidRPr="00E96F51">
          <w:rPr>
            <w:rStyle w:val="Hipercze"/>
            <w:rFonts w:ascii="Verdana" w:hAnsi="Verdana"/>
            <w:color w:val="000000" w:themeColor="text1"/>
            <w:sz w:val="18"/>
            <w:szCs w:val="18"/>
          </w:rPr>
          <w:t>https://maps.app.goo.gl/Nf11NpbKGX4ZJWfv6</w:t>
        </w:r>
      </w:hyperlink>
      <w:r w:rsidR="001A05C9" w:rsidRPr="00E96F51">
        <w:rPr>
          <w:rFonts w:ascii="Verdana" w:hAnsi="Verdana"/>
          <w:color w:val="000000" w:themeColor="text1"/>
          <w:sz w:val="18"/>
          <w:szCs w:val="18"/>
          <w:u w:val="single"/>
        </w:rPr>
        <w:t>)</w:t>
      </w:r>
      <w:r w:rsidR="001A05C9" w:rsidRPr="00E96F51">
        <w:rPr>
          <w:rFonts w:ascii="Verdana" w:hAnsi="Verdana"/>
          <w:color w:val="000000" w:themeColor="text1"/>
          <w:sz w:val="18"/>
          <w:szCs w:val="18"/>
        </w:rPr>
        <w:t xml:space="preserve">. Dostawca usługi powinien zainstalować minimum jedną antenę kierunkową odbierającą sygnał GSM, oraz </w:t>
      </w:r>
      <w:r w:rsidR="009C2C1E" w:rsidRPr="00E96F51">
        <w:rPr>
          <w:rFonts w:ascii="Verdana" w:hAnsi="Verdana"/>
          <w:color w:val="000000" w:themeColor="text1"/>
          <w:sz w:val="18"/>
          <w:szCs w:val="18"/>
        </w:rPr>
        <w:t xml:space="preserve">min dwie anteny wewnątrz budynku </w:t>
      </w:r>
      <w:r w:rsidR="0057438E" w:rsidRPr="00E96F51">
        <w:rPr>
          <w:rFonts w:ascii="Verdana" w:hAnsi="Verdana"/>
          <w:color w:val="000000" w:themeColor="text1"/>
          <w:sz w:val="18"/>
          <w:szCs w:val="18"/>
        </w:rPr>
        <w:t xml:space="preserve">rozgłaszające </w:t>
      </w:r>
      <w:r w:rsidR="009C2C1E" w:rsidRPr="00E96F51">
        <w:rPr>
          <w:rFonts w:ascii="Verdana" w:hAnsi="Verdana"/>
          <w:color w:val="000000" w:themeColor="text1"/>
          <w:sz w:val="18"/>
          <w:szCs w:val="18"/>
        </w:rPr>
        <w:t xml:space="preserve">sygnał </w:t>
      </w:r>
      <w:r w:rsidR="001A05C9" w:rsidRPr="00E96F51">
        <w:rPr>
          <w:rFonts w:ascii="Verdana" w:hAnsi="Verdana"/>
          <w:color w:val="000000" w:themeColor="text1"/>
          <w:sz w:val="18"/>
          <w:szCs w:val="18"/>
        </w:rPr>
        <w:t>GSM</w:t>
      </w:r>
      <w:r w:rsidR="00270B44" w:rsidRPr="00E96F51">
        <w:rPr>
          <w:rFonts w:ascii="Verdana" w:hAnsi="Verdana"/>
          <w:color w:val="000000" w:themeColor="text1"/>
          <w:sz w:val="18"/>
          <w:szCs w:val="18"/>
        </w:rPr>
        <w:t>.</w:t>
      </w:r>
    </w:p>
    <w:p w14:paraId="5F2B5EF0" w14:textId="30A1826A" w:rsidR="005415EA" w:rsidRPr="00E96F51" w:rsidRDefault="002C36EE" w:rsidP="005415EA">
      <w:pPr>
        <w:pStyle w:val="Bezodstpw"/>
        <w:spacing w:line="276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Oferta cenowa powinna zawierać </w:t>
      </w:r>
      <w:r w:rsidR="005415EA" w:rsidRPr="00E96F51">
        <w:rPr>
          <w:rFonts w:ascii="Verdana" w:hAnsi="Verdana"/>
          <w:color w:val="000000" w:themeColor="text1"/>
          <w:sz w:val="18"/>
          <w:szCs w:val="18"/>
        </w:rPr>
        <w:t>całkowity</w:t>
      </w:r>
      <w:r w:rsidR="0024306A">
        <w:rPr>
          <w:rFonts w:ascii="Verdana" w:hAnsi="Verdana"/>
          <w:color w:val="000000" w:themeColor="text1"/>
          <w:sz w:val="18"/>
          <w:szCs w:val="18"/>
        </w:rPr>
        <w:t xml:space="preserve"> koszt</w:t>
      </w:r>
      <w:r w:rsidR="005415EA" w:rsidRPr="00E96F5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57438E" w:rsidRPr="00E96F51">
        <w:rPr>
          <w:rFonts w:ascii="Verdana" w:hAnsi="Verdana"/>
          <w:color w:val="000000" w:themeColor="text1"/>
          <w:sz w:val="18"/>
          <w:szCs w:val="18"/>
        </w:rPr>
        <w:t>(</w:t>
      </w:r>
      <w:r w:rsidR="0024306A">
        <w:rPr>
          <w:rFonts w:ascii="Verdana" w:hAnsi="Verdana"/>
          <w:color w:val="000000" w:themeColor="text1"/>
          <w:sz w:val="18"/>
          <w:szCs w:val="18"/>
        </w:rPr>
        <w:t xml:space="preserve">zsumowane wszystkie </w:t>
      </w:r>
      <w:r w:rsidR="005415EA" w:rsidRPr="00E96F51">
        <w:rPr>
          <w:rFonts w:ascii="Verdana" w:hAnsi="Verdana"/>
          <w:color w:val="000000" w:themeColor="text1"/>
          <w:sz w:val="18"/>
          <w:szCs w:val="18"/>
        </w:rPr>
        <w:t>opłat</w:t>
      </w:r>
      <w:r w:rsidR="0024306A">
        <w:rPr>
          <w:rFonts w:ascii="Verdana" w:hAnsi="Verdana"/>
          <w:color w:val="000000" w:themeColor="text1"/>
          <w:sz w:val="18"/>
          <w:szCs w:val="18"/>
        </w:rPr>
        <w:t>y</w:t>
      </w:r>
      <w:r w:rsidR="005415EA" w:rsidRPr="00E96F51">
        <w:rPr>
          <w:rFonts w:ascii="Verdana" w:hAnsi="Verdana"/>
          <w:color w:val="000000" w:themeColor="text1"/>
          <w:sz w:val="18"/>
          <w:szCs w:val="18"/>
        </w:rPr>
        <w:t xml:space="preserve"> jednorazow</w:t>
      </w:r>
      <w:r w:rsidR="0024306A">
        <w:rPr>
          <w:rFonts w:ascii="Verdana" w:hAnsi="Verdana"/>
          <w:color w:val="000000" w:themeColor="text1"/>
          <w:sz w:val="18"/>
          <w:szCs w:val="18"/>
        </w:rPr>
        <w:t>e</w:t>
      </w:r>
      <w:r w:rsidR="005415EA" w:rsidRPr="00E96F51">
        <w:rPr>
          <w:rFonts w:ascii="Verdana" w:hAnsi="Verdana"/>
          <w:color w:val="000000" w:themeColor="text1"/>
          <w:sz w:val="18"/>
          <w:szCs w:val="18"/>
        </w:rPr>
        <w:t xml:space="preserve"> oraz </w:t>
      </w:r>
      <w:r w:rsidR="0024306A">
        <w:rPr>
          <w:rFonts w:ascii="Verdana" w:hAnsi="Verdana"/>
          <w:color w:val="000000" w:themeColor="text1"/>
          <w:sz w:val="18"/>
          <w:szCs w:val="18"/>
        </w:rPr>
        <w:t>abonament</w:t>
      </w:r>
      <w:r w:rsidR="005415EA" w:rsidRPr="00E96F51">
        <w:rPr>
          <w:rFonts w:ascii="Verdana" w:hAnsi="Verdana"/>
          <w:color w:val="000000" w:themeColor="text1"/>
          <w:sz w:val="18"/>
          <w:szCs w:val="18"/>
        </w:rPr>
        <w:t xml:space="preserve"> za okres 24 miesięcy</w:t>
      </w:r>
      <w:r w:rsidR="0057438E" w:rsidRPr="00E96F51">
        <w:rPr>
          <w:rFonts w:ascii="Verdana" w:hAnsi="Verdana"/>
          <w:color w:val="000000" w:themeColor="text1"/>
          <w:sz w:val="18"/>
          <w:szCs w:val="18"/>
        </w:rPr>
        <w:t>)</w:t>
      </w:r>
      <w:r w:rsidR="005415EA" w:rsidRPr="00E96F51">
        <w:rPr>
          <w:rFonts w:ascii="Verdana" w:hAnsi="Verdana"/>
          <w:color w:val="000000" w:themeColor="text1"/>
          <w:sz w:val="18"/>
          <w:szCs w:val="18"/>
        </w:rPr>
        <w:t xml:space="preserve"> wpisany w pole „CENA NETTO” oraz wypełniony i załączony załącznik nr. 2 do zapytania ofertowego.</w:t>
      </w:r>
    </w:p>
    <w:p w14:paraId="356C0269" w14:textId="77777777" w:rsidR="00720450" w:rsidRPr="00E96F51" w:rsidRDefault="00720450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768AA0E" w14:textId="77777777" w:rsidR="0057438E" w:rsidRPr="00E96F51" w:rsidRDefault="0057438E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7880E5A" w14:textId="77777777" w:rsidR="003F6389" w:rsidRPr="00E96F51" w:rsidRDefault="003F63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F94978B" w14:textId="5FB1703C" w:rsidR="00D15589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E96F51">
        <w:rPr>
          <w:rFonts w:ascii="Verdana" w:hAnsi="Verdana"/>
          <w:b/>
          <w:bCs/>
          <w:color w:val="000000" w:themeColor="text1"/>
          <w:sz w:val="18"/>
          <w:szCs w:val="18"/>
        </w:rPr>
        <w:t>Pozostałe informacje:</w:t>
      </w:r>
    </w:p>
    <w:p w14:paraId="1D998AB6" w14:textId="6FAC2065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Termin </w:t>
      </w:r>
      <w:r w:rsidR="00377D2C">
        <w:rPr>
          <w:rFonts w:ascii="Verdana" w:hAnsi="Verdana"/>
          <w:color w:val="000000" w:themeColor="text1"/>
          <w:sz w:val="18"/>
          <w:szCs w:val="18"/>
        </w:rPr>
        <w:t>dostarczenia urządzeń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: </w:t>
      </w:r>
      <w:r w:rsidR="00354303" w:rsidRPr="00E96F51">
        <w:rPr>
          <w:rFonts w:ascii="Verdana" w:hAnsi="Verdana"/>
          <w:color w:val="000000" w:themeColor="text1"/>
          <w:sz w:val="18"/>
          <w:szCs w:val="18"/>
        </w:rPr>
        <w:t xml:space="preserve">do </w:t>
      </w:r>
      <w:r w:rsidR="00377D2C">
        <w:rPr>
          <w:rFonts w:ascii="Verdana" w:hAnsi="Verdana"/>
          <w:color w:val="000000" w:themeColor="text1"/>
          <w:sz w:val="18"/>
          <w:szCs w:val="18"/>
        </w:rPr>
        <w:t>14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dni </w:t>
      </w:r>
      <w:r w:rsidR="00354303" w:rsidRPr="00E96F51">
        <w:rPr>
          <w:rFonts w:ascii="Verdana" w:hAnsi="Verdana"/>
          <w:color w:val="000000" w:themeColor="text1"/>
          <w:sz w:val="18"/>
          <w:szCs w:val="18"/>
        </w:rPr>
        <w:t>od daty zamówienia</w:t>
      </w:r>
      <w:r w:rsidR="00377D2C">
        <w:rPr>
          <w:rFonts w:ascii="Verdana" w:hAnsi="Verdana"/>
          <w:color w:val="000000" w:themeColor="text1"/>
          <w:sz w:val="18"/>
          <w:szCs w:val="18"/>
        </w:rPr>
        <w:t xml:space="preserve"> / podpisania umowy</w:t>
      </w:r>
    </w:p>
    <w:p w14:paraId="0DC69B46" w14:textId="563E0124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Termin ważności oferty: </w:t>
      </w:r>
      <w:r w:rsidR="00E07C40">
        <w:rPr>
          <w:rFonts w:ascii="Verdana" w:hAnsi="Verdana"/>
          <w:color w:val="000000" w:themeColor="text1"/>
          <w:sz w:val="18"/>
          <w:szCs w:val="18"/>
        </w:rPr>
        <w:t>30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dni</w:t>
      </w:r>
    </w:p>
    <w:p w14:paraId="27481D17" w14:textId="4224A95B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Wszelkie koszty związane z realizacją zamówienia w tym koszt transportu przesyłki leżą po stronie wykonawcy.</w:t>
      </w:r>
    </w:p>
    <w:p w14:paraId="2F92F53E" w14:textId="77777777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Dostawa w godzinach od </w:t>
      </w:r>
      <w:r w:rsidR="0006422C" w:rsidRPr="00E96F51">
        <w:rPr>
          <w:rFonts w:ascii="Verdana" w:hAnsi="Verdana"/>
          <w:color w:val="000000" w:themeColor="text1"/>
          <w:sz w:val="18"/>
          <w:szCs w:val="18"/>
        </w:rPr>
        <w:t>poniedziałku do piątku od 7</w:t>
      </w:r>
      <w:r w:rsidRPr="00E96F51">
        <w:rPr>
          <w:rFonts w:ascii="Verdana" w:hAnsi="Verdana"/>
          <w:color w:val="000000" w:themeColor="text1"/>
          <w:sz w:val="18"/>
          <w:szCs w:val="18"/>
        </w:rPr>
        <w:t>:</w:t>
      </w:r>
      <w:r w:rsidR="0006422C" w:rsidRPr="00E96F51">
        <w:rPr>
          <w:rFonts w:ascii="Verdana" w:hAnsi="Verdana"/>
          <w:color w:val="000000" w:themeColor="text1"/>
          <w:sz w:val="18"/>
          <w:szCs w:val="18"/>
        </w:rPr>
        <w:t>3</w:t>
      </w:r>
      <w:r w:rsidRPr="00E96F51">
        <w:rPr>
          <w:rFonts w:ascii="Verdana" w:hAnsi="Verdana"/>
          <w:color w:val="000000" w:themeColor="text1"/>
          <w:sz w:val="18"/>
          <w:szCs w:val="18"/>
        </w:rPr>
        <w:t>0 do 1</w:t>
      </w:r>
      <w:r w:rsidR="0006422C" w:rsidRPr="00E96F51">
        <w:rPr>
          <w:rFonts w:ascii="Verdana" w:hAnsi="Verdana"/>
          <w:color w:val="000000" w:themeColor="text1"/>
          <w:sz w:val="18"/>
          <w:szCs w:val="18"/>
        </w:rPr>
        <w:t>4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:30. </w:t>
      </w:r>
      <w:r w:rsidR="0006422C" w:rsidRPr="00E96F51">
        <w:rPr>
          <w:rFonts w:ascii="Verdana" w:hAnsi="Verdana"/>
          <w:color w:val="000000" w:themeColor="text1"/>
          <w:sz w:val="18"/>
          <w:szCs w:val="18"/>
        </w:rPr>
        <w:t>Adres: Bełchatów ul. Bawełniana 18, 97-400 Bełchatów</w:t>
      </w:r>
    </w:p>
    <w:p w14:paraId="08164325" w14:textId="7F3FE6DA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Płatność </w:t>
      </w:r>
      <w:r w:rsidR="001A05C9" w:rsidRPr="00E96F51">
        <w:rPr>
          <w:rFonts w:ascii="Verdana" w:hAnsi="Verdana"/>
          <w:color w:val="000000" w:themeColor="text1"/>
          <w:sz w:val="18"/>
          <w:szCs w:val="18"/>
        </w:rPr>
        <w:t xml:space="preserve">za zakup urządzeń oraz opłaty abonamentowe </w:t>
      </w:r>
      <w:r w:rsidRPr="00E96F51">
        <w:rPr>
          <w:rFonts w:ascii="Verdana" w:hAnsi="Verdana"/>
          <w:color w:val="000000" w:themeColor="text1"/>
          <w:sz w:val="18"/>
          <w:szCs w:val="18"/>
        </w:rPr>
        <w:t>– przelew</w:t>
      </w:r>
      <w:r w:rsidR="001A05C9" w:rsidRPr="00E96F51">
        <w:rPr>
          <w:rFonts w:ascii="Verdana" w:hAnsi="Verdana"/>
          <w:color w:val="000000" w:themeColor="text1"/>
          <w:sz w:val="18"/>
          <w:szCs w:val="18"/>
        </w:rPr>
        <w:t xml:space="preserve"> z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terminem płatności </w:t>
      </w:r>
      <w:r w:rsidR="001A05C9" w:rsidRPr="00E96F51">
        <w:rPr>
          <w:rFonts w:ascii="Verdana" w:hAnsi="Verdana"/>
          <w:color w:val="000000" w:themeColor="text1"/>
          <w:sz w:val="18"/>
          <w:szCs w:val="18"/>
        </w:rPr>
        <w:t>14</w:t>
      </w:r>
      <w:r w:rsidRPr="00E96F51">
        <w:rPr>
          <w:rFonts w:ascii="Verdana" w:hAnsi="Verdana"/>
          <w:color w:val="000000" w:themeColor="text1"/>
          <w:sz w:val="18"/>
          <w:szCs w:val="18"/>
        </w:rPr>
        <w:t xml:space="preserve"> dni od daty dostarczenia prawidłowo wystawionej faktury.</w:t>
      </w:r>
    </w:p>
    <w:p w14:paraId="18F8E70C" w14:textId="003830DA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 xml:space="preserve">Zamówienie odbywa się wyłącznie za pomocą platformy zakupowej na stronie </w:t>
      </w:r>
      <w:hyperlink r:id="rId6" w:history="1">
        <w:r w:rsidR="006D051F" w:rsidRPr="00E96F51">
          <w:rPr>
            <w:rStyle w:val="Hipercze"/>
            <w:rFonts w:ascii="Verdana" w:hAnsi="Verdana"/>
            <w:color w:val="000000" w:themeColor="text1"/>
            <w:sz w:val="18"/>
            <w:szCs w:val="18"/>
          </w:rPr>
          <w:t>https://platformazakupowa.pl/pn/eko-region</w:t>
        </w:r>
      </w:hyperlink>
    </w:p>
    <w:p w14:paraId="5B28CAC8" w14:textId="77777777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W przypadku dostarczenia towaru niezgodnego z opisem zamawiający zastrzega sobie prawo dokonania zwrotu na koszt wykonawcy.</w:t>
      </w:r>
    </w:p>
    <w:p w14:paraId="2A1BBFA3" w14:textId="77777777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Zamawiający zastrzega sobie prawo odstąpienia od umowy w przypadku niedotrzymania terminu realizacji zamówienia.</w:t>
      </w:r>
    </w:p>
    <w:p w14:paraId="59DAD51D" w14:textId="77777777" w:rsidR="006D051F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Przeprowadzone postępowanie nie musi zakończyć się wyborem dostawcy.</w:t>
      </w:r>
    </w:p>
    <w:p w14:paraId="5594243C" w14:textId="3DB813C2" w:rsidR="00592877" w:rsidRPr="00E96F51" w:rsidRDefault="00D15589" w:rsidP="002C36EE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96F51">
        <w:rPr>
          <w:rFonts w:ascii="Verdana" w:hAnsi="Verdana"/>
          <w:color w:val="000000" w:themeColor="text1"/>
          <w:sz w:val="18"/>
          <w:szCs w:val="18"/>
        </w:rPr>
        <w:t>Kryterium oceny - najniższa cena.</w:t>
      </w:r>
    </w:p>
    <w:sectPr w:rsidR="00592877" w:rsidRPr="00E96F51" w:rsidSect="005F04C7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7D3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B5717"/>
    <w:multiLevelType w:val="hybridMultilevel"/>
    <w:tmpl w:val="B992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3D0"/>
    <w:multiLevelType w:val="hybridMultilevel"/>
    <w:tmpl w:val="1FA8F9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782"/>
    <w:multiLevelType w:val="hybridMultilevel"/>
    <w:tmpl w:val="7D1885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8947C6"/>
    <w:multiLevelType w:val="hybridMultilevel"/>
    <w:tmpl w:val="0C40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A8A"/>
    <w:multiLevelType w:val="hybridMultilevel"/>
    <w:tmpl w:val="E074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7E2D"/>
    <w:multiLevelType w:val="hybridMultilevel"/>
    <w:tmpl w:val="A08A3AF0"/>
    <w:lvl w:ilvl="0" w:tplc="D4461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92666"/>
    <w:multiLevelType w:val="hybridMultilevel"/>
    <w:tmpl w:val="1FA8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B33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EA123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6C0E2C"/>
    <w:multiLevelType w:val="hybridMultilevel"/>
    <w:tmpl w:val="F60E1E50"/>
    <w:lvl w:ilvl="0" w:tplc="402E99F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3C62F3"/>
    <w:multiLevelType w:val="hybridMultilevel"/>
    <w:tmpl w:val="92F2D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2EBC"/>
    <w:multiLevelType w:val="hybridMultilevel"/>
    <w:tmpl w:val="1FA4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462">
    <w:abstractNumId w:val="0"/>
  </w:num>
  <w:num w:numId="2" w16cid:durableId="175651872">
    <w:abstractNumId w:val="8"/>
  </w:num>
  <w:num w:numId="3" w16cid:durableId="1684434273">
    <w:abstractNumId w:val="9"/>
  </w:num>
  <w:num w:numId="4" w16cid:durableId="1813672673">
    <w:abstractNumId w:val="11"/>
  </w:num>
  <w:num w:numId="5" w16cid:durableId="1644843920">
    <w:abstractNumId w:val="12"/>
  </w:num>
  <w:num w:numId="6" w16cid:durableId="381632817">
    <w:abstractNumId w:val="7"/>
  </w:num>
  <w:num w:numId="7" w16cid:durableId="1960603025">
    <w:abstractNumId w:val="3"/>
  </w:num>
  <w:num w:numId="8" w16cid:durableId="627586644">
    <w:abstractNumId w:val="10"/>
  </w:num>
  <w:num w:numId="9" w16cid:durableId="1867331777">
    <w:abstractNumId w:val="5"/>
  </w:num>
  <w:num w:numId="10" w16cid:durableId="670333926">
    <w:abstractNumId w:val="5"/>
  </w:num>
  <w:num w:numId="11" w16cid:durableId="956065639">
    <w:abstractNumId w:val="2"/>
  </w:num>
  <w:num w:numId="12" w16cid:durableId="1361199642">
    <w:abstractNumId w:val="4"/>
  </w:num>
  <w:num w:numId="13" w16cid:durableId="1809398764">
    <w:abstractNumId w:val="1"/>
  </w:num>
  <w:num w:numId="14" w16cid:durableId="768350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AE"/>
    <w:rsid w:val="0006422C"/>
    <w:rsid w:val="000679DF"/>
    <w:rsid w:val="00140B91"/>
    <w:rsid w:val="001A052C"/>
    <w:rsid w:val="001A05C9"/>
    <w:rsid w:val="001A1C0C"/>
    <w:rsid w:val="001F23F6"/>
    <w:rsid w:val="0024306A"/>
    <w:rsid w:val="002525E4"/>
    <w:rsid w:val="00270B44"/>
    <w:rsid w:val="002C01A4"/>
    <w:rsid w:val="002C36EE"/>
    <w:rsid w:val="00354303"/>
    <w:rsid w:val="00377D2C"/>
    <w:rsid w:val="003E1DAE"/>
    <w:rsid w:val="003F6389"/>
    <w:rsid w:val="0040784E"/>
    <w:rsid w:val="005176B1"/>
    <w:rsid w:val="005415EA"/>
    <w:rsid w:val="0056709B"/>
    <w:rsid w:val="0057438E"/>
    <w:rsid w:val="0058053D"/>
    <w:rsid w:val="00592877"/>
    <w:rsid w:val="00594663"/>
    <w:rsid w:val="005F04C7"/>
    <w:rsid w:val="00644BB7"/>
    <w:rsid w:val="00667409"/>
    <w:rsid w:val="006D051F"/>
    <w:rsid w:val="00720450"/>
    <w:rsid w:val="00722086"/>
    <w:rsid w:val="00740A3A"/>
    <w:rsid w:val="00756656"/>
    <w:rsid w:val="008173AB"/>
    <w:rsid w:val="0089093C"/>
    <w:rsid w:val="0089648D"/>
    <w:rsid w:val="00897ECD"/>
    <w:rsid w:val="008F413D"/>
    <w:rsid w:val="009516FD"/>
    <w:rsid w:val="009A07F4"/>
    <w:rsid w:val="009C2C1E"/>
    <w:rsid w:val="00A41227"/>
    <w:rsid w:val="00B133FE"/>
    <w:rsid w:val="00C33F05"/>
    <w:rsid w:val="00C8333C"/>
    <w:rsid w:val="00CC1EAE"/>
    <w:rsid w:val="00D15589"/>
    <w:rsid w:val="00DD4AC0"/>
    <w:rsid w:val="00E07C40"/>
    <w:rsid w:val="00E66F18"/>
    <w:rsid w:val="00E83594"/>
    <w:rsid w:val="00E96F51"/>
    <w:rsid w:val="00EB1AD8"/>
    <w:rsid w:val="00EC4546"/>
    <w:rsid w:val="00F41947"/>
    <w:rsid w:val="00F5354A"/>
    <w:rsid w:val="00FC0B3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AD4"/>
  <w15:chartTrackingRefBased/>
  <w15:docId w15:val="{D2E0658F-CAC1-4B06-879D-1908BAA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5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0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5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51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79D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79DF"/>
    <w:rPr>
      <w:rFonts w:ascii="Calibri" w:eastAsia="Times New Roman" w:hAnsi="Calibri"/>
      <w:kern w:val="2"/>
      <w:szCs w:val="21"/>
      <w14:ligatures w14:val="standardContextual"/>
    </w:rPr>
  </w:style>
  <w:style w:type="paragraph" w:styleId="Bezodstpw">
    <w:name w:val="No Spacing"/>
    <w:uiPriority w:val="1"/>
    <w:qFormat/>
    <w:rsid w:val="003F6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eko-region" TargetMode="External"/><Relationship Id="rId5" Type="http://schemas.openxmlformats.org/officeDocument/2006/relationships/hyperlink" Target="https://maps.app.goo.gl/Nf11NpbKGX4ZJWfv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Staniec</dc:creator>
  <cp:keywords/>
  <dc:description/>
  <cp:lastModifiedBy>Artur Grabarczyk</cp:lastModifiedBy>
  <cp:revision>28</cp:revision>
  <cp:lastPrinted>2022-06-20T09:16:00Z</cp:lastPrinted>
  <dcterms:created xsi:type="dcterms:W3CDTF">2022-06-17T08:19:00Z</dcterms:created>
  <dcterms:modified xsi:type="dcterms:W3CDTF">2024-04-23T09:59:00Z</dcterms:modified>
</cp:coreProperties>
</file>