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31ED3" w14:textId="09451D6C" w:rsidR="00F07A8B" w:rsidRPr="009D67EF" w:rsidRDefault="00F07A8B" w:rsidP="00904C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Szczegółowy opis przedmiotu zamówienia</w:t>
      </w:r>
    </w:p>
    <w:p w14:paraId="60D23488" w14:textId="77777777" w:rsidR="00F07A8B" w:rsidRPr="009D67EF" w:rsidRDefault="00F07A8B" w:rsidP="009D67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6BE2108" w14:textId="3B866737" w:rsidR="00F07A8B" w:rsidRPr="009D67EF" w:rsidRDefault="00F07A8B" w:rsidP="009D67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102443">
        <w:rPr>
          <w:rFonts w:ascii="Arial" w:hAnsi="Arial" w:cs="Arial"/>
          <w:b/>
          <w:sz w:val="20"/>
          <w:szCs w:val="24"/>
        </w:rPr>
        <w:t>Świadczenie usługi dzierżawy łączy telekomunikacyjnych dla jednostek Policji województwa świętokrzyskiego</w:t>
      </w:r>
      <w:r w:rsidRPr="009D67EF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14:paraId="43BA05F0" w14:textId="77777777" w:rsidR="00F07A8B" w:rsidRPr="009D67EF" w:rsidRDefault="00F07A8B" w:rsidP="009D67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2829C42" w14:textId="77777777" w:rsidR="00F07A8B" w:rsidRPr="009D67EF" w:rsidRDefault="00F07A8B" w:rsidP="009D67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7B1622B" w14:textId="77777777" w:rsidR="00F07A8B" w:rsidRPr="009D67EF" w:rsidRDefault="00F07A8B" w:rsidP="009D67EF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9D67EF">
        <w:rPr>
          <w:rFonts w:cstheme="minorHAnsi"/>
          <w:b/>
          <w:color w:val="000000"/>
        </w:rPr>
        <w:t>I.OPIS PRZEDMIOTU ZAMÓWIENIA</w:t>
      </w:r>
    </w:p>
    <w:p w14:paraId="6B1015C9" w14:textId="77777777" w:rsidR="005567FB" w:rsidRPr="009D67EF" w:rsidRDefault="005567FB" w:rsidP="009D67EF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7A2AA012" w14:textId="08E00471" w:rsidR="00F07A8B" w:rsidRPr="009D67EF" w:rsidRDefault="00F07A8B" w:rsidP="009D67EF">
      <w:pPr>
        <w:pStyle w:val="Akapitzlist"/>
        <w:numPr>
          <w:ilvl w:val="0"/>
          <w:numId w:val="48"/>
        </w:numPr>
        <w:spacing w:after="0" w:line="240" w:lineRule="auto"/>
        <w:ind w:left="33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504BD98F" w14:textId="77777777" w:rsidR="00E051CA" w:rsidRPr="009D67EF" w:rsidRDefault="00F07A8B" w:rsidP="009D67EF">
      <w:pPr>
        <w:suppressAutoHyphens/>
        <w:spacing w:after="0"/>
        <w:ind w:left="284"/>
        <w:jc w:val="both"/>
        <w:rPr>
          <w:rFonts w:cstheme="minorHAnsi"/>
          <w:lang w:eastAsia="ar-SA"/>
        </w:rPr>
      </w:pPr>
      <w:r w:rsidRPr="009D67EF">
        <w:rPr>
          <w:rFonts w:cstheme="minorHAnsi"/>
          <w:lang w:eastAsia="ar-SA"/>
        </w:rPr>
        <w:t>Przedmiotem zamówienia jest</w:t>
      </w:r>
      <w:r w:rsidR="00803413" w:rsidRPr="009D67EF">
        <w:rPr>
          <w:rFonts w:cstheme="minorHAnsi"/>
          <w:lang w:eastAsia="ar-SA"/>
        </w:rPr>
        <w:t>:</w:t>
      </w:r>
    </w:p>
    <w:p w14:paraId="08E62915" w14:textId="507D05D4" w:rsidR="00F07A8B" w:rsidRPr="009D67EF" w:rsidRDefault="00B215FD" w:rsidP="009D67EF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lang w:eastAsia="ar-SA"/>
        </w:rPr>
        <w:t xml:space="preserve"> świadczenie przez operatora</w:t>
      </w:r>
      <w:r w:rsidR="00F07A8B" w:rsidRPr="009D67EF">
        <w:rPr>
          <w:rFonts w:cstheme="minorHAnsi"/>
          <w:lang w:eastAsia="ar-SA"/>
        </w:rPr>
        <w:t xml:space="preserve"> telekomunikacyjn</w:t>
      </w:r>
      <w:r w:rsidRPr="009D67EF">
        <w:rPr>
          <w:rFonts w:cstheme="minorHAnsi"/>
          <w:lang w:eastAsia="ar-SA"/>
        </w:rPr>
        <w:t>ego</w:t>
      </w:r>
      <w:r w:rsidR="00F07A8B" w:rsidRPr="009D67EF">
        <w:rPr>
          <w:rFonts w:cstheme="minorHAnsi"/>
          <w:lang w:eastAsia="ar-SA"/>
        </w:rPr>
        <w:t xml:space="preserve">, dla potrzeb KWP w Kielcach usługi dzierżawy cyfrowych łączy telekomunikacyjnych ETH L2 </w:t>
      </w:r>
      <w:r w:rsidR="00F07A8B" w:rsidRPr="009D67EF">
        <w:rPr>
          <w:rFonts w:cstheme="minorHAnsi"/>
          <w:kern w:val="1"/>
          <w:lang w:eastAsia="zh-CN" w:bidi="hi-IN"/>
        </w:rPr>
        <w:t>umoż</w:t>
      </w:r>
      <w:r w:rsidR="00391E24" w:rsidRPr="009D67EF">
        <w:rPr>
          <w:rFonts w:cstheme="minorHAnsi"/>
          <w:kern w:val="1"/>
          <w:lang w:eastAsia="zh-CN" w:bidi="hi-IN"/>
        </w:rPr>
        <w:t>liwiających transmisję danych w </w:t>
      </w:r>
      <w:r w:rsidR="00F07A8B" w:rsidRPr="009D67EF">
        <w:rPr>
          <w:rFonts w:cstheme="minorHAnsi"/>
          <w:kern w:val="1"/>
          <w:lang w:eastAsia="zh-CN" w:bidi="hi-IN"/>
        </w:rPr>
        <w:t>postaci pakietowej</w:t>
      </w:r>
      <w:r w:rsidR="003608C2" w:rsidRPr="009D67EF">
        <w:rPr>
          <w:rFonts w:cstheme="minorHAnsi"/>
          <w:kern w:val="1"/>
          <w:lang w:eastAsia="zh-CN" w:bidi="hi-IN"/>
        </w:rPr>
        <w:t xml:space="preserve"> w relacji od Punku A do Punktów</w:t>
      </w:r>
      <w:r w:rsidRPr="009D67EF">
        <w:rPr>
          <w:rFonts w:cstheme="minorHAnsi"/>
          <w:kern w:val="1"/>
          <w:lang w:eastAsia="zh-CN" w:bidi="hi-IN"/>
        </w:rPr>
        <w:t xml:space="preserve"> B dla jednostek garnizonu świętokrzyskiego</w:t>
      </w:r>
      <w:r w:rsidR="00492A00" w:rsidRPr="009D67EF">
        <w:rPr>
          <w:rFonts w:cstheme="minorHAnsi"/>
          <w:kern w:val="1"/>
          <w:lang w:eastAsia="zh-CN" w:bidi="hi-IN"/>
        </w:rPr>
        <w:t xml:space="preserve"> wymienionych w Tabeli 1 szczegółowego opisu przedmiotu zamówienia</w:t>
      </w:r>
      <w:r w:rsidR="00F07A8B" w:rsidRPr="009D67EF">
        <w:rPr>
          <w:rFonts w:cstheme="minorHAnsi"/>
          <w:kern w:val="1"/>
          <w:lang w:eastAsia="zh-CN" w:bidi="hi-IN"/>
        </w:rPr>
        <w:t>. Łącza będą wchodzić w skład systemu OST112 opartego wyłącznie na urządzeniach firmy CISCO i staną się jego integralna częścią.</w:t>
      </w:r>
    </w:p>
    <w:p w14:paraId="27111998" w14:textId="1D2BF372" w:rsidR="003608C2" w:rsidRPr="009D67EF" w:rsidRDefault="003608C2" w:rsidP="009D67EF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cstheme="minorHAnsi"/>
          <w:lang w:eastAsia="ar-SA"/>
        </w:rPr>
      </w:pPr>
      <w:r w:rsidRPr="009D67EF">
        <w:rPr>
          <w:rFonts w:cstheme="minorHAnsi"/>
          <w:lang w:eastAsia="ar-SA"/>
        </w:rPr>
        <w:t xml:space="preserve">zapewnienie 24 miesięcznego serwisu </w:t>
      </w:r>
      <w:r w:rsidR="004A248D">
        <w:rPr>
          <w:rFonts w:cstheme="minorHAnsi"/>
          <w:lang w:eastAsia="ar-SA"/>
        </w:rPr>
        <w:t xml:space="preserve">Wykonawcy </w:t>
      </w:r>
      <w:r w:rsidRPr="009D67EF">
        <w:rPr>
          <w:rFonts w:cstheme="minorHAnsi"/>
          <w:lang w:eastAsia="ar-SA"/>
        </w:rPr>
        <w:t>na posiadany przez Zamawiającego sprzęt.</w:t>
      </w:r>
    </w:p>
    <w:p w14:paraId="560F9CE1" w14:textId="77777777" w:rsidR="0054055C" w:rsidRPr="009D67EF" w:rsidRDefault="0054055C" w:rsidP="009D67EF">
      <w:pPr>
        <w:suppressAutoHyphens/>
        <w:spacing w:after="0"/>
        <w:ind w:left="284"/>
        <w:jc w:val="both"/>
        <w:rPr>
          <w:rFonts w:cstheme="minorHAnsi"/>
          <w:kern w:val="1"/>
          <w:lang w:eastAsia="zh-CN" w:bidi="hi-IN"/>
        </w:rPr>
      </w:pPr>
    </w:p>
    <w:p w14:paraId="30025A93" w14:textId="394EB50F" w:rsidR="003B5F07" w:rsidRPr="009D67EF" w:rsidRDefault="003B5F07" w:rsidP="009D67EF">
      <w:pPr>
        <w:pStyle w:val="Akapitzlist"/>
        <w:numPr>
          <w:ilvl w:val="0"/>
          <w:numId w:val="48"/>
        </w:numPr>
        <w:suppressAutoHyphens/>
        <w:spacing w:after="0"/>
        <w:ind w:left="350"/>
        <w:jc w:val="both"/>
        <w:rPr>
          <w:rFonts w:cstheme="minorHAnsi"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Terminy realizacji zamówienia:</w:t>
      </w:r>
    </w:p>
    <w:p w14:paraId="65599663" w14:textId="77777777" w:rsidR="003B5F07" w:rsidRPr="009D67EF" w:rsidRDefault="003B5F07" w:rsidP="009D67EF">
      <w:pPr>
        <w:suppressAutoHyphens/>
        <w:spacing w:after="0"/>
        <w:ind w:left="284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Planowany termin uruchomienia łączy ETH L2:</w:t>
      </w:r>
    </w:p>
    <w:p w14:paraId="03D1000C" w14:textId="1A84ED58" w:rsidR="008A2DD4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w</w:t>
      </w:r>
      <w:r w:rsidR="008A2DD4" w:rsidRPr="009D67EF">
        <w:rPr>
          <w:rFonts w:cstheme="minorHAnsi"/>
          <w:kern w:val="1"/>
          <w:lang w:eastAsia="zh-CN" w:bidi="hi-IN"/>
        </w:rPr>
        <w:t xml:space="preserve">ymagany termin realizacji zamówienia: </w:t>
      </w:r>
      <w:r w:rsidR="00413DBA">
        <w:rPr>
          <w:rFonts w:cstheme="minorHAnsi"/>
          <w:kern w:val="1"/>
          <w:lang w:eastAsia="zh-CN" w:bidi="hi-IN"/>
        </w:rPr>
        <w:t xml:space="preserve">od dnia 16.02.2025 r. przez okres </w:t>
      </w:r>
      <w:r w:rsidR="008A2DD4" w:rsidRPr="009D67EF">
        <w:rPr>
          <w:rFonts w:cstheme="minorHAnsi"/>
          <w:kern w:val="1"/>
          <w:lang w:eastAsia="zh-CN" w:bidi="hi-IN"/>
        </w:rPr>
        <w:t>24 miesi</w:t>
      </w:r>
      <w:r w:rsidR="00413DBA">
        <w:rPr>
          <w:rFonts w:cstheme="minorHAnsi"/>
          <w:kern w:val="1"/>
          <w:lang w:eastAsia="zh-CN" w:bidi="hi-IN"/>
        </w:rPr>
        <w:t xml:space="preserve">ęcy </w:t>
      </w:r>
      <w:r w:rsidR="00CD660A">
        <w:rPr>
          <w:rFonts w:cstheme="minorHAnsi"/>
          <w:kern w:val="1"/>
          <w:lang w:eastAsia="zh-CN" w:bidi="hi-IN"/>
        </w:rPr>
        <w:t>dla relacji wymienionych w tabeli nr 1 poz. 1 - 28</w:t>
      </w:r>
      <w:r w:rsidR="008A2DD4" w:rsidRPr="009D67EF">
        <w:rPr>
          <w:rFonts w:cstheme="minorHAnsi"/>
          <w:kern w:val="1"/>
          <w:lang w:eastAsia="zh-CN" w:bidi="hi-IN"/>
        </w:rPr>
        <w:t xml:space="preserve">. Przekazanie łączy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E571147" w14:textId="32A252D8" w:rsidR="00CD660A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d</w:t>
      </w:r>
      <w:r w:rsidR="00CD660A">
        <w:rPr>
          <w:rFonts w:cstheme="minorHAnsi"/>
          <w:kern w:val="1"/>
          <w:lang w:eastAsia="zh-CN" w:bidi="hi-IN"/>
        </w:rPr>
        <w:t>la relacji wymienionej w tabeli nr 1 poz. 29, termin realizacji zamówienia od 31.12.2025r. do 15.02.2027r.</w:t>
      </w:r>
      <w:r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>Przekazanie łącz</w:t>
      </w:r>
      <w:r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5D3EA6D" w14:textId="54911D6A" w:rsidR="00D725DB" w:rsidRPr="003668C6" w:rsidRDefault="00BA2E0F" w:rsidP="00D725DB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3668C6">
        <w:rPr>
          <w:rFonts w:cstheme="minorHAnsi"/>
          <w:kern w:val="1"/>
          <w:lang w:eastAsia="zh-CN" w:bidi="hi-IN"/>
        </w:rPr>
        <w:t>d</w:t>
      </w:r>
      <w:r w:rsidR="00D725DB" w:rsidRPr="003668C6">
        <w:rPr>
          <w:rFonts w:cstheme="minorHAnsi"/>
          <w:kern w:val="1"/>
          <w:lang w:eastAsia="zh-CN" w:bidi="hi-IN"/>
        </w:rPr>
        <w:t xml:space="preserve">la relacji wymienionej w tabeli nr 1 poz. 30, termin realizacji zamówienia od </w:t>
      </w:r>
      <w:r w:rsidR="003668C6" w:rsidRPr="003668C6">
        <w:rPr>
          <w:rFonts w:cstheme="minorHAnsi"/>
          <w:kern w:val="1"/>
          <w:lang w:eastAsia="zh-CN" w:bidi="hi-IN"/>
        </w:rPr>
        <w:t>1</w:t>
      </w:r>
      <w:r w:rsidR="004068F1" w:rsidRPr="003668C6">
        <w:rPr>
          <w:rFonts w:cstheme="minorHAnsi"/>
          <w:kern w:val="1"/>
          <w:lang w:eastAsia="zh-CN" w:bidi="hi-IN"/>
        </w:rPr>
        <w:t>5</w:t>
      </w:r>
      <w:r w:rsidR="00105AFF" w:rsidRPr="003668C6">
        <w:rPr>
          <w:rFonts w:cstheme="minorHAnsi"/>
          <w:kern w:val="1"/>
          <w:lang w:eastAsia="zh-CN" w:bidi="hi-IN"/>
        </w:rPr>
        <w:t>.10.2026r.</w:t>
      </w:r>
      <w:r w:rsidR="00D725DB" w:rsidRPr="003668C6">
        <w:rPr>
          <w:rFonts w:cstheme="minorHAnsi"/>
          <w:kern w:val="1"/>
          <w:lang w:eastAsia="zh-CN" w:bidi="hi-IN"/>
        </w:rPr>
        <w:t xml:space="preserve"> do 15.02.2027r.</w:t>
      </w:r>
      <w:r w:rsidRPr="003668C6">
        <w:rPr>
          <w:rFonts w:cstheme="minorHAnsi"/>
          <w:kern w:val="1"/>
          <w:lang w:eastAsia="zh-CN" w:bidi="hi-IN"/>
        </w:rPr>
        <w:t xml:space="preserve"> Przekazanie łącza do użytkowania, poprzedzone zostanie testami technicznymi,</w:t>
      </w:r>
    </w:p>
    <w:p w14:paraId="7814F991" w14:textId="6BB52C3B" w:rsidR="00D725DB" w:rsidRPr="00D725DB" w:rsidRDefault="00BA2E0F" w:rsidP="00D725DB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d</w:t>
      </w:r>
      <w:r w:rsidR="00D725DB">
        <w:rPr>
          <w:rFonts w:cstheme="minorHAnsi"/>
          <w:kern w:val="1"/>
          <w:lang w:eastAsia="zh-CN" w:bidi="hi-IN"/>
        </w:rPr>
        <w:t xml:space="preserve">la relacji wymienionej w tabeli nr 1 poz. 31, termin realizacji zamówienia od </w:t>
      </w:r>
      <w:r w:rsidR="003668C6">
        <w:rPr>
          <w:rFonts w:cstheme="minorHAnsi"/>
          <w:kern w:val="1"/>
          <w:lang w:eastAsia="zh-CN" w:bidi="hi-IN"/>
        </w:rPr>
        <w:t>31</w:t>
      </w:r>
      <w:r w:rsidR="00E256A8">
        <w:rPr>
          <w:rFonts w:cstheme="minorHAnsi"/>
          <w:kern w:val="1"/>
          <w:lang w:eastAsia="zh-CN" w:bidi="hi-IN"/>
        </w:rPr>
        <w:t>.1</w:t>
      </w:r>
      <w:r w:rsidR="003668C6">
        <w:rPr>
          <w:rFonts w:cstheme="minorHAnsi"/>
          <w:kern w:val="1"/>
          <w:lang w:eastAsia="zh-CN" w:bidi="hi-IN"/>
        </w:rPr>
        <w:t>2</w:t>
      </w:r>
      <w:r w:rsidR="00105AFF">
        <w:rPr>
          <w:rFonts w:cstheme="minorHAnsi"/>
          <w:kern w:val="1"/>
          <w:lang w:eastAsia="zh-CN" w:bidi="hi-IN"/>
        </w:rPr>
        <w:t>.2026r.</w:t>
      </w:r>
      <w:r w:rsidR="00D725DB">
        <w:rPr>
          <w:rFonts w:cstheme="minorHAnsi"/>
          <w:kern w:val="1"/>
          <w:lang w:eastAsia="zh-CN" w:bidi="hi-IN"/>
        </w:rPr>
        <w:t xml:space="preserve"> do 15.02.2027r.</w:t>
      </w:r>
      <w:r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>Przekazanie łącz</w:t>
      </w:r>
      <w:r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8EB3DC4" w14:textId="0A2A6749" w:rsidR="00D64FE1" w:rsidRPr="009D67EF" w:rsidRDefault="00D64FE1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nowy operator (Wykonawc</w:t>
      </w:r>
      <w:r w:rsidR="00105AFF"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), który dotychczas nie realizował usługi </w:t>
      </w:r>
      <w:r w:rsidRPr="009D67EF">
        <w:rPr>
          <w:rFonts w:cstheme="minorHAnsi"/>
          <w:lang w:eastAsia="ar-SA"/>
        </w:rPr>
        <w:t xml:space="preserve">dzierżawy cyfrowych łączy telekomunikacyjnych </w:t>
      </w:r>
      <w:r w:rsidRPr="009D67EF">
        <w:rPr>
          <w:rFonts w:cstheme="minorHAnsi"/>
          <w:kern w:val="1"/>
          <w:lang w:eastAsia="zh-CN" w:bidi="hi-IN"/>
        </w:rPr>
        <w:t>zgłosi łącze do odbioru na minimum 72 godziny przed planowanym terminem przeprowadzenia testów odbiorczych. Wykonawca przekaże Zamawiającemu łącza wraz z</w:t>
      </w:r>
      <w:r w:rsidR="00333C7C" w:rsidRPr="009D67EF"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 xml:space="preserve">urządzeniami transmisyjnymi stanowiącymi zakończenie łączy na minimum </w:t>
      </w:r>
      <w:r w:rsidR="000868E9" w:rsidRPr="009D67EF">
        <w:rPr>
          <w:rFonts w:cstheme="minorHAnsi"/>
          <w:kern w:val="1"/>
          <w:lang w:eastAsia="zh-CN" w:bidi="hi-IN"/>
        </w:rPr>
        <w:t>7</w:t>
      </w:r>
      <w:r w:rsidRPr="009D67EF">
        <w:rPr>
          <w:rFonts w:cstheme="minorHAnsi"/>
          <w:kern w:val="1"/>
          <w:lang w:eastAsia="zh-CN" w:bidi="hi-IN"/>
        </w:rPr>
        <w:t xml:space="preserve"> dni przed terminem rozpoczęcia dzie</w:t>
      </w:r>
      <w:r w:rsidR="00391E24" w:rsidRPr="009D67EF">
        <w:rPr>
          <w:rFonts w:cstheme="minorHAnsi"/>
          <w:kern w:val="1"/>
          <w:lang w:eastAsia="zh-CN" w:bidi="hi-IN"/>
        </w:rPr>
        <w:t>rżawy, w celu ich sprawdzenia i </w:t>
      </w:r>
      <w:r w:rsidRPr="009D67EF">
        <w:rPr>
          <w:rFonts w:cstheme="minorHAnsi"/>
          <w:kern w:val="1"/>
          <w:lang w:eastAsia="zh-CN" w:bidi="hi-IN"/>
        </w:rPr>
        <w:t>przygotowania do podłączenia urządzeń Zamawiającego. Zamawiający posiada obecnie skonfigurowane i zaadresowane urządzenia sieciowe (rutery i przełączniki</w:t>
      </w:r>
      <w:r w:rsidR="00391E24" w:rsidRPr="009D67EF">
        <w:rPr>
          <w:rFonts w:cstheme="minorHAnsi"/>
          <w:kern w:val="1"/>
          <w:lang w:eastAsia="zh-CN" w:bidi="hi-IN"/>
        </w:rPr>
        <w:t>) podłączone do </w:t>
      </w:r>
      <w:r w:rsidRPr="009D67EF">
        <w:rPr>
          <w:rFonts w:cstheme="minorHAnsi"/>
          <w:kern w:val="1"/>
          <w:lang w:eastAsia="zh-CN" w:bidi="hi-IN"/>
        </w:rPr>
        <w:t>sieci OST112</w:t>
      </w:r>
      <w:r w:rsidR="00BA2E0F">
        <w:rPr>
          <w:rFonts w:cstheme="minorHAnsi"/>
          <w:kern w:val="1"/>
          <w:lang w:eastAsia="zh-CN" w:bidi="hi-IN"/>
        </w:rPr>
        <w:t>,</w:t>
      </w:r>
    </w:p>
    <w:p w14:paraId="541DAD8D" w14:textId="2783B6B0" w:rsidR="00B37456" w:rsidRDefault="00425863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dla dotychczasowego operatora</w:t>
      </w:r>
      <w:r w:rsidR="000868E9" w:rsidRPr="009D67EF">
        <w:rPr>
          <w:rFonts w:cstheme="minorHAnsi"/>
          <w:kern w:val="1"/>
          <w:lang w:eastAsia="zh-CN" w:bidi="hi-IN"/>
        </w:rPr>
        <w:t xml:space="preserve"> </w:t>
      </w:r>
      <w:r w:rsidR="00D64FE1" w:rsidRPr="009D67EF">
        <w:rPr>
          <w:rFonts w:cstheme="minorHAnsi"/>
          <w:kern w:val="1"/>
          <w:lang w:eastAsia="zh-CN" w:bidi="hi-IN"/>
        </w:rPr>
        <w:t>(Wykonawcy)</w:t>
      </w:r>
      <w:r w:rsidRPr="009D67EF">
        <w:rPr>
          <w:rFonts w:cstheme="minorHAnsi"/>
          <w:kern w:val="1"/>
          <w:lang w:eastAsia="zh-CN" w:bidi="hi-IN"/>
        </w:rPr>
        <w:t xml:space="preserve"> w zakresie aktualnie świadczonych usług </w:t>
      </w:r>
      <w:r w:rsidR="002F553E" w:rsidRPr="009D67EF">
        <w:rPr>
          <w:rFonts w:cstheme="minorHAnsi"/>
          <w:kern w:val="1"/>
          <w:lang w:eastAsia="zh-CN" w:bidi="hi-IN"/>
        </w:rPr>
        <w:t>z datą podpisania protokołu odbioru, jed</w:t>
      </w:r>
      <w:r w:rsidR="00B41739">
        <w:rPr>
          <w:rFonts w:cstheme="minorHAnsi"/>
          <w:kern w:val="1"/>
          <w:lang w:eastAsia="zh-CN" w:bidi="hi-IN"/>
        </w:rPr>
        <w:t>nak nie wcześniej niż 16.02.2025</w:t>
      </w:r>
      <w:r w:rsidR="002F553E" w:rsidRPr="009D67EF">
        <w:rPr>
          <w:rFonts w:cstheme="minorHAnsi"/>
          <w:kern w:val="1"/>
          <w:lang w:eastAsia="zh-CN" w:bidi="hi-IN"/>
        </w:rPr>
        <w:t xml:space="preserve"> r.</w:t>
      </w:r>
      <w:r w:rsidR="004A5907" w:rsidRPr="009D67EF">
        <w:rPr>
          <w:rFonts w:cstheme="minorHAnsi"/>
          <w:kern w:val="1"/>
          <w:lang w:eastAsia="zh-CN" w:bidi="hi-IN"/>
        </w:rPr>
        <w:t xml:space="preserve"> </w:t>
      </w:r>
      <w:r w:rsidR="00BA2E0F">
        <w:rPr>
          <w:rFonts w:cstheme="minorHAnsi"/>
          <w:kern w:val="1"/>
          <w:lang w:eastAsia="zh-CN" w:bidi="hi-IN"/>
        </w:rPr>
        <w:t>dla relacji wymienionych w tabeli nr 1 poz. 1 – 28,</w:t>
      </w:r>
    </w:p>
    <w:p w14:paraId="68A7E410" w14:textId="0DD120A3" w:rsidR="00BA2E0F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dla dotychczasowego operatora (Wykonawcy) w zakresie aktualnie świadczonych usług z datą podpisania protokołu odbioru, jednak nie wcześniej niż </w:t>
      </w:r>
      <w:r>
        <w:rPr>
          <w:rFonts w:cstheme="minorHAnsi"/>
          <w:kern w:val="1"/>
          <w:lang w:eastAsia="zh-CN" w:bidi="hi-IN"/>
        </w:rPr>
        <w:t>31</w:t>
      </w:r>
      <w:r w:rsidRPr="009D67EF">
        <w:rPr>
          <w:rFonts w:cstheme="minorHAnsi"/>
          <w:kern w:val="1"/>
          <w:lang w:eastAsia="zh-CN" w:bidi="hi-IN"/>
        </w:rPr>
        <w:t>.</w:t>
      </w:r>
      <w:r>
        <w:rPr>
          <w:rFonts w:cstheme="minorHAnsi"/>
          <w:kern w:val="1"/>
          <w:lang w:eastAsia="zh-CN" w:bidi="hi-IN"/>
        </w:rPr>
        <w:t>1</w:t>
      </w:r>
      <w:r w:rsidRPr="009D67EF">
        <w:rPr>
          <w:rFonts w:cstheme="minorHAnsi"/>
          <w:kern w:val="1"/>
          <w:lang w:eastAsia="zh-CN" w:bidi="hi-IN"/>
        </w:rPr>
        <w:t>2.202</w:t>
      </w:r>
      <w:r>
        <w:rPr>
          <w:rFonts w:cstheme="minorHAnsi"/>
          <w:kern w:val="1"/>
          <w:lang w:eastAsia="zh-CN" w:bidi="hi-IN"/>
        </w:rPr>
        <w:t>5</w:t>
      </w:r>
      <w:r w:rsidRPr="009D67EF">
        <w:rPr>
          <w:rFonts w:cstheme="minorHAnsi"/>
          <w:kern w:val="1"/>
          <w:lang w:eastAsia="zh-CN" w:bidi="hi-IN"/>
        </w:rPr>
        <w:t xml:space="preserve"> r. </w:t>
      </w:r>
      <w:r>
        <w:rPr>
          <w:rFonts w:cstheme="minorHAnsi"/>
          <w:kern w:val="1"/>
          <w:lang w:eastAsia="zh-CN" w:bidi="hi-IN"/>
        </w:rPr>
        <w:t>dla relacji wymienionej w tabeli nr 1 poz. 29,</w:t>
      </w:r>
    </w:p>
    <w:p w14:paraId="1A152CFA" w14:textId="5258D866" w:rsidR="00BA2E0F" w:rsidRPr="003668C6" w:rsidRDefault="00BA2E0F" w:rsidP="00BA2E0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3668C6">
        <w:rPr>
          <w:rFonts w:cstheme="minorHAnsi"/>
          <w:kern w:val="1"/>
          <w:lang w:eastAsia="zh-CN" w:bidi="hi-IN"/>
        </w:rPr>
        <w:lastRenderedPageBreak/>
        <w:t xml:space="preserve">dla dotychczasowego operatora (Wykonawcy) w zakresie aktualnie świadczonych usług z datą podpisania protokołu odbioru, jednak nie wcześniej niż </w:t>
      </w:r>
      <w:r w:rsidR="003668C6" w:rsidRPr="003668C6">
        <w:rPr>
          <w:rFonts w:cstheme="minorHAnsi"/>
          <w:kern w:val="1"/>
          <w:lang w:eastAsia="zh-CN" w:bidi="hi-IN"/>
        </w:rPr>
        <w:t>1</w:t>
      </w:r>
      <w:r w:rsidR="004068F1" w:rsidRPr="003668C6">
        <w:rPr>
          <w:rFonts w:cstheme="minorHAnsi"/>
          <w:kern w:val="1"/>
          <w:lang w:eastAsia="zh-CN" w:bidi="hi-IN"/>
        </w:rPr>
        <w:t>5</w:t>
      </w:r>
      <w:r w:rsidR="00105AFF" w:rsidRPr="003668C6">
        <w:rPr>
          <w:rFonts w:cstheme="minorHAnsi"/>
          <w:kern w:val="1"/>
          <w:lang w:eastAsia="zh-CN" w:bidi="hi-IN"/>
        </w:rPr>
        <w:t>.10.2026r.</w:t>
      </w:r>
      <w:r w:rsidRPr="003668C6">
        <w:rPr>
          <w:rFonts w:cstheme="minorHAnsi"/>
          <w:kern w:val="1"/>
          <w:lang w:eastAsia="zh-CN" w:bidi="hi-IN"/>
        </w:rPr>
        <w:t xml:space="preserve"> dla relacji wymienionej w tabeli nr 1 poz. 30,</w:t>
      </w:r>
    </w:p>
    <w:p w14:paraId="77D7E931" w14:textId="759423FD" w:rsidR="00BA2E0F" w:rsidRPr="009D67EF" w:rsidRDefault="00BA2E0F" w:rsidP="00BA2E0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dla dotychczasowego operatora (Wykonawcy) w zakresie aktualnie świadczonych usług z datą podpisania protokołu odbioru, jednak nie wcześniej niż </w:t>
      </w:r>
      <w:r w:rsidR="00105AFF">
        <w:rPr>
          <w:rFonts w:cstheme="minorHAnsi"/>
          <w:kern w:val="1"/>
          <w:lang w:eastAsia="zh-CN" w:bidi="hi-IN"/>
        </w:rPr>
        <w:t>31.12.2026</w:t>
      </w:r>
      <w:r w:rsidRPr="009D67EF">
        <w:rPr>
          <w:rFonts w:cstheme="minorHAnsi"/>
          <w:kern w:val="1"/>
          <w:lang w:eastAsia="zh-CN" w:bidi="hi-IN"/>
        </w:rPr>
        <w:t xml:space="preserve">r. </w:t>
      </w:r>
      <w:r>
        <w:rPr>
          <w:rFonts w:cstheme="minorHAnsi"/>
          <w:kern w:val="1"/>
          <w:lang w:eastAsia="zh-CN" w:bidi="hi-IN"/>
        </w:rPr>
        <w:t>dla relacji wymienionej w tabeli nr 1 poz. 31.</w:t>
      </w:r>
    </w:p>
    <w:p w14:paraId="55D6CBD0" w14:textId="77777777" w:rsidR="0054055C" w:rsidRPr="009D67EF" w:rsidRDefault="0054055C" w:rsidP="00BA2E0F">
      <w:p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</w:p>
    <w:p w14:paraId="2C55C77A" w14:textId="21DCC224" w:rsidR="003D5C42" w:rsidRPr="009D67EF" w:rsidRDefault="003D5C42" w:rsidP="009D67EF">
      <w:pPr>
        <w:suppressAutoHyphens/>
        <w:spacing w:after="0"/>
        <w:ind w:left="391" w:hanging="391"/>
        <w:jc w:val="both"/>
        <w:rPr>
          <w:rFonts w:cstheme="minorHAnsi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3.</w:t>
      </w:r>
      <w:r w:rsidRPr="009D67EF">
        <w:rPr>
          <w:rFonts w:cstheme="minorHAnsi"/>
          <w:kern w:val="1"/>
          <w:lang w:eastAsia="zh-CN" w:bidi="hi-IN"/>
        </w:rPr>
        <w:tab/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Sposób naliczenia wartości zamówienia dla dzierżawy łączy</w:t>
      </w:r>
      <w:r w:rsidR="00FE6330"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71D24FC9" w14:textId="7D5955AC" w:rsidR="001E64AC" w:rsidRPr="007F5A7E" w:rsidRDefault="001E64AC" w:rsidP="001E64AC">
      <w:pPr>
        <w:pStyle w:val="Tekstpodstawowy"/>
        <w:numPr>
          <w:ilvl w:val="0"/>
          <w:numId w:val="3"/>
        </w:numPr>
        <w:suppressAutoHyphens/>
        <w:spacing w:after="0" w:line="240" w:lineRule="auto"/>
        <w:ind w:left="754" w:hanging="357"/>
        <w:jc w:val="both"/>
        <w:rPr>
          <w:rFonts w:cstheme="minorHAnsi"/>
          <w:strike/>
        </w:rPr>
      </w:pPr>
      <w:r w:rsidRPr="009D67EF">
        <w:rPr>
          <w:rFonts w:cstheme="minorHAnsi"/>
        </w:rPr>
        <w:t xml:space="preserve">Zamawiający wymaga podania w ofercie cen jednostkowych (brutto) oferowanych poszczególnych dróg przesyłowych oraz łącznej ceny przedmiotu zamówienia (brutto) </w:t>
      </w:r>
      <w:r w:rsidR="009D67EF">
        <w:rPr>
          <w:rFonts w:cstheme="minorHAnsi"/>
        </w:rPr>
        <w:t>–</w:t>
      </w:r>
      <w:r w:rsidRPr="009D67EF">
        <w:rPr>
          <w:rFonts w:cstheme="minorHAnsi"/>
        </w:rPr>
        <w:t xml:space="preserve">wyrażonych w złotych polskich. Ceny brutto powinny zawierać wszystkie koszty związane </w:t>
      </w:r>
      <w:r w:rsidR="009D67EF">
        <w:rPr>
          <w:rFonts w:cstheme="minorHAnsi"/>
        </w:rPr>
        <w:t>z </w:t>
      </w:r>
      <w:r w:rsidRPr="009D67EF">
        <w:rPr>
          <w:rFonts w:cstheme="minorHAnsi"/>
        </w:rPr>
        <w:t>realizacją zamówienia w tym koszty dzierżawy sprzętu niezbędnego do realizacji zamówienia.</w:t>
      </w:r>
    </w:p>
    <w:p w14:paraId="377E2D25" w14:textId="77176CF2" w:rsidR="007F5A7E" w:rsidRPr="008F555A" w:rsidRDefault="007F5A7E" w:rsidP="001E64AC">
      <w:pPr>
        <w:pStyle w:val="Tekstpodstawowy"/>
        <w:numPr>
          <w:ilvl w:val="0"/>
          <w:numId w:val="3"/>
        </w:numPr>
        <w:suppressAutoHyphens/>
        <w:spacing w:after="0" w:line="240" w:lineRule="auto"/>
        <w:ind w:left="754" w:hanging="357"/>
        <w:jc w:val="both"/>
        <w:rPr>
          <w:rFonts w:cstheme="minorHAnsi"/>
          <w:strike/>
          <w:color w:val="000000" w:themeColor="text1"/>
        </w:rPr>
      </w:pPr>
      <w:r w:rsidRPr="008F555A">
        <w:rPr>
          <w:rFonts w:ascii="Calibri" w:hAnsi="Calibri"/>
          <w:color w:val="000000" w:themeColor="text1"/>
        </w:rPr>
        <w:t>Po zakończeniu umowy Wykonawca wystawi odrębną fakturę za każde urządzenie, które zostało wymienione na nowe po cenie jednostkowej za jedną sztukę - 1,00zł (jeden złotych) netto plus należny podatek VAT wg stawki obowiązującej w dniu wykupu.</w:t>
      </w:r>
    </w:p>
    <w:p w14:paraId="6F7DD269" w14:textId="77777777" w:rsidR="00D25C25" w:rsidRPr="009D67EF" w:rsidRDefault="00D25C25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</w:p>
    <w:p w14:paraId="7EEDF774" w14:textId="3E021322" w:rsidR="0054055C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 xml:space="preserve">4. 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54055C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techniczne i jakościowe łączy:</w:t>
      </w:r>
      <w:bookmarkStart w:id="0" w:name="_GoBack"/>
      <w:bookmarkEnd w:id="0"/>
    </w:p>
    <w:p w14:paraId="0A3B0CCA" w14:textId="77777777" w:rsidR="002C16C4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  <w:iCs/>
        </w:rPr>
      </w:pPr>
      <w:r w:rsidRPr="009D67EF">
        <w:rPr>
          <w:rFonts w:cstheme="minorHAnsi"/>
        </w:rPr>
        <w:t>1).</w:t>
      </w:r>
      <w:r w:rsidRPr="009D67EF">
        <w:rPr>
          <w:rFonts w:cstheme="minorHAnsi"/>
          <w:iCs/>
        </w:rPr>
        <w:tab/>
        <w:t>Łącza stanowiące przedmiot zamówienia mogą być zrealizowane za pomocą linii przewodowych miedzianych lub optycznych jak również na bazie linii radiowych punkt-punkt w paśmie koncesjonowanym</w:t>
      </w:r>
      <w:r w:rsidR="00BC04B0" w:rsidRPr="009D67EF">
        <w:rPr>
          <w:rFonts w:cstheme="minorHAnsi"/>
          <w:iCs/>
        </w:rPr>
        <w:t xml:space="preserve"> zgodnie z </w:t>
      </w:r>
      <w:r w:rsidR="000555A7" w:rsidRPr="009D67EF">
        <w:rPr>
          <w:rFonts w:cstheme="minorHAnsi"/>
          <w:iCs/>
        </w:rPr>
        <w:t>warunkami zawartymi</w:t>
      </w:r>
      <w:r w:rsidR="00BC04B0" w:rsidRPr="009D67EF">
        <w:rPr>
          <w:rFonts w:cstheme="minorHAnsi"/>
          <w:iCs/>
        </w:rPr>
        <w:t xml:space="preserve"> w </w:t>
      </w:r>
      <w:r w:rsidR="00BC04B0" w:rsidRPr="009D67EF">
        <w:rPr>
          <w:rFonts w:cstheme="minorHAnsi"/>
        </w:rPr>
        <w:t>pkt 8</w:t>
      </w:r>
      <w:r w:rsidR="00C1358A" w:rsidRPr="009D67EF">
        <w:rPr>
          <w:rFonts w:cstheme="minorHAnsi"/>
        </w:rPr>
        <w:t>.</w:t>
      </w:r>
      <w:r w:rsidR="00D77963" w:rsidRPr="009D67EF">
        <w:rPr>
          <w:rFonts w:cstheme="minorHAnsi"/>
        </w:rPr>
        <w:t>6</w:t>
      </w:r>
      <w:r w:rsidR="000555A7" w:rsidRPr="009D67EF">
        <w:rPr>
          <w:rFonts w:cstheme="minorHAnsi"/>
        </w:rPr>
        <w:t xml:space="preserve"> szczegółowego opisu przedmiotu zamówienia</w:t>
      </w:r>
      <w:r w:rsidRPr="009D67EF">
        <w:rPr>
          <w:rFonts w:cstheme="minorHAnsi"/>
          <w:iCs/>
        </w:rPr>
        <w:t>. Możliwe jest wykorzystanie technologii mieszanej tzn. radiolinie i teletransmisyjny system przewodowy (miedziany lub optyczny).</w:t>
      </w:r>
    </w:p>
    <w:p w14:paraId="16664760" w14:textId="4B90EBA8" w:rsidR="00FF57D9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  <w:iCs/>
        </w:rPr>
      </w:pPr>
      <w:r w:rsidRPr="009D67EF">
        <w:rPr>
          <w:rFonts w:cstheme="minorHAnsi"/>
        </w:rPr>
        <w:t>2).</w:t>
      </w:r>
      <w:r w:rsidR="00FF57D9" w:rsidRPr="009D67EF">
        <w:rPr>
          <w:rFonts w:cstheme="minorHAnsi"/>
        </w:rPr>
        <w:tab/>
      </w:r>
      <w:r w:rsidR="005A34F8" w:rsidRPr="009D67EF">
        <w:rPr>
          <w:rFonts w:cstheme="minorHAnsi"/>
        </w:rPr>
        <w:t xml:space="preserve">Wymienione w Tabeli nr 1 łącza, stanowić będą sieć transmisyjną w warstwie L2 i będą przezroczyste dla warstwy drugiej i warstw wyższych. Zbudowane będą z jednego punktu agregacyjnego w oparciu o urządzenia Wykonawcy </w:t>
      </w:r>
      <w:r w:rsidR="00061D01" w:rsidRPr="009D67EF">
        <w:rPr>
          <w:rFonts w:cstheme="minorHAnsi"/>
        </w:rPr>
        <w:t>po stronie punku A</w:t>
      </w:r>
      <w:r w:rsidR="00061D01" w:rsidRPr="009D67EF">
        <w:rPr>
          <w:rFonts w:cstheme="minorHAnsi"/>
          <w:color w:val="FF0000"/>
        </w:rPr>
        <w:t xml:space="preserve"> </w:t>
      </w:r>
      <w:r w:rsidR="00061D01" w:rsidRPr="009D67EF">
        <w:rPr>
          <w:rFonts w:cstheme="minorHAnsi"/>
        </w:rPr>
        <w:t>do wielu punktów</w:t>
      </w:r>
      <w:r w:rsidR="009D67EF">
        <w:rPr>
          <w:rFonts w:cstheme="minorHAnsi"/>
        </w:rPr>
        <w:t xml:space="preserve"> w </w:t>
      </w:r>
      <w:r w:rsidR="00061D01" w:rsidRPr="009D67EF">
        <w:rPr>
          <w:rFonts w:cstheme="minorHAnsi"/>
        </w:rPr>
        <w:t>oparciu o urządzenia (rutery) Zamawiającego po stronie punktów B.</w:t>
      </w:r>
      <w:r w:rsidR="00BC04B0" w:rsidRPr="009D67EF">
        <w:rPr>
          <w:rFonts w:cstheme="minorHAnsi"/>
          <w:color w:val="FF0000"/>
        </w:rPr>
        <w:t xml:space="preserve"> </w:t>
      </w:r>
      <w:r w:rsidR="00BC04B0" w:rsidRPr="009D67EF">
        <w:rPr>
          <w:rFonts w:cstheme="minorHAnsi"/>
        </w:rPr>
        <w:t>W przypadku uszkodzenia jednego wyposażenia agregującego</w:t>
      </w:r>
      <w:r w:rsidR="00061D01" w:rsidRPr="009D67EF">
        <w:rPr>
          <w:rFonts w:cstheme="minorHAnsi"/>
        </w:rPr>
        <w:t xml:space="preserve"> po stronie punktu A,</w:t>
      </w:r>
      <w:r w:rsidR="00084F13" w:rsidRPr="009D67EF">
        <w:rPr>
          <w:rFonts w:cstheme="minorHAnsi"/>
        </w:rPr>
        <w:t xml:space="preserve"> sieć ma pracować</w:t>
      </w:r>
      <w:r w:rsidR="00BC04B0" w:rsidRPr="009D67EF">
        <w:rPr>
          <w:rFonts w:cstheme="minorHAnsi"/>
        </w:rPr>
        <w:t xml:space="preserve"> na zapasowym wyposażeniu.</w:t>
      </w:r>
    </w:p>
    <w:p w14:paraId="6CCCE4DF" w14:textId="77777777" w:rsidR="002C16C4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</w:rPr>
      </w:pPr>
      <w:r w:rsidRPr="009D67EF">
        <w:rPr>
          <w:rFonts w:cstheme="minorHAnsi"/>
        </w:rPr>
        <w:t>3).</w:t>
      </w:r>
      <w:r w:rsidRPr="009D67EF">
        <w:rPr>
          <w:rFonts w:cstheme="minorHAnsi"/>
        </w:rPr>
        <w:tab/>
      </w:r>
      <w:r w:rsidR="005A34F8" w:rsidRPr="009D67EF">
        <w:rPr>
          <w:rFonts w:cstheme="minorHAnsi"/>
        </w:rPr>
        <w:t>Punkt agregacji</w:t>
      </w:r>
      <w:r w:rsidR="00BB7923" w:rsidRPr="009D67EF">
        <w:rPr>
          <w:rFonts w:cstheme="minorHAnsi"/>
        </w:rPr>
        <w:t xml:space="preserve"> (punkt A)</w:t>
      </w:r>
      <w:r w:rsidR="005A34F8" w:rsidRPr="009D67EF">
        <w:rPr>
          <w:rFonts w:cstheme="minorHAnsi"/>
        </w:rPr>
        <w:t xml:space="preserve"> zlokalizowany zostanie w KWP w Kielcach ul. </w:t>
      </w:r>
      <w:proofErr w:type="spellStart"/>
      <w:r w:rsidR="005A34F8" w:rsidRPr="009D67EF">
        <w:rPr>
          <w:rFonts w:cstheme="minorHAnsi"/>
        </w:rPr>
        <w:t>Seminaryjska</w:t>
      </w:r>
      <w:proofErr w:type="spellEnd"/>
      <w:r w:rsidR="005A34F8" w:rsidRPr="009D67EF">
        <w:rPr>
          <w:rFonts w:cstheme="minorHAnsi"/>
        </w:rPr>
        <w:t xml:space="preserve"> 12</w:t>
      </w:r>
      <w:r w:rsidR="00397830" w:rsidRPr="009D67EF">
        <w:rPr>
          <w:rFonts w:cstheme="minorHAnsi"/>
        </w:rPr>
        <w:t xml:space="preserve"> na interfejsie 1000BaseLX/LH (1310nm SM duplex) zapewniającym symetryczną przepływność nie mniejszą niż suma przepustowości łączy agregowanych. Zarządzanie urządzeniami przez Wykonawcę nie może wykorzystywać gwarantowanego pasma przepustowości dzierżawionych łączy.</w:t>
      </w:r>
      <w:r w:rsidR="005A34F8" w:rsidRPr="009D67EF">
        <w:rPr>
          <w:rFonts w:cstheme="minorHAnsi"/>
        </w:rPr>
        <w:t xml:space="preserve"> Przydział łączy przedstawiony jest w Tabeli nr 1.</w:t>
      </w:r>
    </w:p>
    <w:p w14:paraId="0B75254B" w14:textId="448BC04A" w:rsidR="005A34F8" w:rsidRPr="009D67EF" w:rsidRDefault="002C16C4" w:rsidP="005A34F8">
      <w:pPr>
        <w:suppressAutoHyphens/>
        <w:autoSpaceDE w:val="0"/>
        <w:spacing w:after="0" w:line="240" w:lineRule="auto"/>
        <w:ind w:left="720" w:hanging="323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</w:rPr>
        <w:t>4).</w:t>
      </w:r>
      <w:r w:rsidRPr="009D67EF">
        <w:rPr>
          <w:rFonts w:cstheme="minorHAnsi"/>
        </w:rPr>
        <w:tab/>
      </w:r>
      <w:r w:rsidR="005A34F8" w:rsidRPr="009D67EF">
        <w:rPr>
          <w:rFonts w:cstheme="minorHAnsi"/>
        </w:rPr>
        <w:t xml:space="preserve">Wykonawca świadczyć będzie usługę w oparciu o wymaganą przez Zamawiającego </w:t>
      </w:r>
      <w:r w:rsidR="005A34F8" w:rsidRPr="009D67EF">
        <w:rPr>
          <w:rFonts w:cstheme="minorHAnsi"/>
          <w:color w:val="000000" w:themeColor="text1"/>
        </w:rPr>
        <w:t xml:space="preserve">przepływność łączy określoną w Tabeli nr 1 kol. </w:t>
      </w:r>
      <w:r w:rsidR="009D67EF">
        <w:rPr>
          <w:rFonts w:cstheme="minorHAnsi"/>
          <w:color w:val="000000" w:themeColor="text1"/>
        </w:rPr>
        <w:t>4</w:t>
      </w:r>
      <w:r w:rsidR="005A34F8" w:rsidRPr="009D67EF">
        <w:rPr>
          <w:rFonts w:cstheme="minorHAnsi"/>
          <w:color w:val="000000" w:themeColor="text1"/>
        </w:rPr>
        <w:t xml:space="preserve"> „Wymagana przepływność” .</w:t>
      </w:r>
    </w:p>
    <w:p w14:paraId="28245F7A" w14:textId="67601606" w:rsidR="005A34F8" w:rsidRPr="009D67EF" w:rsidRDefault="005A34F8" w:rsidP="005A34F8">
      <w:pPr>
        <w:suppressAutoHyphens/>
        <w:autoSpaceDE w:val="0"/>
        <w:spacing w:after="0" w:line="240" w:lineRule="auto"/>
        <w:ind w:left="794" w:hanging="397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  <w:color w:val="000000" w:themeColor="text1"/>
        </w:rPr>
        <w:tab/>
        <w:t xml:space="preserve">Dla Komisariatów Policji – </w:t>
      </w:r>
      <w:r w:rsidR="00FC6B31" w:rsidRPr="009D67EF">
        <w:rPr>
          <w:rFonts w:cstheme="minorHAnsi"/>
          <w:color w:val="000000" w:themeColor="text1"/>
        </w:rPr>
        <w:t xml:space="preserve">nie mniejsza niż </w:t>
      </w:r>
      <w:r w:rsidR="0005424C">
        <w:rPr>
          <w:rFonts w:cstheme="minorHAnsi"/>
          <w:color w:val="000000" w:themeColor="text1"/>
        </w:rPr>
        <w:t>4</w:t>
      </w:r>
      <w:r w:rsidRPr="009D67EF">
        <w:rPr>
          <w:rFonts w:cstheme="minorHAnsi"/>
          <w:color w:val="000000" w:themeColor="text1"/>
        </w:rPr>
        <w:t>0Mbit/s</w:t>
      </w:r>
    </w:p>
    <w:p w14:paraId="166F8BC3" w14:textId="04E343EB" w:rsidR="005A34F8" w:rsidRPr="009D67EF" w:rsidRDefault="005A34F8" w:rsidP="005A34F8">
      <w:pPr>
        <w:suppressAutoHyphens/>
        <w:autoSpaceDE w:val="0"/>
        <w:spacing w:after="0" w:line="240" w:lineRule="auto"/>
        <w:ind w:left="794" w:hanging="397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  <w:color w:val="000000" w:themeColor="text1"/>
        </w:rPr>
        <w:tab/>
        <w:t xml:space="preserve">Dla Posterunków Policji – </w:t>
      </w:r>
      <w:r w:rsidR="00FC6B31" w:rsidRPr="009D67EF">
        <w:rPr>
          <w:rFonts w:cstheme="minorHAnsi"/>
          <w:color w:val="000000" w:themeColor="text1"/>
        </w:rPr>
        <w:t xml:space="preserve">nie mniejsza niż </w:t>
      </w:r>
      <w:r w:rsidRPr="009D67EF">
        <w:rPr>
          <w:rFonts w:cstheme="minorHAnsi"/>
          <w:color w:val="000000" w:themeColor="text1"/>
        </w:rPr>
        <w:t xml:space="preserve">10Mbit/s </w:t>
      </w:r>
    </w:p>
    <w:p w14:paraId="5FC54621" w14:textId="2A9383C2" w:rsidR="005C53BD" w:rsidRPr="009D67EF" w:rsidRDefault="00FF57D9" w:rsidP="005C53BD">
      <w:pPr>
        <w:pStyle w:val="Styl"/>
        <w:numPr>
          <w:ilvl w:val="0"/>
          <w:numId w:val="8"/>
        </w:numPr>
        <w:ind w:right="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Świadczona usługa musi zapewniać realizację transmisji danych Carrier Ethernet</w:t>
      </w:r>
      <w:r w:rsidR="00F837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warstwie drugiej (L2). Wymagana jest obsługa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tagowania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ramek Ethernet zgodnie z 802.1Q od strony interfejsów GE w KWP w Kielcach.</w:t>
      </w:r>
      <w:r w:rsidR="00006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Styk fizyczny łącza po stronie A powinien być zgodny ze standardem 1000Base-LH/LX. </w:t>
      </w:r>
      <w:r w:rsidR="00006FB5" w:rsidRPr="00265435">
        <w:rPr>
          <w:rFonts w:asciiTheme="minorHAnsi" w:eastAsiaTheme="minorHAnsi" w:hAnsiTheme="minorHAnsi" w:cstheme="minorHAnsi"/>
          <w:sz w:val="22"/>
          <w:szCs w:val="22"/>
          <w:lang w:eastAsia="en-US"/>
        </w:rPr>
        <w:t>Styk fizyczny łączy po stronie B powinien być zgodny ze standardem 100/1000Base-T</w:t>
      </w:r>
      <w:r w:rsidR="00006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. O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 strony jednostek KP i PP </w:t>
      </w:r>
      <w:r w:rsidR="005A34F8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łącza 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odpowiadać będą uzgodnionym pomiędzy Wykonawcą i Zamawiającym sieciom VLAN na określonym porcie zbierającym w KWP. Oznakowanie ramek Ethernet znacznikami VLAN dla ruchu z węzłów KP/PP do KWP w Kielcach 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upstream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) oraz zdjęcie znacznika VLAN przed dostarczeniem ramki Ethernet do węzłów KP/PP 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downstream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) realizowane będzie przez Wykonawcę. Numery sieci VLAN nie będą się powtarzać na różnych inte</w:t>
      </w:r>
      <w:r w:rsidR="00391E24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rfejsach agregujących (jeżeli w 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ramach węzła KWP będzie ich więcej niż jeden). Łącza muszą przezroczyście przenosić ramki Ethe</w:t>
      </w:r>
      <w:r w:rsidR="00C32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rnet o </w:t>
      </w:r>
      <w:r w:rsidR="00D73877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wartości MTU minimum 1522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bajtów i VLAN-y o dowolnej numeracji 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QinQ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). Łącza muszą obsługiwać ruch typu broadcast,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unicast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jak i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multicast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E2048AA" w14:textId="32A088B3" w:rsidR="00FF57D9" w:rsidRPr="009D67EF" w:rsidRDefault="00FF57D9" w:rsidP="00FF57D9">
      <w:pPr>
        <w:pStyle w:val="Styl"/>
        <w:numPr>
          <w:ilvl w:val="0"/>
          <w:numId w:val="8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Łącza muszą umożliwiać przenoszenie ramek E</w:t>
      </w:r>
      <w:r w:rsidR="00D73877" w:rsidRPr="009D67EF">
        <w:rPr>
          <w:rFonts w:asciiTheme="minorHAnsi" w:hAnsiTheme="minorHAnsi" w:cstheme="minorHAnsi"/>
          <w:sz w:val="22"/>
          <w:szCs w:val="22"/>
        </w:rPr>
        <w:t>thernet o wartości MTU min. 1522</w:t>
      </w:r>
      <w:r w:rsidR="00391E24" w:rsidRPr="009D67EF">
        <w:rPr>
          <w:rFonts w:asciiTheme="minorHAnsi" w:hAnsiTheme="minorHAnsi" w:cstheme="minorHAnsi"/>
          <w:sz w:val="22"/>
          <w:szCs w:val="22"/>
        </w:rPr>
        <w:t xml:space="preserve"> Bajty bez </w:t>
      </w:r>
      <w:r w:rsidRPr="009D67EF">
        <w:rPr>
          <w:rFonts w:asciiTheme="minorHAnsi" w:hAnsiTheme="minorHAnsi" w:cstheme="minorHAnsi"/>
          <w:sz w:val="22"/>
          <w:szCs w:val="22"/>
        </w:rPr>
        <w:t>fragmentacji.</w:t>
      </w:r>
    </w:p>
    <w:p w14:paraId="27907215" w14:textId="77777777" w:rsidR="00FF57D9" w:rsidRPr="009D67EF" w:rsidRDefault="00FF57D9" w:rsidP="005C53BD">
      <w:pPr>
        <w:pStyle w:val="Styl"/>
        <w:numPr>
          <w:ilvl w:val="0"/>
          <w:numId w:val="8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Łącza muszą mieć możliwość przenoszenia protokołu CDP.</w:t>
      </w:r>
    </w:p>
    <w:p w14:paraId="6B755EAD" w14:textId="77777777" w:rsidR="005A34F8" w:rsidRPr="009D67EF" w:rsidRDefault="005A34F8" w:rsidP="005A34F8">
      <w:pPr>
        <w:pStyle w:val="Styl"/>
        <w:ind w:left="720"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0BE04E4" w14:textId="0EA35F0E" w:rsidR="007A5B56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5.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7A5B56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techniczne i jakościowe urządzeń:</w:t>
      </w:r>
    </w:p>
    <w:p w14:paraId="64CE63FC" w14:textId="6DEE9CA6" w:rsidR="00E90261" w:rsidRPr="009D67EF" w:rsidRDefault="00E90261" w:rsidP="00E90261">
      <w:pPr>
        <w:pStyle w:val="Styl"/>
        <w:numPr>
          <w:ilvl w:val="0"/>
          <w:numId w:val="11"/>
        </w:numPr>
        <w:ind w:left="75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 xml:space="preserve">Do posiadanych przez Zamawiającego urządzeń Router </w:t>
      </w:r>
      <w:r w:rsidR="009D67EF" w:rsidRPr="00F60D26">
        <w:rPr>
          <w:rFonts w:asciiTheme="minorHAnsi" w:hAnsiTheme="minorHAnsi" w:cstheme="minorHAnsi"/>
          <w:sz w:val="22"/>
          <w:szCs w:val="22"/>
        </w:rPr>
        <w:t>CISCO ISR4321-K9 (31</w:t>
      </w:r>
      <w:r w:rsidRPr="00F60D26">
        <w:rPr>
          <w:rFonts w:asciiTheme="minorHAnsi" w:hAnsiTheme="minorHAnsi" w:cstheme="minorHAnsi"/>
          <w:sz w:val="22"/>
          <w:szCs w:val="22"/>
        </w:rPr>
        <w:t xml:space="preserve"> sz</w:t>
      </w:r>
      <w:r w:rsidR="00391E24" w:rsidRPr="00F60D26">
        <w:rPr>
          <w:rFonts w:asciiTheme="minorHAnsi" w:hAnsiTheme="minorHAnsi" w:cstheme="minorHAnsi"/>
          <w:sz w:val="22"/>
          <w:szCs w:val="22"/>
        </w:rPr>
        <w:t>tuk</w:t>
      </w:r>
      <w:r w:rsidR="00391E24" w:rsidRPr="009D67EF">
        <w:rPr>
          <w:rFonts w:asciiTheme="minorHAnsi" w:hAnsiTheme="minorHAnsi" w:cstheme="minorHAnsi"/>
          <w:sz w:val="22"/>
          <w:szCs w:val="22"/>
        </w:rPr>
        <w:t>) wraz z </w:t>
      </w:r>
      <w:r w:rsidR="00E051CA" w:rsidRPr="009D67EF">
        <w:rPr>
          <w:rFonts w:asciiTheme="minorHAnsi" w:hAnsiTheme="minorHAnsi" w:cstheme="minorHAnsi"/>
          <w:sz w:val="22"/>
          <w:szCs w:val="22"/>
        </w:rPr>
        <w:t xml:space="preserve">kartami analogowymi </w:t>
      </w:r>
      <w:r w:rsidRPr="009D67EF">
        <w:rPr>
          <w:rFonts w:asciiTheme="minorHAnsi" w:hAnsiTheme="minorHAnsi" w:cstheme="minorHAnsi"/>
          <w:sz w:val="22"/>
          <w:szCs w:val="22"/>
        </w:rPr>
        <w:t xml:space="preserve">Wykonawca zapewni na czas obowiązywania umowy serwis </w:t>
      </w:r>
      <w:r w:rsidR="004A248D">
        <w:rPr>
          <w:rFonts w:asciiTheme="minorHAnsi" w:hAnsiTheme="minorHAnsi" w:cstheme="minorHAnsi"/>
          <w:sz w:val="22"/>
          <w:szCs w:val="22"/>
        </w:rPr>
        <w:t>Wykonawcy</w:t>
      </w:r>
      <w:r w:rsidRPr="009D67EF">
        <w:rPr>
          <w:rFonts w:asciiTheme="minorHAnsi" w:hAnsiTheme="minorHAnsi" w:cstheme="minorHAnsi"/>
          <w:sz w:val="22"/>
          <w:szCs w:val="22"/>
        </w:rPr>
        <w:t xml:space="preserve"> umożliwiający zgłaszanie awarii tych urządzeń Zamawiającemu. Czas usunięcia awarii tych urządzeń będzie taki sam jak czas usunięcia awarii łącza do którego urządzenie będzie podłączone. Numery seryjne tych urządzeń</w:t>
      </w:r>
      <w:r w:rsidR="00E051CA" w:rsidRPr="009D67EF">
        <w:rPr>
          <w:rFonts w:asciiTheme="minorHAnsi" w:hAnsiTheme="minorHAnsi" w:cstheme="minorHAnsi"/>
          <w:sz w:val="22"/>
          <w:szCs w:val="22"/>
        </w:rPr>
        <w:t xml:space="preserve"> zostały przedstawione w Tabeli nr</w:t>
      </w:r>
      <w:r w:rsidRPr="009D67EF">
        <w:rPr>
          <w:rFonts w:asciiTheme="minorHAnsi" w:hAnsiTheme="minorHAnsi" w:cstheme="minorHAnsi"/>
          <w:sz w:val="22"/>
          <w:szCs w:val="22"/>
        </w:rPr>
        <w:t xml:space="preserve"> 1</w:t>
      </w:r>
      <w:r w:rsidR="00AF41F8" w:rsidRPr="009D67EF">
        <w:rPr>
          <w:rFonts w:asciiTheme="minorHAnsi" w:hAnsiTheme="minorHAnsi" w:cstheme="minorHAnsi"/>
          <w:sz w:val="22"/>
          <w:szCs w:val="22"/>
        </w:rPr>
        <w:t xml:space="preserve"> kol.</w:t>
      </w:r>
      <w:r w:rsidR="009D67EF">
        <w:rPr>
          <w:rFonts w:asciiTheme="minorHAnsi" w:hAnsiTheme="minorHAnsi" w:cstheme="minorHAnsi"/>
          <w:sz w:val="22"/>
          <w:szCs w:val="22"/>
        </w:rPr>
        <w:t xml:space="preserve"> 7</w:t>
      </w:r>
      <w:r w:rsidRPr="009D67EF">
        <w:rPr>
          <w:rFonts w:asciiTheme="minorHAnsi" w:hAnsiTheme="minorHAnsi" w:cstheme="minorHAnsi"/>
          <w:sz w:val="22"/>
          <w:szCs w:val="22"/>
        </w:rPr>
        <w:t xml:space="preserve"> </w:t>
      </w:r>
      <w:r w:rsidR="00AF41F8" w:rsidRPr="009D67EF">
        <w:rPr>
          <w:rFonts w:asciiTheme="minorHAnsi" w:hAnsiTheme="minorHAnsi" w:cstheme="minorHAnsi"/>
          <w:sz w:val="22"/>
          <w:szCs w:val="22"/>
        </w:rPr>
        <w:t xml:space="preserve">„Numer seryjny urządzenia„ </w:t>
      </w:r>
      <w:r w:rsidRPr="009D67EF">
        <w:rPr>
          <w:rFonts w:asciiTheme="minorHAnsi" w:hAnsiTheme="minorHAnsi" w:cstheme="minorHAnsi"/>
          <w:sz w:val="22"/>
          <w:szCs w:val="22"/>
        </w:rPr>
        <w:t>szczegółowego opisu przedmiotu zamówienia.</w:t>
      </w:r>
    </w:p>
    <w:p w14:paraId="66C7593D" w14:textId="77777777" w:rsidR="0032169C" w:rsidRPr="009D67EF" w:rsidRDefault="0032169C" w:rsidP="0032169C">
      <w:pPr>
        <w:pStyle w:val="Styl"/>
        <w:ind w:left="754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08B76BBB" w14:textId="2C825FF9" w:rsidR="00882316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6.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882316" w:rsidRPr="009D67EF">
        <w:rPr>
          <w:rFonts w:cstheme="minorHAnsi"/>
          <w:b/>
          <w:kern w:val="1"/>
          <w:sz w:val="24"/>
          <w:szCs w:val="24"/>
          <w:lang w:eastAsia="zh-CN" w:bidi="hi-IN"/>
        </w:rPr>
        <w:t>Gwarancja jakości:</w:t>
      </w:r>
    </w:p>
    <w:p w14:paraId="7FAC8DFE" w14:textId="77777777" w:rsidR="008B553E" w:rsidRPr="009D67EF" w:rsidRDefault="008B553E" w:rsidP="008B553E">
      <w:pPr>
        <w:pStyle w:val="Styl"/>
        <w:numPr>
          <w:ilvl w:val="0"/>
          <w:numId w:val="18"/>
        </w:numPr>
        <w:ind w:left="75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Zamawiający wymaga od Wykonawcy zapewnienia gwarancji jakości świadczonej usługi na dzierżawione łącza będące przedmiotem zamówienia, spełniającej następujące wymagania:</w:t>
      </w:r>
    </w:p>
    <w:p w14:paraId="19D037CC" w14:textId="46D8C299" w:rsidR="008B553E" w:rsidRPr="009D67EF" w:rsidRDefault="00AD155D" w:rsidP="008B553E">
      <w:pPr>
        <w:pStyle w:val="Styl"/>
        <w:numPr>
          <w:ilvl w:val="0"/>
          <w:numId w:val="19"/>
        </w:num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SLA (</w:t>
      </w:r>
      <w:r w:rsidRPr="009D67EF">
        <w:rPr>
          <w:rStyle w:val="TeksttreciKursywa"/>
          <w:rFonts w:asciiTheme="minorHAnsi" w:hAnsiTheme="minorHAnsi" w:cstheme="minorHAnsi"/>
          <w:sz w:val="22"/>
          <w:szCs w:val="22"/>
        </w:rPr>
        <w:t>Service Level Agreement</w:t>
      </w:r>
      <w:r w:rsidRPr="009D67EF">
        <w:rPr>
          <w:rFonts w:asciiTheme="minorHAnsi" w:hAnsiTheme="minorHAnsi" w:cstheme="minorHAnsi"/>
          <w:sz w:val="22"/>
          <w:szCs w:val="22"/>
        </w:rPr>
        <w:t>) dla łącza musi wynosić min. 99,0%</w:t>
      </w:r>
      <w:r w:rsidR="00CF2C4B" w:rsidRPr="009D67EF">
        <w:rPr>
          <w:rFonts w:asciiTheme="minorHAnsi" w:hAnsiTheme="minorHAnsi" w:cstheme="minorHAnsi"/>
          <w:sz w:val="22"/>
          <w:szCs w:val="22"/>
        </w:rPr>
        <w:t xml:space="preserve"> w skali roku,</w:t>
      </w:r>
    </w:p>
    <w:p w14:paraId="63F93D96" w14:textId="28F953F8" w:rsidR="008B553E" w:rsidRPr="009D67EF" w:rsidRDefault="008B553E" w:rsidP="008B553E">
      <w:pPr>
        <w:pStyle w:val="Styl"/>
        <w:numPr>
          <w:ilvl w:val="0"/>
          <w:numId w:val="19"/>
        </w:numPr>
        <w:ind w:right="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czas usunięcia awarii bę</w:t>
      </w:r>
      <w:r w:rsidR="00FC6B3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dzie zgodny ze złożoną ofertą 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momentu </w:t>
      </w:r>
      <w:r w:rsidR="00555B3C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przyjęcia zgłoszenia przez Wykonawcę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BC9156" w14:textId="00170C71" w:rsidR="008B553E" w:rsidRPr="009D67EF" w:rsidRDefault="008B553E" w:rsidP="008B553E">
      <w:pPr>
        <w:pStyle w:val="Styl"/>
        <w:numPr>
          <w:ilvl w:val="0"/>
          <w:numId w:val="19"/>
        </w:numPr>
        <w:ind w:left="1111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dostępność służb technicznych Wykonawcy 24 godz./dobę, 7 dni w tygodniu przez wszystkie dni w roku.</w:t>
      </w:r>
    </w:p>
    <w:p w14:paraId="3C207505" w14:textId="662913C7" w:rsidR="008B553E" w:rsidRPr="009D67EF" w:rsidRDefault="008B553E" w:rsidP="008B553E">
      <w:pPr>
        <w:pStyle w:val="Styl"/>
        <w:numPr>
          <w:ilvl w:val="0"/>
          <w:numId w:val="18"/>
        </w:num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Czas niesprawności łącza liczony jest od momentu zgłoszenia uszkodzenia</w:t>
      </w:r>
      <w:r w:rsidR="00391E24" w:rsidRPr="009D67EF">
        <w:rPr>
          <w:rFonts w:asciiTheme="minorHAnsi" w:hAnsiTheme="minorHAnsi" w:cstheme="minorHAnsi"/>
          <w:sz w:val="22"/>
          <w:szCs w:val="22"/>
        </w:rPr>
        <w:t xml:space="preserve"> telefonicznie lub </w:t>
      </w:r>
      <w:r w:rsidRPr="009D67EF">
        <w:rPr>
          <w:rFonts w:asciiTheme="minorHAnsi" w:hAnsiTheme="minorHAnsi" w:cstheme="minorHAnsi"/>
          <w:sz w:val="22"/>
          <w:szCs w:val="22"/>
        </w:rPr>
        <w:t>email przez Zamawiającego, do czasu usunięcia uszkodzenia.</w:t>
      </w:r>
    </w:p>
    <w:p w14:paraId="4436267F" w14:textId="77777777" w:rsidR="00AC450B" w:rsidRPr="009D67EF" w:rsidRDefault="00AC450B" w:rsidP="00AC450B">
      <w:pPr>
        <w:pStyle w:val="Styl"/>
        <w:ind w:left="786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6C6F9C44" w14:textId="7F8EEAFD" w:rsidR="00AC450B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7.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AC450B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ogólne dotyczące urządzeń Wykonawcy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15817607" w14:textId="0953F248" w:rsidR="00AC450B" w:rsidRPr="009D67EF" w:rsidRDefault="00AC450B" w:rsidP="00AC450B">
      <w:pPr>
        <w:pStyle w:val="Styl"/>
        <w:numPr>
          <w:ilvl w:val="0"/>
          <w:numId w:val="21"/>
        </w:numPr>
        <w:ind w:left="75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Wy</w:t>
      </w:r>
      <w:r w:rsidR="00113F46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konawca dla</w:t>
      </w:r>
      <w:r w:rsidR="00BC04B0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urządzeń wymienionych w pkt 5</w:t>
      </w:r>
      <w:r w:rsidR="00C1358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13F46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zapewni 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serwis</w:t>
      </w:r>
      <w:r w:rsidR="00630EAF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A7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391E24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 dla 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urządzenia nowego.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jednocześnie informuje, że numery seryjne urządzeń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wymienionych w pkt 5.1 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mogą ulec zmianie jeżeli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w przypadku uszkodzenia urządzeni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zostanie wymienione na nowe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aktualnie świadczącego usługę dzierżawy łączy Wykonawcę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. Zamawiający najpóźniej na 7 dni przed rozpoczęciem świadczenia usługi potwierdzi Wykonawcy numery seryjne urządzeń.</w:t>
      </w:r>
    </w:p>
    <w:p w14:paraId="08E8B788" w14:textId="77777777" w:rsidR="00CC7619" w:rsidRPr="009D67EF" w:rsidRDefault="00CC761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</w:p>
    <w:p w14:paraId="62D58BC2" w14:textId="34089907" w:rsidR="008854B9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8.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8854B9" w:rsidRPr="009D67EF">
        <w:rPr>
          <w:rFonts w:cstheme="minorHAnsi"/>
          <w:b/>
          <w:kern w:val="1"/>
          <w:sz w:val="24"/>
          <w:szCs w:val="24"/>
          <w:lang w:eastAsia="zh-CN" w:bidi="hi-IN"/>
        </w:rPr>
        <w:t>Pozostałe wymagania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2D399F56" w14:textId="74F3F329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Zamawiający wymaga dokonania instalacji łączy w dniach roboczych i poinformowania go </w:t>
      </w:r>
      <w:r w:rsidR="00391E24" w:rsidRPr="009D67EF">
        <w:rPr>
          <w:rFonts w:cstheme="minorHAnsi"/>
          <w:kern w:val="1"/>
          <w:lang w:eastAsia="zh-CN" w:bidi="hi-IN"/>
        </w:rPr>
        <w:t>o </w:t>
      </w:r>
      <w:r w:rsidRPr="009D67EF">
        <w:rPr>
          <w:rFonts w:cstheme="minorHAnsi"/>
          <w:kern w:val="1"/>
          <w:lang w:eastAsia="zh-CN" w:bidi="hi-IN"/>
        </w:rPr>
        <w:t>planowanej instalacji łącza</w:t>
      </w:r>
      <w:r w:rsidR="00A36BAD" w:rsidRPr="009D67EF">
        <w:rPr>
          <w:rFonts w:cstheme="minorHAnsi"/>
          <w:kern w:val="1"/>
          <w:lang w:eastAsia="zh-CN" w:bidi="hi-IN"/>
        </w:rPr>
        <w:t xml:space="preserve"> z wyprzedzeniem minimum dwóch dni roboczych</w:t>
      </w:r>
      <w:r w:rsidRPr="009D67EF">
        <w:rPr>
          <w:rFonts w:cstheme="minorHAnsi"/>
          <w:kern w:val="1"/>
          <w:lang w:eastAsia="zh-CN" w:bidi="hi-IN"/>
        </w:rPr>
        <w:t>.</w:t>
      </w:r>
    </w:p>
    <w:p w14:paraId="16A25FDD" w14:textId="77777777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Instalacja niezbędnych do świadczenia usługi urządzeń dostępowych nastąpi we wskazanych przez Zamawiającego pomieszczeniach w lokalizacjach Zamawiającego. </w:t>
      </w:r>
    </w:p>
    <w:p w14:paraId="6E446EE9" w14:textId="77777777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Wszystkie urządzenia dostępowe niezbędne do świadczenia usługi są własnością Wykonawcy. Wszystkie koszty, w tym związane z uruchomieniem usługi, Wykonawca wkalkuluje w wartość oferty.</w:t>
      </w:r>
    </w:p>
    <w:p w14:paraId="3E8A6CE5" w14:textId="77777777" w:rsidR="003E326A" w:rsidRPr="009D67EF" w:rsidRDefault="003E326A" w:rsidP="003E326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poda w ofercie ceny jednostkowe (brutto, opłata miesięczna, opłata za 24 miesiące) poszczególnych relacji oraz łączną wartość zamówienia, wyrażoną w złotych polskich. Podane ceny maja uwzględniać udzielone Zamawiającemu rabaty, opłatę instalacyjną (uruchomieniową) i wszystkie inne koszty Wykonawcy związane z realizacją zadania.</w:t>
      </w:r>
    </w:p>
    <w:p w14:paraId="5F80720B" w14:textId="64B51C1D" w:rsidR="0029272C" w:rsidRPr="009D67EF" w:rsidRDefault="00E36E85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dopuszcza zestawienie łączy z wykorzystaniem radiolinii pod warunkiem spełnienia poniższych wymagań:</w:t>
      </w:r>
    </w:p>
    <w:p w14:paraId="5DA3FC91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Wykonawca musi zapewnić pracę urządzeń radiowych w paśmie licencjonowanym. Przyznane przez UKE częstotliwości radiowe lub kserokopię wniosku o przydzielenie </w:t>
      </w:r>
      <w:r w:rsidRPr="009D67EF">
        <w:rPr>
          <w:rFonts w:cstheme="minorHAnsi"/>
          <w:kern w:val="1"/>
          <w:lang w:eastAsia="zh-CN" w:bidi="hi-IN"/>
        </w:rPr>
        <w:lastRenderedPageBreak/>
        <w:t>częstotliwości z nadaną przez UKE numeracją, Wykonawca musi przedstawić Zamawiającemu wraz z projektem instalacyjnym.</w:t>
      </w:r>
    </w:p>
    <w:p w14:paraId="771D2814" w14:textId="77777777" w:rsidR="00C353CC" w:rsidRPr="009D67EF" w:rsidRDefault="00C353CC" w:rsidP="00C353CC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dopuszcza możliwości posadowienia niepenetrujących elementów konstrukcyjnych urządzeń łącza radiowego na budynkach będących w trwałym zarządzie Policji. W przypadku zastosowania przez Wykonawcę konstrukcji związanych z murem Wykonawca przekaże je na własność Zamawiającego lub po zakończeniu okresu obowiązywania umowy, zdemontuje konstrukcje na własny koszt i przywróci stan techniczny muru sprzed instalacji. Instalacja elementów konstrukcyjnych łącza radiowego na budynkach nie będących własnością Policji wymaga uzyskania zgody właściciela obiektu, które to wykonawca musi przedstawić wraz z projektem instalacyjnym.</w:t>
      </w:r>
    </w:p>
    <w:p w14:paraId="34978C90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musi zapewnić poziom dostępności do łącza radiowego o wartości nie mniejszej niż 99,0% / rok.</w:t>
      </w:r>
    </w:p>
    <w:p w14:paraId="34F84F8C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 przypadku doprowadzenia przez Wykonawcę usługi do obiektu Zamawiającego dla więcej niż jednej relacji za pomocą łączy w technologii radiowej, Zamawiający wymaga zastosowania jednej wspólnej instalacji antenowej dla wszystkich łączy zestawianych drogą radiową przez Wykonawcę do tego obiektu.</w:t>
      </w:r>
    </w:p>
    <w:p w14:paraId="35108288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wymaga prowadzenia instalacji sygnałowych i zasilających wewnątrz budynków Zamawiającego.</w:t>
      </w:r>
    </w:p>
    <w:p w14:paraId="556C589F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nie wyraża zgody na wykorzystanie dla potrzeb instalacji antenowej łącza radiowego masztów Zamawiającego.</w:t>
      </w:r>
    </w:p>
    <w:p w14:paraId="3890B4F6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Urządzenia łącza radiowego nie mogą zakłócać pracy urządzeń Zamawiającego oraz pogarszać zasięgów łączności radiowej Zamawiającego.</w:t>
      </w:r>
    </w:p>
    <w:p w14:paraId="227B1C1C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dla poszczególnych obiektów Zamawiającego musi opracować projekty instalacyjne urządzeń łącza radiowego przewidzianych do instalacji na tych obiektach zawierające rysunki i opis konstrukcji antenowych, linii sygnałowych, zasilających i odgromowych oraz urządzeń aktywnych.</w:t>
      </w:r>
    </w:p>
    <w:p w14:paraId="67F2105F" w14:textId="1E4FCBB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Dla konstrukcji antenowych przewidywany</w:t>
      </w:r>
      <w:r w:rsidR="006E4631" w:rsidRPr="009D67EF">
        <w:rPr>
          <w:rFonts w:cstheme="minorHAnsi"/>
          <w:kern w:val="1"/>
          <w:lang w:eastAsia="zh-CN" w:bidi="hi-IN"/>
        </w:rPr>
        <w:t xml:space="preserve">ch do umieszczenia na obiektach </w:t>
      </w:r>
      <w:r w:rsidRPr="009D67EF">
        <w:rPr>
          <w:rFonts w:cstheme="minorHAnsi"/>
          <w:kern w:val="1"/>
          <w:lang w:eastAsia="zh-CN" w:bidi="hi-IN"/>
        </w:rPr>
        <w:t>Zamawiającego, Wykonawca musi wykonać ekspertyzy wytrzymałościowe potwierdzające możliwość umieszczenia ich na konstrukcji budynku, podpisane przez uprawnionego projektanta. Ekspertyzy Wykonawca musi przedstawić wraz z projektem instalacyjnym.</w:t>
      </w:r>
    </w:p>
    <w:p w14:paraId="4C6B012D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Zamawiający wymaga aby Wykonawca wykonał dla urządzeń łącza radiowego strefową ochronę przeciwprzepięciową. Projekt strefowej ochrony przeciwprzepięciowej Wykonawca musi przedstawić wraz z projektem instalacyjnym. Zamawiający dopuszcza następujące wartości szczytowe w strefie dla udarów prądowych o kształcie 8μs/20μs: przepięcia w instalacji elektrycznej – 2,5 </w:t>
      </w:r>
      <w:proofErr w:type="spellStart"/>
      <w:r w:rsidRPr="009D67EF">
        <w:rPr>
          <w:rFonts w:cstheme="minorHAnsi"/>
          <w:kern w:val="1"/>
          <w:lang w:eastAsia="zh-CN" w:bidi="hi-IN"/>
        </w:rPr>
        <w:t>kV</w:t>
      </w:r>
      <w:proofErr w:type="spellEnd"/>
      <w:r w:rsidRPr="009D67EF">
        <w:rPr>
          <w:rFonts w:cstheme="minorHAnsi"/>
          <w:kern w:val="1"/>
          <w:lang w:eastAsia="zh-CN" w:bidi="hi-IN"/>
        </w:rPr>
        <w:t xml:space="preserve">, przepięcia w liniach </w:t>
      </w:r>
      <w:proofErr w:type="spellStart"/>
      <w:r w:rsidRPr="009D67EF">
        <w:rPr>
          <w:rFonts w:cstheme="minorHAnsi"/>
          <w:kern w:val="1"/>
          <w:lang w:eastAsia="zh-CN" w:bidi="hi-IN"/>
        </w:rPr>
        <w:t>przesyłu</w:t>
      </w:r>
      <w:proofErr w:type="spellEnd"/>
      <w:r w:rsidRPr="009D67EF">
        <w:rPr>
          <w:rFonts w:cstheme="minorHAnsi"/>
          <w:kern w:val="1"/>
          <w:lang w:eastAsia="zh-CN" w:bidi="hi-IN"/>
        </w:rPr>
        <w:t xml:space="preserve"> sygnału (przewód-ziemia) – 1 </w:t>
      </w:r>
      <w:proofErr w:type="spellStart"/>
      <w:r w:rsidRPr="009D67EF">
        <w:rPr>
          <w:rFonts w:cstheme="minorHAnsi"/>
          <w:kern w:val="1"/>
          <w:lang w:eastAsia="zh-CN" w:bidi="hi-IN"/>
        </w:rPr>
        <w:t>kV</w:t>
      </w:r>
      <w:proofErr w:type="spellEnd"/>
      <w:r w:rsidRPr="009D67EF">
        <w:rPr>
          <w:rFonts w:cstheme="minorHAnsi"/>
          <w:kern w:val="1"/>
          <w:lang w:eastAsia="zh-CN" w:bidi="hi-IN"/>
        </w:rPr>
        <w:t>,</w:t>
      </w:r>
    </w:p>
    <w:p w14:paraId="4018EE12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Projekty instalacyjne dla poszczególnych obiektów wymagają akceptacji przez Zamawiającego.</w:t>
      </w:r>
    </w:p>
    <w:p w14:paraId="1771F066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musi zapewnić szyfrowanie transmisji na drodze radiowej łącza metodą minimum AES256CCM i zarządzaniem kluczami zgodnie z zaleceniem ITUT-X.509.</w:t>
      </w:r>
    </w:p>
    <w:p w14:paraId="7A802280" w14:textId="77777777" w:rsidR="00106D0C" w:rsidRDefault="00436C5A" w:rsidP="00937545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right="6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Jeżeli wykonawca do zestawienia łącza wykorzysta radiolinie umiejscowione w jednostce A (KWP Kielce) lub w jednostce B (KP, PP) przedstawi projekt instalacji </w:t>
      </w:r>
      <w:r w:rsidR="00C35966" w:rsidRPr="009D67EF">
        <w:rPr>
          <w:rFonts w:cstheme="minorHAnsi"/>
          <w:kern w:val="1"/>
          <w:lang w:eastAsia="zh-CN" w:bidi="hi-IN"/>
        </w:rPr>
        <w:t xml:space="preserve">radioliniowej </w:t>
      </w:r>
      <w:r w:rsidR="00507E33" w:rsidRPr="009D67EF">
        <w:rPr>
          <w:rFonts w:cstheme="minorHAnsi"/>
          <w:kern w:val="1"/>
          <w:lang w:eastAsia="zh-CN" w:bidi="hi-IN"/>
        </w:rPr>
        <w:t xml:space="preserve">oraz wszystkie wymagane zgody do akceptacji przez Zamawiającego </w:t>
      </w:r>
      <w:r w:rsidR="00C35966" w:rsidRPr="009D67EF">
        <w:rPr>
          <w:rFonts w:cstheme="minorHAnsi"/>
          <w:kern w:val="1"/>
          <w:lang w:eastAsia="zh-CN" w:bidi="hi-IN"/>
        </w:rPr>
        <w:t xml:space="preserve">minimum </w:t>
      </w:r>
      <w:r w:rsidR="001D313C" w:rsidRPr="009D67EF">
        <w:rPr>
          <w:rFonts w:cstheme="minorHAnsi"/>
          <w:kern w:val="1"/>
          <w:lang w:eastAsia="zh-CN" w:bidi="hi-IN"/>
        </w:rPr>
        <w:t xml:space="preserve">30 dni </w:t>
      </w:r>
      <w:r w:rsidR="00C35966" w:rsidRPr="009D67EF">
        <w:rPr>
          <w:rFonts w:cstheme="minorHAnsi"/>
          <w:kern w:val="1"/>
          <w:lang w:eastAsia="zh-CN" w:bidi="hi-IN"/>
        </w:rPr>
        <w:t>przed oddaniem łącza</w:t>
      </w:r>
      <w:r w:rsidR="000D1CA3" w:rsidRPr="009D67EF">
        <w:rPr>
          <w:rFonts w:cstheme="minorHAnsi"/>
          <w:kern w:val="1"/>
          <w:lang w:eastAsia="zh-CN" w:bidi="hi-IN"/>
        </w:rPr>
        <w:t>.</w:t>
      </w:r>
    </w:p>
    <w:p w14:paraId="7143F964" w14:textId="0D1A076D" w:rsidR="00CD195F" w:rsidRDefault="00CD195F" w:rsidP="00106D0C">
      <w:pPr>
        <w:suppressAutoHyphens/>
        <w:spacing w:after="0" w:line="240" w:lineRule="auto"/>
        <w:ind w:right="6"/>
        <w:jc w:val="both"/>
        <w:rPr>
          <w:rFonts w:cstheme="minorHAnsi"/>
          <w:kern w:val="1"/>
          <w:lang w:eastAsia="zh-CN" w:bidi="hi-IN"/>
        </w:rPr>
      </w:pPr>
    </w:p>
    <w:p w14:paraId="6EA11E8A" w14:textId="77777777" w:rsidR="0099217E" w:rsidRPr="00106D0C" w:rsidRDefault="0099217E" w:rsidP="00106D0C">
      <w:pPr>
        <w:suppressAutoHyphens/>
        <w:spacing w:after="0" w:line="240" w:lineRule="auto"/>
        <w:ind w:right="6"/>
        <w:jc w:val="both"/>
        <w:rPr>
          <w:rFonts w:cstheme="minorHAnsi"/>
          <w:kern w:val="1"/>
          <w:lang w:eastAsia="zh-CN" w:bidi="hi-IN"/>
        </w:rPr>
        <w:sectPr w:rsidR="0099217E" w:rsidRPr="00106D0C" w:rsidSect="000C2A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1335E56" w14:textId="77777777" w:rsidR="00937545" w:rsidRPr="009D67EF" w:rsidRDefault="00937545" w:rsidP="00DD7B68">
      <w:pPr>
        <w:spacing w:line="360" w:lineRule="auto"/>
        <w:jc w:val="right"/>
        <w:rPr>
          <w:rFonts w:cstheme="minorHAnsi"/>
          <w:b/>
        </w:rPr>
      </w:pPr>
      <w:r w:rsidRPr="009D67EF">
        <w:rPr>
          <w:rFonts w:cstheme="minorHAnsi"/>
          <w:b/>
        </w:rPr>
        <w:lastRenderedPageBreak/>
        <w:t>Tabela nr 1</w:t>
      </w:r>
    </w:p>
    <w:p w14:paraId="18E70663" w14:textId="1A22C0A6" w:rsidR="003549F8" w:rsidRPr="009D67EF" w:rsidRDefault="00937545" w:rsidP="00CD195F">
      <w:pPr>
        <w:spacing w:line="360" w:lineRule="auto"/>
        <w:jc w:val="center"/>
        <w:rPr>
          <w:rFonts w:cstheme="minorHAnsi"/>
        </w:rPr>
      </w:pPr>
      <w:r w:rsidRPr="009D67EF">
        <w:rPr>
          <w:rFonts w:cstheme="minorHAnsi"/>
        </w:rPr>
        <w:t xml:space="preserve">Wykaz relacji w punktach agregacji KWP </w:t>
      </w:r>
      <w:r w:rsidR="00052D60" w:rsidRPr="009D67EF">
        <w:rPr>
          <w:rFonts w:cstheme="minorHAnsi"/>
        </w:rPr>
        <w:t>Kielce</w:t>
      </w: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77"/>
        <w:gridCol w:w="3118"/>
        <w:gridCol w:w="1418"/>
        <w:gridCol w:w="1701"/>
        <w:gridCol w:w="1701"/>
        <w:gridCol w:w="1984"/>
      </w:tblGrid>
      <w:tr w:rsidR="00CD195F" w:rsidRPr="009D67EF" w14:paraId="0D44905C" w14:textId="7F68A711" w:rsidTr="009D67EF">
        <w:trPr>
          <w:trHeight w:val="53"/>
          <w:tblHeader/>
          <w:jc w:val="center"/>
        </w:trPr>
        <w:tc>
          <w:tcPr>
            <w:tcW w:w="483" w:type="dxa"/>
            <w:vMerge w:val="restart"/>
            <w:shd w:val="clear" w:color="auto" w:fill="D9D9D9"/>
            <w:vAlign w:val="center"/>
            <w:hideMark/>
          </w:tcPr>
          <w:p w14:paraId="5523A423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Lp</w:t>
            </w:r>
            <w:r w:rsidRPr="009D67E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  <w:hideMark/>
          </w:tcPr>
          <w:p w14:paraId="535CBA44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RELACJA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7629D9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67EF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Wymagana przepływność łącz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66D4025" w14:textId="34C41A6B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Nazwa urządzenia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66AC29A" w14:textId="539347F1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Typ urządzenia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CDE2FA8" w14:textId="00A559C6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Numer seryjny urządzenia</w:t>
            </w:r>
          </w:p>
        </w:tc>
      </w:tr>
      <w:tr w:rsidR="00CD195F" w:rsidRPr="009D67EF" w14:paraId="76FEC3FB" w14:textId="373B0A5F" w:rsidTr="009D67EF">
        <w:trPr>
          <w:trHeight w:val="888"/>
          <w:tblHeader/>
          <w:jc w:val="center"/>
        </w:trPr>
        <w:tc>
          <w:tcPr>
            <w:tcW w:w="483" w:type="dxa"/>
            <w:vMerge/>
            <w:shd w:val="clear" w:color="auto" w:fill="D9D9D9"/>
            <w:vAlign w:val="center"/>
            <w:hideMark/>
          </w:tcPr>
          <w:p w14:paraId="1A62DF7C" w14:textId="77777777" w:rsidR="00CD195F" w:rsidRPr="009D67EF" w:rsidRDefault="00CD195F" w:rsidP="00E569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14:paraId="5E24452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9D67EF">
              <w:rPr>
                <w:rFonts w:cstheme="minorHAnsi"/>
                <w:b/>
                <w:bCs/>
                <w:sz w:val="20"/>
                <w:szCs w:val="20"/>
              </w:rPr>
              <w:br/>
              <w:t>Jednostka / adres</w:t>
            </w:r>
          </w:p>
        </w:tc>
        <w:tc>
          <w:tcPr>
            <w:tcW w:w="3118" w:type="dxa"/>
            <w:shd w:val="clear" w:color="auto" w:fill="D9D9D9"/>
            <w:vAlign w:val="center"/>
            <w:hideMark/>
          </w:tcPr>
          <w:p w14:paraId="307DD05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9D67EF">
              <w:rPr>
                <w:rFonts w:cstheme="minorHAnsi"/>
                <w:b/>
                <w:bCs/>
                <w:sz w:val="20"/>
                <w:szCs w:val="20"/>
              </w:rPr>
              <w:br/>
              <w:t>Jednostka / adres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5AE9E60" w14:textId="77777777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12DC4986" w14:textId="34B5928E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04D722AE" w14:textId="54080ACD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6F09B37A" w14:textId="6C3321D2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195F" w:rsidRPr="00DD7B68" w14:paraId="2DF36708" w14:textId="7ED5DAB7" w:rsidTr="009D67EF">
        <w:trPr>
          <w:trHeight w:val="227"/>
          <w:tblHeader/>
          <w:jc w:val="center"/>
        </w:trPr>
        <w:tc>
          <w:tcPr>
            <w:tcW w:w="483" w:type="dxa"/>
            <w:shd w:val="clear" w:color="auto" w:fill="D9D9D9"/>
            <w:vAlign w:val="center"/>
          </w:tcPr>
          <w:p w14:paraId="26B15EBC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D8C1129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D7B68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17B3AF3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D7B68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F9122DD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3F543D5D" w14:textId="01CEA2C7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14:paraId="376E5F94" w14:textId="6F474C23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D9D9D9"/>
          </w:tcPr>
          <w:p w14:paraId="6D34A80C" w14:textId="1D40BC20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7</w:t>
            </w:r>
          </w:p>
        </w:tc>
      </w:tr>
      <w:tr w:rsidR="00CD195F" w:rsidRPr="009D67EF" w14:paraId="3DB01834" w14:textId="153F0BB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DC46EC0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14:paraId="23D9BB94" w14:textId="741A28F7" w:rsidR="00E56975" w:rsidRPr="009D67EF" w:rsidRDefault="00E56975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KWP Kielce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r w:rsidRPr="009D67EF">
              <w:rPr>
                <w:rFonts w:cstheme="minorHAnsi"/>
                <w:sz w:val="20"/>
                <w:szCs w:val="20"/>
              </w:rPr>
              <w:br/>
              <w:t>25-372 Kielce,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r w:rsidRPr="009D67EF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2FDF21B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Bodzentyn,</w:t>
            </w:r>
          </w:p>
          <w:p w14:paraId="133DF1BE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26-010, ul. Piłsudzkiego 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A6FCA48" w14:textId="1A0D10AF" w:rsidR="00E56975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6975" w:rsidRPr="009D67EF">
              <w:rPr>
                <w:rFonts w:cstheme="minorHAnsi"/>
                <w:sz w:val="20"/>
                <w:szCs w:val="20"/>
              </w:rPr>
              <w:t xml:space="preserve">0 </w:t>
            </w:r>
            <w:proofErr w:type="spellStart"/>
            <w:r w:rsidR="00E56975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E56975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6D321E" w14:textId="6EAD4338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578924" w14:textId="5893A09E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EB0163C" w14:textId="7069F02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FDO2316A2BE</w:t>
            </w:r>
          </w:p>
        </w:tc>
      </w:tr>
      <w:tr w:rsidR="00CD195F" w:rsidRPr="009D67EF" w14:paraId="491C4858" w14:textId="42C85C86" w:rsidTr="009D67EF">
        <w:trPr>
          <w:trHeight w:val="53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79D59E2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A8E0885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5E9B2DB" w14:textId="77777777" w:rsidR="00E56975" w:rsidRPr="009D67EF" w:rsidRDefault="00E56975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17F3B8C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205C51" w14:textId="22D77876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493E0D" w14:textId="3F34FBD8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B926204" w14:textId="6EAE510D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FOC2305635Q</w:t>
            </w:r>
          </w:p>
        </w:tc>
      </w:tr>
      <w:tr w:rsidR="00CD195F" w:rsidRPr="009D67EF" w14:paraId="659C9E4D" w14:textId="3E4E2D5E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D1033AE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19B80A3" w14:textId="48AC819C" w:rsidR="00E56975" w:rsidRPr="009D67EF" w:rsidRDefault="00E56975" w:rsidP="00F170D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Kielce </w:t>
            </w:r>
            <w:r w:rsidR="00CD195F"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5A2D2AB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Chęciny,</w:t>
            </w:r>
          </w:p>
          <w:p w14:paraId="6278C1B6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26-060, ul. Osiedle Północ 9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DAC49EB" w14:textId="21010598" w:rsidR="00E56975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E56975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56975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E56975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4BB67E" w14:textId="1020C84A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CE3826" w14:textId="54B0694B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82F3C79" w14:textId="0EC434B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FDO2316A2BQ</w:t>
            </w:r>
          </w:p>
        </w:tc>
      </w:tr>
      <w:tr w:rsidR="00CD195F" w:rsidRPr="009D67EF" w14:paraId="477AE6E4" w14:textId="71AB90C6" w:rsidTr="009D67EF">
        <w:trPr>
          <w:trHeight w:val="30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471D952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EAB0776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24A308D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33586A2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0B0D693" w14:textId="1828365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5E8744" w14:textId="59B96EDC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DDFEAE" w14:textId="39DEE429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FOC2305637P</w:t>
            </w:r>
          </w:p>
        </w:tc>
      </w:tr>
      <w:tr w:rsidR="00CD195F" w:rsidRPr="009D67EF" w14:paraId="162DC32F" w14:textId="58FF8DB9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0F8A433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6DC01D87" w14:textId="56D25BA5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E39BE8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Daleszyce,</w:t>
            </w:r>
          </w:p>
          <w:p w14:paraId="0850007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26-021 ul. Sienkiewicza 35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02E9599" w14:textId="21BE70AA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9C2398" w14:textId="54DFE0A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CA4E99" w14:textId="2BBAE65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ECC90C" w14:textId="3C22CEB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FDO2416M3NR</w:t>
            </w:r>
          </w:p>
        </w:tc>
      </w:tr>
      <w:tr w:rsidR="00CD195F" w:rsidRPr="009D67EF" w14:paraId="55ACA3BB" w14:textId="6E5912AB" w:rsidTr="009D67EF">
        <w:trPr>
          <w:trHeight w:val="30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4A5A92E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2584062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EAAA03A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2D1CCDA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24420EA" w14:textId="1E608CF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C2E205" w14:textId="790D5ED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2E0FB9" w14:textId="10FD0A6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FOC2305633B</w:t>
            </w:r>
          </w:p>
        </w:tc>
      </w:tr>
      <w:tr w:rsidR="00CD195F" w:rsidRPr="009D67EF" w14:paraId="7120F7A1" w14:textId="109B37DC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B122349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61E08601" w14:textId="6C263FDB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D81B01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Morawica,</w:t>
            </w:r>
          </w:p>
          <w:p w14:paraId="734CAF5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26-026, ul. Wolności 31C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FEF0F0B" w14:textId="4C7E79F3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FC9C653" w14:textId="02BABF2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6B4B15" w14:textId="51434A4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DBAAF3E" w14:textId="1D845D5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FDO2316A2B9</w:t>
            </w:r>
          </w:p>
        </w:tc>
      </w:tr>
      <w:tr w:rsidR="00CD195F" w:rsidRPr="009D67EF" w14:paraId="4ECF478A" w14:textId="02C95010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8C8C524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93FAE0C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B04F67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87154C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2C990897" w14:textId="79FE504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FD67347" w14:textId="2C5BE84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112399" w14:textId="5CE9BB5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 2305635R</w:t>
            </w:r>
          </w:p>
        </w:tc>
      </w:tr>
      <w:tr w:rsidR="00CD195F" w:rsidRPr="009D67EF" w14:paraId="4013A4CF" w14:textId="12184149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0F857C5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24BE3DA" w14:textId="6D9F02C2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471006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Raków,</w:t>
            </w:r>
          </w:p>
          <w:p w14:paraId="3E287A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26-035 , ul. Leśna 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1FFDED0" w14:textId="7F9A5D9F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D98AD7E" w14:textId="2978691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311FB9" w14:textId="0B6494B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78D4B99" w14:textId="2CA9DF8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FDO2316A2B6</w:t>
            </w:r>
          </w:p>
        </w:tc>
      </w:tr>
      <w:tr w:rsidR="00CD195F" w:rsidRPr="009D67EF" w14:paraId="654C47AB" w14:textId="39E55F95" w:rsidTr="009D67EF">
        <w:trPr>
          <w:trHeight w:val="50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A66B78" w14:textId="77777777" w:rsidR="00E56975" w:rsidRPr="009D67EF" w:rsidRDefault="00E56975" w:rsidP="00E56975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75C55E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217AC4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6FA651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1275BD" w14:textId="0BF1674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935F57" w14:textId="471501B0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909D57" w14:textId="0BEE9B6D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 2305636G</w:t>
            </w:r>
          </w:p>
        </w:tc>
      </w:tr>
      <w:tr w:rsidR="00CD195F" w:rsidRPr="009D67EF" w14:paraId="5A34C752" w14:textId="77777777" w:rsidTr="009D67EF">
        <w:trPr>
          <w:trHeight w:val="50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DB6D9" w14:textId="77777777" w:rsidR="00CD195F" w:rsidRPr="009D67EF" w:rsidRDefault="00CD195F" w:rsidP="00E56975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C667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4CA7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16FC4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94EF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645E6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A453E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4596A89D" w14:textId="060E383E" w:rsidTr="009D67EF">
        <w:trPr>
          <w:trHeight w:val="509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A664795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0D4FE84" w14:textId="5AFA106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634CA3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Strawczyn,</w:t>
            </w:r>
          </w:p>
          <w:p w14:paraId="323DBB8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26-067, ul. Sportowa 1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54F12F3" w14:textId="7892838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3F8FA13F" w14:textId="34251F53" w:rsidR="00CD195F" w:rsidRPr="009D67EF" w:rsidRDefault="00CD195F" w:rsidP="00E56975">
            <w:pPr>
              <w:tabs>
                <w:tab w:val="left" w:pos="1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605A5AB4" w14:textId="0F2F84E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6A905B51" w14:textId="2D0A4B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FDO2316A2B4</w:t>
            </w:r>
          </w:p>
        </w:tc>
      </w:tr>
      <w:tr w:rsidR="00CD195F" w:rsidRPr="009D67EF" w14:paraId="7226D800" w14:textId="502D711C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FCF774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520821E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B2C74C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388621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289949C" w14:textId="7F0F1A1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AF3530" w14:textId="016996A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A5927FE" w14:textId="4AC5C03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FOC23056326</w:t>
            </w:r>
          </w:p>
        </w:tc>
      </w:tr>
      <w:tr w:rsidR="00CD195F" w:rsidRPr="009D67EF" w14:paraId="76707627" w14:textId="0C802184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739702F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191A266" w14:textId="29BA8131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B100F6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Sitkówka-Nowiny,</w:t>
            </w:r>
          </w:p>
          <w:p w14:paraId="122BAEE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26-052, ul. Białe Zagłębie 30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0E258A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EBEE33" w14:textId="76938D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E8D576" w14:textId="15A021E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A9278F4" w14:textId="3B427D6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FDO2316A2BP</w:t>
            </w:r>
          </w:p>
        </w:tc>
      </w:tr>
      <w:tr w:rsidR="00CD195F" w:rsidRPr="009D67EF" w14:paraId="5F5160E9" w14:textId="69BD3679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371B4C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C31CF0D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2DE0F081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97742F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0B3F6B0" w14:textId="00D1BF6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948F13" w14:textId="09A7690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ADFB72C" w14:textId="76749F8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FOC2305631L</w:t>
            </w:r>
          </w:p>
        </w:tc>
      </w:tr>
      <w:tr w:rsidR="00CD195F" w:rsidRPr="009D67EF" w14:paraId="484C90A0" w14:textId="1AF60F3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FFFC0A8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18ECA18" w14:textId="24453D10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DEBC51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Solec Zdrój,</w:t>
            </w:r>
          </w:p>
          <w:p w14:paraId="58F61E4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28-131, ul. 1 Maja 10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4F3CEAC" w14:textId="0E05AB39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0DCC8F" w14:textId="0E5A287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F9FB53" w14:textId="33D0138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B16C11" w14:textId="508942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FDO2316A2AX</w:t>
            </w:r>
          </w:p>
        </w:tc>
      </w:tr>
      <w:tr w:rsidR="00CD195F" w:rsidRPr="009D67EF" w14:paraId="43EBDEBE" w14:textId="248D9A44" w:rsidTr="009D67EF">
        <w:trPr>
          <w:trHeight w:val="515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C551295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B6AA68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B42E2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5C3862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23B0D5" w14:textId="3CD1FE5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E7844B" w14:textId="5F17137D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63E9A8" w14:textId="135391FB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FOC2305633F</w:t>
            </w:r>
          </w:p>
        </w:tc>
      </w:tr>
      <w:tr w:rsidR="00CD195F" w:rsidRPr="009D67EF" w14:paraId="51D1D6B8" w14:textId="6A2D389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ACD0261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5E11789" w14:textId="4B8441F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1750A38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Stopnica,</w:t>
            </w:r>
          </w:p>
          <w:p w14:paraId="0B9D89A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28-130, ul. Kościuszki 11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5B73DFD" w14:textId="626C2651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22CC60" w14:textId="7FFFF41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0DF857" w14:textId="1944FF8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DFCF4A" w14:textId="070B0B8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FDO2316A2BK</w:t>
            </w:r>
          </w:p>
        </w:tc>
      </w:tr>
      <w:tr w:rsidR="00CD195F" w:rsidRPr="009D67EF" w14:paraId="39E6B627" w14:textId="1D796329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A273971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DD393C5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8D8BFD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E4360D6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37CBFDE" w14:textId="4DC6D439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2497A4" w14:textId="5FC86ACB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DDCB19" w14:textId="26B5D0A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FOC2305631F</w:t>
            </w:r>
          </w:p>
        </w:tc>
      </w:tr>
      <w:tr w:rsidR="00CD195F" w:rsidRPr="009D67EF" w14:paraId="58004D9F" w14:textId="3F48EDB2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2E6C9C9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AD81922" w14:textId="50694A24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F49038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Małogoszcz,</w:t>
            </w:r>
          </w:p>
          <w:p w14:paraId="0F18DAD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28-366, ul. Osiedle 1a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78F1AB4" w14:textId="26C6E6C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8B5B9A" w14:textId="1BDEE0B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F17265" w14:textId="505EE94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BD3A4E5" w14:textId="64280FC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FDO2316A2BG</w:t>
            </w:r>
          </w:p>
        </w:tc>
      </w:tr>
      <w:tr w:rsidR="00CD195F" w:rsidRPr="009D67EF" w14:paraId="3E4AA626" w14:textId="45CBCE70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EAEABA0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DFACAF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948C477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7A5CA3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E0081C1" w14:textId="6FF1131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E952AB" w14:textId="0E771BA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BB6F76" w14:textId="0A6B85B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FOC23056374</w:t>
            </w:r>
          </w:p>
        </w:tc>
      </w:tr>
      <w:tr w:rsidR="00CD195F" w:rsidRPr="009D67EF" w14:paraId="7FACC3F2" w14:textId="4A427C32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763544C" w14:textId="0BF638AC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8A5BC0D" w14:textId="0D726BD8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092C33C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Radoszyce,</w:t>
            </w:r>
          </w:p>
          <w:p w14:paraId="7FCA8F2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26-230, ul. Ogrodowa 19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8E40BFE" w14:textId="46323FC8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7D3BF5" w14:textId="3DE23A0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251AEA" w14:textId="2AD85D8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A35FCE" w14:textId="4988049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FDO2316A2B2</w:t>
            </w:r>
          </w:p>
        </w:tc>
      </w:tr>
      <w:tr w:rsidR="00CD195F" w:rsidRPr="009D67EF" w14:paraId="1ACE0FAA" w14:textId="444AA4EF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1E60F5B" w14:textId="77777777" w:rsidR="00B214C8" w:rsidRPr="009D67EF" w:rsidRDefault="00B214C8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1E7D407" w14:textId="77777777" w:rsidR="00B214C8" w:rsidRPr="009D67EF" w:rsidRDefault="00B214C8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5BDCC57" w14:textId="77777777" w:rsidR="00B214C8" w:rsidRPr="009D67EF" w:rsidRDefault="00B214C8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D54D722" w14:textId="77777777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24E54B1" w14:textId="0224EFD3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AB5BCD" w14:textId="5E111265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EA62C01" w14:textId="4FFB94FE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FOC23056338</w:t>
            </w:r>
          </w:p>
        </w:tc>
      </w:tr>
      <w:tr w:rsidR="00CD195F" w:rsidRPr="009D67EF" w14:paraId="7F6A4745" w14:textId="52F843A6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E3BBE34" w14:textId="1FF7111F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4FCBBBE" w14:textId="1AD7A42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6EBB1C6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Stąporków,</w:t>
            </w:r>
          </w:p>
          <w:p w14:paraId="1B3D4D9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26-220 , Plac Wolności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9D79B37" w14:textId="0C187794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BC3862" w14:textId="3D7E848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22CA03" w14:textId="39AF787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48224E" w14:textId="1BACB73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FDO2316A2B8</w:t>
            </w:r>
          </w:p>
        </w:tc>
      </w:tr>
      <w:tr w:rsidR="00CD195F" w:rsidRPr="009D67EF" w14:paraId="1E3BA603" w14:textId="0CAA0CE4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B3D2E69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52A2DDC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E2E483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094F9A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8CD4D2C" w14:textId="4BFD478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777E59" w14:textId="4EAD75E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2BD37E7" w14:textId="6F9229A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FOC23056362</w:t>
            </w:r>
          </w:p>
        </w:tc>
      </w:tr>
      <w:tr w:rsidR="00CD195F" w:rsidRPr="009D67EF" w14:paraId="55F51DD3" w14:textId="5DD7ADC3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715C893E" w14:textId="397EFB47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13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60A0CA8" w14:textId="5C007CE1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A9449B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Ożarów,</w:t>
            </w:r>
          </w:p>
          <w:p w14:paraId="35DC022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27-530 , ul. Jana Pawła II 13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44AD5B3" w14:textId="7DF5D425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C820F0" w14:textId="66E041D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DFC8546" w14:textId="4449FC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320861" w14:textId="65787ED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FDO2316A2B0</w:t>
            </w:r>
          </w:p>
        </w:tc>
      </w:tr>
      <w:tr w:rsidR="00CD195F" w:rsidRPr="009D67EF" w14:paraId="6F627E99" w14:textId="76307A9D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78613C6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DB170E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B44AC2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48C2489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84BC2CF" w14:textId="5AA7C6A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2AC08" w14:textId="717D548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DCC3A9" w14:textId="70219B8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FOC23056339</w:t>
            </w:r>
          </w:p>
        </w:tc>
      </w:tr>
      <w:tr w:rsidR="00CD195F" w:rsidRPr="009D67EF" w14:paraId="1193D98A" w14:textId="61EBE620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09FA3D3" w14:textId="0F3F7908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14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75CB362" w14:textId="0110C1FA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A5ABFB9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Ćmielów,</w:t>
            </w:r>
          </w:p>
          <w:p w14:paraId="4679DF4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27-440 , ul. Ostrowiecka 23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C772359" w14:textId="42FCC83D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D645EA" w14:textId="3A13C72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74522A" w14:textId="23CBDC4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1E85170" w14:textId="5ECDDF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FDO2205A0RP</w:t>
            </w:r>
          </w:p>
        </w:tc>
      </w:tr>
      <w:tr w:rsidR="00CD195F" w:rsidRPr="009D67EF" w14:paraId="028821D0" w14:textId="79F24492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00D2C31" w14:textId="77777777" w:rsidR="00CD195F" w:rsidRPr="009D67EF" w:rsidRDefault="00CD195F" w:rsidP="00E56975">
            <w:pPr>
              <w:spacing w:after="0" w:line="240" w:lineRule="auto"/>
              <w:ind w:left="283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4654252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7BAE1AA1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140805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C52B968" w14:textId="1B13EB3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64439F" w14:textId="6633D40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3D8608" w14:textId="6D5A071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FOC23056332</w:t>
            </w:r>
          </w:p>
        </w:tc>
      </w:tr>
      <w:tr w:rsidR="00CD195F" w:rsidRPr="009D67EF" w14:paraId="07B3C512" w14:textId="68C988BF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B85CF60" w14:textId="79292487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1771732A" w14:textId="1FFE99A2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65BE23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Kunów,</w:t>
            </w:r>
          </w:p>
          <w:p w14:paraId="3E01DDD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27-415,ul. Kościuszki 2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8A7C815" w14:textId="283224E7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CC63DB" w14:textId="3BF773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679F2A" w14:textId="1F1FD0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68FFCCD" w14:textId="0F47A40D" w:rsidR="00CD195F" w:rsidRPr="009D67EF" w:rsidRDefault="00660C15" w:rsidP="00660C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FDO2101A0KQ</w:t>
            </w:r>
          </w:p>
        </w:tc>
      </w:tr>
      <w:tr w:rsidR="00CD195F" w:rsidRPr="009D67EF" w14:paraId="6F063B03" w14:textId="77926D2D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69BE52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5B404E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62D010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78D9E7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72DE832" w14:textId="13E9D3C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003E42" w14:textId="0C6DBDC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7733C5A" w14:textId="725A65F1" w:rsidR="00CD195F" w:rsidRPr="009D67EF" w:rsidRDefault="00CD195F" w:rsidP="00660C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</w:t>
            </w:r>
            <w:r w:rsidR="00660C15">
              <w:rPr>
                <w:rFonts w:cstheme="minorHAnsi"/>
                <w:sz w:val="20"/>
                <w:szCs w:val="20"/>
              </w:rPr>
              <w:t>2413092J</w:t>
            </w:r>
          </w:p>
        </w:tc>
      </w:tr>
      <w:tr w:rsidR="00CD195F" w:rsidRPr="009D67EF" w14:paraId="14682C4F" w14:textId="4C623D45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D12C9DD" w14:textId="32D86FA1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16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4D71327" w14:textId="3379446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A06A04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Waśniów,</w:t>
            </w:r>
          </w:p>
          <w:p w14:paraId="2B3F86D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27-425, Rynek 25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F2548D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1866F8" w14:textId="153C7B3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427149" w14:textId="4C4F24A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FD55FBF" w14:textId="133ECFD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FDO2316A2CQ</w:t>
            </w:r>
          </w:p>
        </w:tc>
      </w:tr>
      <w:tr w:rsidR="00CD195F" w:rsidRPr="009D67EF" w14:paraId="16762B1D" w14:textId="5D44AF80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78A21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F06DC8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0687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A5BDF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869A8F" w14:textId="6BB7965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CE2506" w14:textId="7D1036E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0DACF3" w14:textId="721793A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FOC23056366</w:t>
            </w:r>
          </w:p>
        </w:tc>
      </w:tr>
      <w:tr w:rsidR="00CD195F" w:rsidRPr="009D67EF" w14:paraId="6A7E1FB0" w14:textId="26BEF37D" w:rsidTr="009D67EF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E60C4B6" w14:textId="7BDC9D4E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7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1675766" w14:textId="7794CBE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2490E9B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Działoszyce,</w:t>
            </w:r>
          </w:p>
          <w:p w14:paraId="6663603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28-440, ul. Kościuszki 42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D6EB0B7" w14:textId="759A3371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67E7F9BF" w14:textId="503B0AE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E9EAB29" w14:textId="041EBAD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068FDBF4" w14:textId="29F3231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FDO2316A2BM</w:t>
            </w:r>
          </w:p>
        </w:tc>
      </w:tr>
      <w:tr w:rsidR="00CD195F" w:rsidRPr="009D67EF" w14:paraId="7931892C" w14:textId="0D0A1391" w:rsidTr="00CD660A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92A085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24D24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A3BDF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BB9435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3C0B6C" w14:textId="6F96511E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8D64D4" w14:textId="74B2E056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9D480A" w14:textId="0D552793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FOC2305633A</w:t>
            </w:r>
          </w:p>
        </w:tc>
      </w:tr>
      <w:tr w:rsidR="00CD660A" w:rsidRPr="009D67EF" w14:paraId="0CDB55F4" w14:textId="77777777" w:rsidTr="00CD660A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47D3B" w14:textId="77777777" w:rsidR="00CD660A" w:rsidRPr="009D67EF" w:rsidRDefault="00CD660A" w:rsidP="00CD660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5206A" w14:textId="77777777" w:rsidR="00CD660A" w:rsidRPr="009D67EF" w:rsidRDefault="00CD660A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9767E" w14:textId="77777777" w:rsidR="00CD660A" w:rsidRPr="009D67EF" w:rsidRDefault="00CD660A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3C6DF" w14:textId="77777777" w:rsidR="00CD660A" w:rsidRPr="009D67EF" w:rsidRDefault="00CD660A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11FAC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8C7FA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C8808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4BF11CB3" w14:textId="6830D0A0" w:rsidTr="00CD660A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C68479B" w14:textId="3DC938C7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8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78FF16E" w14:textId="5F005561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82DE6F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Dwikozy,</w:t>
            </w:r>
          </w:p>
          <w:p w14:paraId="14039C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27-620, ul. Spółdzielcza 11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9A722DB" w14:textId="1E6C0CE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04C5779F" w14:textId="59C78C2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68C65CD" w14:textId="5757CBB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33C08A07" w14:textId="5E2F23B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FDO2316A2BA</w:t>
            </w:r>
          </w:p>
        </w:tc>
      </w:tr>
      <w:tr w:rsidR="00CD195F" w:rsidRPr="009D67EF" w14:paraId="31042457" w14:textId="3DB38544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E6E381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B2BBF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E175A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6B64B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500410" w14:textId="517AF7F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AF99BD" w14:textId="758733D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0C4E82" w14:textId="5EDD988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FOC2305631U</w:t>
            </w:r>
          </w:p>
        </w:tc>
      </w:tr>
      <w:tr w:rsidR="00CD195F" w:rsidRPr="009D67EF" w14:paraId="027856C4" w14:textId="51F71309" w:rsidTr="009D67EF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6F2DF3F" w14:textId="7D071F6A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19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2E6B2BDC" w14:textId="457C27A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07E64B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Koprzywnica,</w:t>
            </w:r>
          </w:p>
          <w:p w14:paraId="6BE9EF5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27-660, ul. 11 Listopada 98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88F7496" w14:textId="36334B49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1F0A313F" w14:textId="6ACFDFE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B266089" w14:textId="43CE4E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0EA21A09" w14:textId="5C95498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FDO2316A2AZ</w:t>
            </w:r>
          </w:p>
        </w:tc>
      </w:tr>
      <w:tr w:rsidR="00CD195F" w:rsidRPr="009D67EF" w14:paraId="0983AE0C" w14:textId="18FF4EF8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DA5607D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C737999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650CB96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432521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1465BF7" w14:textId="66327C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69DDD4" w14:textId="39E8171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854DF2" w14:textId="17CA51D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FOC2305635T</w:t>
            </w:r>
          </w:p>
        </w:tc>
      </w:tr>
      <w:tr w:rsidR="00CD195F" w:rsidRPr="009D67EF" w14:paraId="01135C4F" w14:textId="073C6E06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1BB8C19A" w14:textId="48D269B6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0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19E7F01D" w14:textId="68CF9BBB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1F340B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Suchedniów,</w:t>
            </w:r>
          </w:p>
          <w:p w14:paraId="1C07289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26-130 , ul.</w:t>
            </w:r>
            <w:r w:rsidRPr="009D67E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Berezów</w:t>
            </w:r>
            <w:proofErr w:type="spellEnd"/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9ADF16A" w14:textId="5C9C3D60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556769" w14:textId="7C81402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3B4CF1" w14:textId="0586DCE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5594D4" w14:textId="21D46CF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FDO2316A2BH</w:t>
            </w:r>
          </w:p>
        </w:tc>
      </w:tr>
      <w:tr w:rsidR="00CD195F" w:rsidRPr="009D67EF" w14:paraId="6EB7A0FF" w14:textId="4763EA3C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EC8EC48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D1D7F1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FA1811A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1E2A3E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DB6F398" w14:textId="6D64452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FBFCE8" w14:textId="3ABD965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F1DE7DF" w14:textId="163DC28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FOC23056341</w:t>
            </w:r>
          </w:p>
        </w:tc>
      </w:tr>
      <w:tr w:rsidR="00CD195F" w:rsidRPr="009D67EF" w14:paraId="2062B2D6" w14:textId="75D15C14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15A8580B" w14:textId="4BB5FE8B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6465CB5" w14:textId="42C62E7C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045F8D3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Brody,</w:t>
            </w:r>
          </w:p>
          <w:p w14:paraId="60B9E57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27-230 , ul. Starachowicka 14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6A55961" w14:textId="15DFDEA8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48953F" w14:textId="740CF79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18CB8E" w14:textId="30827D4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C65A4E" w14:textId="190D9DC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FDO2316A2B7</w:t>
            </w:r>
          </w:p>
        </w:tc>
      </w:tr>
      <w:tr w:rsidR="00CD195F" w:rsidRPr="009D67EF" w14:paraId="3D90C412" w14:textId="63878CF2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057371F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8E8E43B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98885C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581BF32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822E1F9" w14:textId="3A69EA7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602901" w14:textId="0C5428D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370A29" w14:textId="13AFFC5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FOC2305633S</w:t>
            </w:r>
          </w:p>
        </w:tc>
      </w:tr>
      <w:tr w:rsidR="00CD195F" w:rsidRPr="009D67EF" w14:paraId="6DD28E70" w14:textId="7B9DB876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75BEB762" w14:textId="385D32B2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22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08E2A6E" w14:textId="30699F89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8FE934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Połaniec,</w:t>
            </w:r>
          </w:p>
          <w:p w14:paraId="3965EC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28-230 , ul. Wyzwolenia 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63E4465" w14:textId="30DE8C15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1AA615" w14:textId="0C9677E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781540" w14:textId="0382DE7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BA80C6" w14:textId="4E9C62C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FDO2316A2BC</w:t>
            </w:r>
          </w:p>
        </w:tc>
      </w:tr>
      <w:tr w:rsidR="00CD195F" w:rsidRPr="009D67EF" w14:paraId="1D0E686D" w14:textId="5B570523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1AF3DE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AE75B7A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8AD41D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9C4C6E0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4FD1B54" w14:textId="60854773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B25810" w14:textId="7412EF99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6CE7AF" w14:textId="157EC535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FOC2305633J</w:t>
            </w:r>
          </w:p>
        </w:tc>
      </w:tr>
      <w:tr w:rsidR="00CD195F" w:rsidRPr="009D67EF" w14:paraId="71BDCDF8" w14:textId="29D76C1A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CC8EA66" w14:textId="54C7D396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23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2D52BDC" w14:textId="0443FCAA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7008AD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Chmielnik,</w:t>
            </w:r>
          </w:p>
          <w:p w14:paraId="4ADB0D8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26-020 Chmielnik, ul. </w:t>
            </w:r>
            <w:proofErr w:type="spellStart"/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Starobuska</w:t>
            </w:r>
            <w:proofErr w:type="spellEnd"/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0A1FEEE" w14:textId="7075D58A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87E8257" w14:textId="72F63D9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F1D460" w14:textId="6BA674D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5AE64E" w14:textId="6BDC6C8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FDO2310A2FA</w:t>
            </w:r>
          </w:p>
        </w:tc>
      </w:tr>
      <w:tr w:rsidR="00CD195F" w:rsidRPr="009D67EF" w14:paraId="76D5E8E8" w14:textId="1C3BECCF" w:rsidTr="00CD660A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3974F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20810C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0390E9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DB1589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B6FBED" w14:textId="023CB24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78483C" w14:textId="6D9097B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F87340" w14:textId="5F19820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C22373G72</w:t>
            </w:r>
          </w:p>
        </w:tc>
      </w:tr>
      <w:tr w:rsidR="00CD660A" w:rsidRPr="009D67EF" w14:paraId="32ED1EED" w14:textId="77777777" w:rsidTr="00CD660A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F58AA" w14:textId="77777777" w:rsidR="00CD660A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96825" w14:textId="77777777" w:rsidR="00CD660A" w:rsidRPr="009D67EF" w:rsidRDefault="00CD660A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D2CFB" w14:textId="77777777" w:rsidR="00CD660A" w:rsidRPr="009D67EF" w:rsidRDefault="00CD660A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37558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99AD8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61D45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DC0E0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71B76BDE" w14:textId="4EE505C8" w:rsidTr="00CD660A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754F8B5" w14:textId="16E03FFE" w:rsidR="00CD195F" w:rsidRPr="009D67EF" w:rsidRDefault="00CD660A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24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1D5E4EF" w14:textId="31AA3D7C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5BC92F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 Bielinach,</w:t>
            </w:r>
          </w:p>
          <w:p w14:paraId="0E5F0E6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26-004 Bieliny, ul. Partyzantów 18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FB79AB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2DDDAA17" w14:textId="48EFAAC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073076F" w14:textId="2D7694F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431BB747" w14:textId="393E96C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FDO2535M0EQ</w:t>
            </w:r>
          </w:p>
        </w:tc>
      </w:tr>
      <w:tr w:rsidR="00CD195F" w:rsidRPr="009D67EF" w14:paraId="67D4481F" w14:textId="1D9AE1BA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4B21A90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FB1C3FA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1B83A7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3A7CF9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9675642" w14:textId="312C686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87499D" w14:textId="0FAF06A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D25A9C" w14:textId="489EDB1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FOC25230D59</w:t>
            </w:r>
          </w:p>
        </w:tc>
      </w:tr>
      <w:tr w:rsidR="00CD195F" w:rsidRPr="009D67EF" w14:paraId="49E0692D" w14:textId="52CA94E1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5DFACCB" w14:textId="23887E45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25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0F4D84B" w14:textId="51B4A4B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C1A61F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Mirzec,</w:t>
            </w:r>
          </w:p>
          <w:p w14:paraId="2B2D9E8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27-220 Mirzec, Mirzec Stary 17A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0272C6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BDC8D2" w14:textId="27E2FFD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391CC9" w14:textId="4A7D5D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0BE5893" w14:textId="4667B1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FDO2629M0F6</w:t>
            </w:r>
          </w:p>
        </w:tc>
      </w:tr>
      <w:tr w:rsidR="00CD195F" w:rsidRPr="009D67EF" w14:paraId="6111C699" w14:textId="28E08DB5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12FCEC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21D2DB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46FBBD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D870D3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B70801F" w14:textId="1309172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1D091A" w14:textId="5EC9567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9A90F9A" w14:textId="6D07926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FOC26090EN1</w:t>
            </w:r>
          </w:p>
        </w:tc>
      </w:tr>
      <w:tr w:rsidR="00CD195F" w:rsidRPr="009D67EF" w14:paraId="48E02467" w14:textId="22FC5348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1FCC576" w14:textId="2545232C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26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92FE63B" w14:textId="5CAF5E3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1DA03F4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Lipnik,</w:t>
            </w:r>
          </w:p>
          <w:p w14:paraId="27A8491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27-540 Lipnik 23a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E09612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6DB65D" w14:textId="01AA7CE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1FF1DA" w14:textId="0487123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513AA07" w14:textId="4CD1E54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FDO2629M0F3</w:t>
            </w:r>
          </w:p>
        </w:tc>
      </w:tr>
      <w:tr w:rsidR="00CD195F" w:rsidRPr="009D67EF" w14:paraId="48F8D636" w14:textId="15783233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9E14F2B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3A716F6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2C28BC4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1CAB7C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D3C9CFD" w14:textId="2B56A35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346201" w14:textId="35C50C2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2A915D" w14:textId="636F51C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FOC26090EX3</w:t>
            </w:r>
          </w:p>
        </w:tc>
      </w:tr>
      <w:tr w:rsidR="00CD195F" w:rsidRPr="009D67EF" w14:paraId="6912D3C0" w14:textId="2251283F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D3EA0B3" w14:textId="1B909F45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27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6A7A6A7" w14:textId="194FFD95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8B1344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Szydłów,</w:t>
            </w:r>
          </w:p>
          <w:p w14:paraId="212F58F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28-225 Szydłów, ul. Targowa 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073E48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D23E35D" w14:textId="76B637A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59F94C" w14:textId="478260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81C730" w14:textId="6FABD71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FDO2629M0F8</w:t>
            </w:r>
          </w:p>
        </w:tc>
      </w:tr>
      <w:tr w:rsidR="00CD195F" w:rsidRPr="009D67EF" w14:paraId="71DF925B" w14:textId="26C09FC1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2525C3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CA99B26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1B1FED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48A1F4C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C90B3BE" w14:textId="2E68988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DE6DDCA" w14:textId="7DB04BF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6BD6A15" w14:textId="6F5FCD5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FOC26090EQB</w:t>
            </w:r>
          </w:p>
        </w:tc>
      </w:tr>
      <w:tr w:rsidR="00CD195F" w:rsidRPr="009D67EF" w14:paraId="428FC593" w14:textId="477ACD80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28FE8EB1" w14:textId="46DEFDA6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28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8B4E9DA" w14:textId="5E720E75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F7C29F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Osiek,</w:t>
            </w:r>
          </w:p>
          <w:p w14:paraId="39628D1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28- 221 Osiek, ul. Wolności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4CAC90D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2BC471" w14:textId="7F8A229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7935EA" w14:textId="715E6C9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A74E7" w14:textId="4E781C5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FDO2629M0FA</w:t>
            </w:r>
          </w:p>
        </w:tc>
      </w:tr>
      <w:tr w:rsidR="00CD195F" w:rsidRPr="009D67EF" w14:paraId="5A5CE649" w14:textId="7EF1AB54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9B67AE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E5386F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B2B2F8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88BA39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37E5BB" w14:textId="70E426D2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A0AEEC" w14:textId="7BB231BC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46B8B8" w14:textId="7E2AE56A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FOC26090EN8</w:t>
            </w:r>
          </w:p>
        </w:tc>
      </w:tr>
      <w:tr w:rsidR="006D30F9" w:rsidRPr="006D30F9" w14:paraId="7FB277E2" w14:textId="77777777" w:rsidTr="00BF66F4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5D11FEE" w14:textId="2B71B76B" w:rsidR="00CD660A" w:rsidRPr="00DF4978" w:rsidRDefault="00CD660A" w:rsidP="00BF66F4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br w:type="page"/>
              <w:t>29.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2C2DF81" w14:textId="77777777" w:rsidR="00CD660A" w:rsidRPr="00DF4978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29051CE0" w14:textId="77777777" w:rsidR="00CD660A" w:rsidRPr="006D30F9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Sędziszów,</w:t>
            </w:r>
          </w:p>
          <w:p w14:paraId="44317C04" w14:textId="03543A17" w:rsidR="00CD660A" w:rsidRPr="006D30F9" w:rsidRDefault="00CD660A" w:rsidP="00F170DB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28-340 , ul. Dworcowa 7</w:t>
            </w:r>
            <w:r w:rsidR="00F170DB"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96F7999" w14:textId="287F8F90" w:rsidR="00CD660A" w:rsidRPr="006D30F9" w:rsidRDefault="00265435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4</w:t>
            </w:r>
            <w:r w:rsidR="00CD660A" w:rsidRPr="006D30F9">
              <w:rPr>
                <w:rFonts w:cstheme="minorHAnsi"/>
                <w:sz w:val="20"/>
                <w:szCs w:val="20"/>
              </w:rPr>
              <w:t xml:space="preserve">0 </w:t>
            </w:r>
            <w:proofErr w:type="spellStart"/>
            <w:r w:rsidR="00CD660A"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660A"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98BBC0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676E11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4F680A9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FDO2316A2CP</w:t>
            </w:r>
          </w:p>
        </w:tc>
      </w:tr>
      <w:tr w:rsidR="006D30F9" w:rsidRPr="006D30F9" w14:paraId="79A0FA51" w14:textId="77777777" w:rsidTr="00BF66F4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CAE048C" w14:textId="77777777" w:rsidR="00CD660A" w:rsidRPr="00DF4978" w:rsidRDefault="00CD660A" w:rsidP="00BF66F4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AF15AFB" w14:textId="77777777" w:rsidR="00CD660A" w:rsidRPr="00DF4978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83C2D38" w14:textId="77777777" w:rsidR="00CD660A" w:rsidRPr="006D30F9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79F959D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3B5A76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0A4412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4E25344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FOC2305635C</w:t>
            </w:r>
          </w:p>
        </w:tc>
      </w:tr>
      <w:tr w:rsidR="006D30F9" w:rsidRPr="006D30F9" w14:paraId="56BF2602" w14:textId="77777777" w:rsidTr="009D67EF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D148B" w14:textId="77777777" w:rsidR="00CD195F" w:rsidRPr="00DF4978" w:rsidRDefault="00CD195F" w:rsidP="00CD195F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A1B18" w14:textId="77777777" w:rsidR="00CD195F" w:rsidRPr="00DF4978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E58A4" w14:textId="77777777" w:rsidR="00CD195F" w:rsidRPr="006D30F9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B34CA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B4FF7B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9D0D9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DF364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30F9" w:rsidRPr="006D30F9" w14:paraId="0AF44DEC" w14:textId="00CD7DD8" w:rsidTr="003668C6">
        <w:trPr>
          <w:trHeight w:val="408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8FB6698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1F9BBA86" w14:textId="46954E00" w:rsidR="004C40F1" w:rsidRPr="00DF4978" w:rsidRDefault="004C40F1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44F7056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 Bogorii, powiat staszowski, gmina Bogoria, działka nr 639/2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6955BEC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06D87E3B" w14:textId="31962A73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535D84CF" w14:textId="68E75C1C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66617A58" w14:textId="51AED857" w:rsidR="004C40F1" w:rsidRPr="006D30F9" w:rsidRDefault="003920F5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FDO2644M0UT</w:t>
            </w:r>
          </w:p>
        </w:tc>
      </w:tr>
      <w:tr w:rsidR="006D30F9" w:rsidRPr="006D30F9" w14:paraId="0B71D57D" w14:textId="77777777" w:rsidTr="003668C6">
        <w:trPr>
          <w:trHeight w:val="430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2D252C8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9BEA5E7" w14:textId="77777777" w:rsidR="004C40F1" w:rsidRPr="00DF4978" w:rsidRDefault="004C40F1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1EF459E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34E88CE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E30879" w14:textId="0EC59250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EC8E84C" w14:textId="4C8ACF5E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C845305" w14:textId="2A19E211" w:rsidR="004C40F1" w:rsidRPr="006D30F9" w:rsidRDefault="003668C6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FOC28020AKJ</w:t>
            </w:r>
          </w:p>
        </w:tc>
      </w:tr>
      <w:tr w:rsidR="006D30F9" w:rsidRPr="006D30F9" w14:paraId="6764DBEC" w14:textId="327D7B39" w:rsidTr="003668C6">
        <w:trPr>
          <w:trHeight w:val="44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95DFA66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55C0695" w14:textId="30B58792" w:rsidR="004C40F1" w:rsidRPr="00DF4978" w:rsidRDefault="004C40F1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6752858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 Wiślicy, powiat buski, gmina Wiślica, działka nr 971/4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79983DF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AD733A" w14:textId="0DA66680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37DE70" w14:textId="43B6F572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ECFCEC" w14:textId="6D3BB5A2" w:rsidR="004C40F1" w:rsidRPr="006D30F9" w:rsidRDefault="003920F5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FDO2644M0UW</w:t>
            </w:r>
          </w:p>
        </w:tc>
      </w:tr>
      <w:tr w:rsidR="006D30F9" w:rsidRPr="006D30F9" w14:paraId="6C6D50C5" w14:textId="77777777" w:rsidTr="003668C6">
        <w:trPr>
          <w:trHeight w:val="398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0633E15C" w14:textId="77777777" w:rsidR="004C40F1" w:rsidRPr="009D67EF" w:rsidRDefault="004C40F1" w:rsidP="00E5697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F59328F" w14:textId="77777777" w:rsidR="004C40F1" w:rsidRPr="006D30F9" w:rsidRDefault="004C40F1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6BF54AE6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C47472D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582594D" w14:textId="5CF2F20D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4A88B2E" w14:textId="6F3CBC2E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F043FF" w14:textId="70C6585F" w:rsidR="004C40F1" w:rsidRPr="006D30F9" w:rsidRDefault="003668C6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FOC28020AGE</w:t>
            </w:r>
          </w:p>
        </w:tc>
      </w:tr>
    </w:tbl>
    <w:p w14:paraId="57E180FF" w14:textId="29C0BE1C" w:rsidR="006C5264" w:rsidRPr="00180DF8" w:rsidRDefault="006C5264" w:rsidP="00DF4978">
      <w:pPr>
        <w:suppressAutoHyphens/>
        <w:spacing w:after="0"/>
        <w:jc w:val="both"/>
        <w:rPr>
          <w:rFonts w:cstheme="minorHAnsi"/>
        </w:rPr>
      </w:pPr>
    </w:p>
    <w:sectPr w:rsidR="006C5264" w:rsidRPr="00180DF8" w:rsidSect="009921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88668" w14:textId="77777777" w:rsidR="00837B7D" w:rsidRDefault="00837B7D" w:rsidP="002C7351">
      <w:pPr>
        <w:spacing w:after="0" w:line="240" w:lineRule="auto"/>
      </w:pPr>
      <w:r>
        <w:separator/>
      </w:r>
    </w:p>
  </w:endnote>
  <w:endnote w:type="continuationSeparator" w:id="0">
    <w:p w14:paraId="7638D753" w14:textId="77777777" w:rsidR="00837B7D" w:rsidRDefault="00837B7D" w:rsidP="002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975B" w14:textId="77777777" w:rsidR="008E4260" w:rsidRDefault="008E42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4F9E6" w14:textId="77777777" w:rsidR="008E4260" w:rsidRDefault="008E42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C6C4" w14:textId="77777777" w:rsidR="008E4260" w:rsidRDefault="008E4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639D" w14:textId="77777777" w:rsidR="00837B7D" w:rsidRDefault="00837B7D" w:rsidP="002C7351">
      <w:pPr>
        <w:spacing w:after="0" w:line="240" w:lineRule="auto"/>
      </w:pPr>
      <w:r>
        <w:separator/>
      </w:r>
    </w:p>
  </w:footnote>
  <w:footnote w:type="continuationSeparator" w:id="0">
    <w:p w14:paraId="00F3C612" w14:textId="77777777" w:rsidR="00837B7D" w:rsidRDefault="00837B7D" w:rsidP="002C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AC0E" w14:textId="77777777" w:rsidR="008E4260" w:rsidRDefault="008E42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A4F2" w14:textId="18B9A6EE" w:rsidR="00B57333" w:rsidRDefault="00B57333">
    <w:pPr>
      <w:pStyle w:val="Nagwek"/>
    </w:pPr>
    <w:r w:rsidRPr="006D30F9">
      <w:t xml:space="preserve">Załącznik nr </w:t>
    </w:r>
    <w:r>
      <w:t>1</w:t>
    </w:r>
    <w:r w:rsidRPr="006D30F9">
      <w:t xml:space="preserve"> do SWZ </w:t>
    </w:r>
    <w:r w:rsidR="008E4260">
      <w:t xml:space="preserve"> zmiana z dnia 21</w:t>
    </w:r>
    <w:r w:rsidR="007F5A7E">
      <w:t>.10.2024 r.</w:t>
    </w:r>
    <w:r w:rsidRPr="006D30F9">
      <w:tab/>
    </w:r>
    <w:r>
      <w:tab/>
    </w:r>
    <w:r w:rsidRPr="006D30F9">
      <w:t>Nr postępowania: 86/PN/2024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39EF2" w14:textId="77777777" w:rsidR="008E4260" w:rsidRDefault="008E4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2A8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>
    <w:nsid w:val="024120F7"/>
    <w:multiLevelType w:val="hybridMultilevel"/>
    <w:tmpl w:val="A386D9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363699"/>
    <w:multiLevelType w:val="multilevel"/>
    <w:tmpl w:val="1D1C43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CB3E14"/>
    <w:multiLevelType w:val="hybridMultilevel"/>
    <w:tmpl w:val="E902A1FC"/>
    <w:lvl w:ilvl="0" w:tplc="3F7CD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4283F"/>
    <w:multiLevelType w:val="hybridMultilevel"/>
    <w:tmpl w:val="4E2086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20B94"/>
    <w:multiLevelType w:val="hybridMultilevel"/>
    <w:tmpl w:val="7EF2817A"/>
    <w:lvl w:ilvl="0" w:tplc="5AD07546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0BD1031D"/>
    <w:multiLevelType w:val="hybridMultilevel"/>
    <w:tmpl w:val="B5260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F5691"/>
    <w:multiLevelType w:val="multilevel"/>
    <w:tmpl w:val="7B8A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348C9"/>
    <w:multiLevelType w:val="hybridMultilevel"/>
    <w:tmpl w:val="9CE8DDAA"/>
    <w:lvl w:ilvl="0" w:tplc="8D962924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2BD07CF"/>
    <w:multiLevelType w:val="hybridMultilevel"/>
    <w:tmpl w:val="BFE403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631CD"/>
    <w:multiLevelType w:val="hybridMultilevel"/>
    <w:tmpl w:val="D7BCF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202E"/>
    <w:multiLevelType w:val="hybridMultilevel"/>
    <w:tmpl w:val="A884400C"/>
    <w:lvl w:ilvl="0" w:tplc="83560D9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83064"/>
    <w:multiLevelType w:val="hybridMultilevel"/>
    <w:tmpl w:val="0B5C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377625"/>
    <w:multiLevelType w:val="hybridMultilevel"/>
    <w:tmpl w:val="50FE7D80"/>
    <w:lvl w:ilvl="0" w:tplc="7E74AE1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019FC"/>
    <w:multiLevelType w:val="hybridMultilevel"/>
    <w:tmpl w:val="DC0C5F62"/>
    <w:lvl w:ilvl="0" w:tplc="5A60887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ADAAEAB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01308"/>
    <w:multiLevelType w:val="hybridMultilevel"/>
    <w:tmpl w:val="B1349714"/>
    <w:lvl w:ilvl="0" w:tplc="A74CC208">
      <w:start w:val="1"/>
      <w:numFmt w:val="decimal"/>
      <w:lvlText w:val="25.%1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13C6E"/>
    <w:multiLevelType w:val="hybridMultilevel"/>
    <w:tmpl w:val="0B5C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027807"/>
    <w:multiLevelType w:val="hybridMultilevel"/>
    <w:tmpl w:val="997A83AA"/>
    <w:lvl w:ilvl="0" w:tplc="A2E82988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>
    <w:nsid w:val="31E1363A"/>
    <w:multiLevelType w:val="hybridMultilevel"/>
    <w:tmpl w:val="94C49FDA"/>
    <w:lvl w:ilvl="0" w:tplc="B4744B48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671961"/>
    <w:multiLevelType w:val="hybridMultilevel"/>
    <w:tmpl w:val="09E0448A"/>
    <w:lvl w:ilvl="0" w:tplc="5B5AF5E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4EA366F"/>
    <w:multiLevelType w:val="hybridMultilevel"/>
    <w:tmpl w:val="02F0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F7F18"/>
    <w:multiLevelType w:val="hybridMultilevel"/>
    <w:tmpl w:val="DB68C66A"/>
    <w:lvl w:ilvl="0" w:tplc="5A1C549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F95557"/>
    <w:multiLevelType w:val="hybridMultilevel"/>
    <w:tmpl w:val="71CE63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3BC379AF"/>
    <w:multiLevelType w:val="hybridMultilevel"/>
    <w:tmpl w:val="F7029A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C11E29"/>
    <w:multiLevelType w:val="hybridMultilevel"/>
    <w:tmpl w:val="DA904320"/>
    <w:lvl w:ilvl="0" w:tplc="B3D4467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7">
    <w:nsid w:val="42AE3C8E"/>
    <w:multiLevelType w:val="hybridMultilevel"/>
    <w:tmpl w:val="AB80E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AD0D8A"/>
    <w:multiLevelType w:val="hybridMultilevel"/>
    <w:tmpl w:val="F8DA6AC0"/>
    <w:lvl w:ilvl="0" w:tplc="04150017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9">
    <w:nsid w:val="448279B3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45E24473"/>
    <w:multiLevelType w:val="hybridMultilevel"/>
    <w:tmpl w:val="1C46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76548"/>
    <w:multiLevelType w:val="singleLevel"/>
    <w:tmpl w:val="0000000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32">
    <w:nsid w:val="4DC54692"/>
    <w:multiLevelType w:val="hybridMultilevel"/>
    <w:tmpl w:val="2A4615E8"/>
    <w:lvl w:ilvl="0" w:tplc="350A3B76">
      <w:start w:val="6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E049D"/>
    <w:multiLevelType w:val="hybridMultilevel"/>
    <w:tmpl w:val="644AE364"/>
    <w:lvl w:ilvl="0" w:tplc="5A608870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>
    <w:nsid w:val="4F9C5C93"/>
    <w:multiLevelType w:val="hybridMultilevel"/>
    <w:tmpl w:val="993C38BE"/>
    <w:lvl w:ilvl="0" w:tplc="6D22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B6017"/>
    <w:multiLevelType w:val="hybridMultilevel"/>
    <w:tmpl w:val="EF8C5DF4"/>
    <w:lvl w:ilvl="0" w:tplc="9C201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7FE0655"/>
    <w:multiLevelType w:val="hybridMultilevel"/>
    <w:tmpl w:val="54A0D61A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94B0D"/>
    <w:multiLevelType w:val="multilevel"/>
    <w:tmpl w:val="CC9875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837452"/>
    <w:multiLevelType w:val="hybridMultilevel"/>
    <w:tmpl w:val="D38E7996"/>
    <w:lvl w:ilvl="0" w:tplc="8F0E9AA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9">
    <w:nsid w:val="5E482C0C"/>
    <w:multiLevelType w:val="multilevel"/>
    <w:tmpl w:val="39E0C7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1D8761F"/>
    <w:multiLevelType w:val="hybridMultilevel"/>
    <w:tmpl w:val="3550C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D0198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0F19"/>
    <w:multiLevelType w:val="hybridMultilevel"/>
    <w:tmpl w:val="BF2A3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A473E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8531F"/>
    <w:multiLevelType w:val="hybridMultilevel"/>
    <w:tmpl w:val="E9E828C0"/>
    <w:lvl w:ilvl="0" w:tplc="022A853A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C4CC0"/>
    <w:multiLevelType w:val="hybridMultilevel"/>
    <w:tmpl w:val="EA683D7A"/>
    <w:lvl w:ilvl="0" w:tplc="8842EB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22254B3"/>
    <w:multiLevelType w:val="hybridMultilevel"/>
    <w:tmpl w:val="77DCAFD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725E4BEF"/>
    <w:multiLevelType w:val="hybridMultilevel"/>
    <w:tmpl w:val="C1B49C14"/>
    <w:lvl w:ilvl="0" w:tplc="5A60887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6">
    <w:nsid w:val="78565B1E"/>
    <w:multiLevelType w:val="hybridMultilevel"/>
    <w:tmpl w:val="63287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86DD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F9"/>
    <w:multiLevelType w:val="hybridMultilevel"/>
    <w:tmpl w:val="B372C1B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46"/>
  </w:num>
  <w:num w:numId="7">
    <w:abstractNumId w:val="15"/>
  </w:num>
  <w:num w:numId="8">
    <w:abstractNumId w:val="32"/>
  </w:num>
  <w:num w:numId="9">
    <w:abstractNumId w:val="13"/>
  </w:num>
  <w:num w:numId="10">
    <w:abstractNumId w:val="3"/>
  </w:num>
  <w:num w:numId="11">
    <w:abstractNumId w:val="20"/>
  </w:num>
  <w:num w:numId="12">
    <w:abstractNumId w:val="29"/>
  </w:num>
  <w:num w:numId="13">
    <w:abstractNumId w:val="6"/>
  </w:num>
  <w:num w:numId="14">
    <w:abstractNumId w:val="45"/>
  </w:num>
  <w:num w:numId="15">
    <w:abstractNumId w:val="31"/>
  </w:num>
  <w:num w:numId="16">
    <w:abstractNumId w:val="24"/>
  </w:num>
  <w:num w:numId="17">
    <w:abstractNumId w:val="19"/>
  </w:num>
  <w:num w:numId="18">
    <w:abstractNumId w:val="35"/>
  </w:num>
  <w:num w:numId="19">
    <w:abstractNumId w:val="28"/>
  </w:num>
  <w:num w:numId="20">
    <w:abstractNumId w:val="40"/>
  </w:num>
  <w:num w:numId="21">
    <w:abstractNumId w:val="4"/>
  </w:num>
  <w:num w:numId="22">
    <w:abstractNumId w:val="41"/>
  </w:num>
  <w:num w:numId="23">
    <w:abstractNumId w:val="21"/>
  </w:num>
  <w:num w:numId="24">
    <w:abstractNumId w:val="26"/>
  </w:num>
  <w:num w:numId="25">
    <w:abstractNumId w:val="47"/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7">
    <w:abstractNumId w:val="42"/>
  </w:num>
  <w:num w:numId="28">
    <w:abstractNumId w:val="43"/>
  </w:num>
  <w:num w:numId="29">
    <w:abstractNumId w:val="1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0"/>
  </w:num>
  <w:num w:numId="34">
    <w:abstractNumId w:val="25"/>
  </w:num>
  <w:num w:numId="35">
    <w:abstractNumId w:val="38"/>
  </w:num>
  <w:num w:numId="36">
    <w:abstractNumId w:val="23"/>
  </w:num>
  <w:num w:numId="37">
    <w:abstractNumId w:val="8"/>
  </w:num>
  <w:num w:numId="38">
    <w:abstractNumId w:val="37"/>
  </w:num>
  <w:num w:numId="39">
    <w:abstractNumId w:val="5"/>
  </w:num>
  <w:num w:numId="40">
    <w:abstractNumId w:val="2"/>
  </w:num>
  <w:num w:numId="41">
    <w:abstractNumId w:val="16"/>
  </w:num>
  <w:num w:numId="42">
    <w:abstractNumId w:val="33"/>
  </w:num>
  <w:num w:numId="43">
    <w:abstractNumId w:val="36"/>
  </w:num>
  <w:num w:numId="44">
    <w:abstractNumId w:val="44"/>
  </w:num>
  <w:num w:numId="45">
    <w:abstractNumId w:val="27"/>
  </w:num>
  <w:num w:numId="46">
    <w:abstractNumId w:val="9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B"/>
    <w:rsid w:val="00006FB5"/>
    <w:rsid w:val="00015CB2"/>
    <w:rsid w:val="0001625A"/>
    <w:rsid w:val="0002152C"/>
    <w:rsid w:val="000220A7"/>
    <w:rsid w:val="000359CC"/>
    <w:rsid w:val="00052D60"/>
    <w:rsid w:val="0005424C"/>
    <w:rsid w:val="000555A7"/>
    <w:rsid w:val="00055A39"/>
    <w:rsid w:val="00061D01"/>
    <w:rsid w:val="00073AFC"/>
    <w:rsid w:val="00084F13"/>
    <w:rsid w:val="000868E9"/>
    <w:rsid w:val="000C224A"/>
    <w:rsid w:val="000C2A5C"/>
    <w:rsid w:val="000D1CA3"/>
    <w:rsid w:val="000D6A35"/>
    <w:rsid w:val="000E0C12"/>
    <w:rsid w:val="000F2710"/>
    <w:rsid w:val="000F5BB3"/>
    <w:rsid w:val="00102443"/>
    <w:rsid w:val="00105715"/>
    <w:rsid w:val="00105AFF"/>
    <w:rsid w:val="00106D0C"/>
    <w:rsid w:val="00107D51"/>
    <w:rsid w:val="00113F46"/>
    <w:rsid w:val="00122275"/>
    <w:rsid w:val="0012697F"/>
    <w:rsid w:val="00162253"/>
    <w:rsid w:val="00165208"/>
    <w:rsid w:val="00180DF8"/>
    <w:rsid w:val="001876F2"/>
    <w:rsid w:val="00195EDF"/>
    <w:rsid w:val="001A3512"/>
    <w:rsid w:val="001A4A38"/>
    <w:rsid w:val="001B5E77"/>
    <w:rsid w:val="001B6133"/>
    <w:rsid w:val="001D0F81"/>
    <w:rsid w:val="001D1E48"/>
    <w:rsid w:val="001D313C"/>
    <w:rsid w:val="001D751C"/>
    <w:rsid w:val="001E3729"/>
    <w:rsid w:val="001E64AC"/>
    <w:rsid w:val="001E6CD9"/>
    <w:rsid w:val="002122CF"/>
    <w:rsid w:val="00217AE7"/>
    <w:rsid w:val="002245ED"/>
    <w:rsid w:val="00232099"/>
    <w:rsid w:val="00232EBD"/>
    <w:rsid w:val="00240E61"/>
    <w:rsid w:val="002410E3"/>
    <w:rsid w:val="00246E0F"/>
    <w:rsid w:val="00265435"/>
    <w:rsid w:val="00265833"/>
    <w:rsid w:val="00270CD9"/>
    <w:rsid w:val="00280211"/>
    <w:rsid w:val="0029272C"/>
    <w:rsid w:val="002A6F6A"/>
    <w:rsid w:val="002C0A61"/>
    <w:rsid w:val="002C16C4"/>
    <w:rsid w:val="002C1B38"/>
    <w:rsid w:val="002C7351"/>
    <w:rsid w:val="002C7CD1"/>
    <w:rsid w:val="002D0745"/>
    <w:rsid w:val="002D3BCB"/>
    <w:rsid w:val="002D4AE0"/>
    <w:rsid w:val="002D6996"/>
    <w:rsid w:val="002E7A7A"/>
    <w:rsid w:val="002F553E"/>
    <w:rsid w:val="00306533"/>
    <w:rsid w:val="003140BA"/>
    <w:rsid w:val="0032169C"/>
    <w:rsid w:val="00330E36"/>
    <w:rsid w:val="00333C7C"/>
    <w:rsid w:val="0033633D"/>
    <w:rsid w:val="00340CB7"/>
    <w:rsid w:val="00341F73"/>
    <w:rsid w:val="003439B7"/>
    <w:rsid w:val="003521D4"/>
    <w:rsid w:val="00352BB0"/>
    <w:rsid w:val="003540F8"/>
    <w:rsid w:val="003543A7"/>
    <w:rsid w:val="003549F8"/>
    <w:rsid w:val="003608C2"/>
    <w:rsid w:val="003668C6"/>
    <w:rsid w:val="003763E8"/>
    <w:rsid w:val="003817EF"/>
    <w:rsid w:val="0039066C"/>
    <w:rsid w:val="00391E24"/>
    <w:rsid w:val="003920F5"/>
    <w:rsid w:val="00394E2D"/>
    <w:rsid w:val="00397055"/>
    <w:rsid w:val="00397830"/>
    <w:rsid w:val="003A7556"/>
    <w:rsid w:val="003B5F07"/>
    <w:rsid w:val="003C7E39"/>
    <w:rsid w:val="003D5C42"/>
    <w:rsid w:val="003D77F7"/>
    <w:rsid w:val="003E326A"/>
    <w:rsid w:val="003F090B"/>
    <w:rsid w:val="004068F1"/>
    <w:rsid w:val="00413DBA"/>
    <w:rsid w:val="0041594E"/>
    <w:rsid w:val="0042517B"/>
    <w:rsid w:val="00425863"/>
    <w:rsid w:val="00425F50"/>
    <w:rsid w:val="00431269"/>
    <w:rsid w:val="00436C5A"/>
    <w:rsid w:val="00445199"/>
    <w:rsid w:val="00463050"/>
    <w:rsid w:val="00465DD2"/>
    <w:rsid w:val="004770B2"/>
    <w:rsid w:val="004851F8"/>
    <w:rsid w:val="00485470"/>
    <w:rsid w:val="004857A1"/>
    <w:rsid w:val="00491D94"/>
    <w:rsid w:val="00492A00"/>
    <w:rsid w:val="004A0A8D"/>
    <w:rsid w:val="004A248D"/>
    <w:rsid w:val="004A5907"/>
    <w:rsid w:val="004A63DB"/>
    <w:rsid w:val="004C40F1"/>
    <w:rsid w:val="004E0F35"/>
    <w:rsid w:val="004E7A8E"/>
    <w:rsid w:val="00502F80"/>
    <w:rsid w:val="00507E33"/>
    <w:rsid w:val="00507F1E"/>
    <w:rsid w:val="005109DD"/>
    <w:rsid w:val="0051250A"/>
    <w:rsid w:val="00514DBD"/>
    <w:rsid w:val="0051655E"/>
    <w:rsid w:val="00520868"/>
    <w:rsid w:val="0052559E"/>
    <w:rsid w:val="00531C78"/>
    <w:rsid w:val="0054055C"/>
    <w:rsid w:val="00555B3C"/>
    <w:rsid w:val="005567FB"/>
    <w:rsid w:val="00557381"/>
    <w:rsid w:val="0056566B"/>
    <w:rsid w:val="005764C0"/>
    <w:rsid w:val="00594C30"/>
    <w:rsid w:val="005951AD"/>
    <w:rsid w:val="0059525C"/>
    <w:rsid w:val="005A34F8"/>
    <w:rsid w:val="005A48A6"/>
    <w:rsid w:val="005C53BD"/>
    <w:rsid w:val="005D313F"/>
    <w:rsid w:val="005F65B0"/>
    <w:rsid w:val="00605451"/>
    <w:rsid w:val="00630EAF"/>
    <w:rsid w:val="00651916"/>
    <w:rsid w:val="00660C15"/>
    <w:rsid w:val="00676499"/>
    <w:rsid w:val="00677E6A"/>
    <w:rsid w:val="006937D2"/>
    <w:rsid w:val="00694AC1"/>
    <w:rsid w:val="006C0AAD"/>
    <w:rsid w:val="006C4534"/>
    <w:rsid w:val="006C5264"/>
    <w:rsid w:val="006D18C4"/>
    <w:rsid w:val="006D30F9"/>
    <w:rsid w:val="006E2FA7"/>
    <w:rsid w:val="006E4631"/>
    <w:rsid w:val="006E73F2"/>
    <w:rsid w:val="006F1660"/>
    <w:rsid w:val="007049AD"/>
    <w:rsid w:val="0070606F"/>
    <w:rsid w:val="00706831"/>
    <w:rsid w:val="007204EF"/>
    <w:rsid w:val="007269EF"/>
    <w:rsid w:val="00740819"/>
    <w:rsid w:val="00741A5F"/>
    <w:rsid w:val="00742D54"/>
    <w:rsid w:val="00751A99"/>
    <w:rsid w:val="00785CBA"/>
    <w:rsid w:val="007A5B56"/>
    <w:rsid w:val="007A7E4A"/>
    <w:rsid w:val="007B3BB2"/>
    <w:rsid w:val="007B6641"/>
    <w:rsid w:val="007D139C"/>
    <w:rsid w:val="007D24AF"/>
    <w:rsid w:val="007F5A7E"/>
    <w:rsid w:val="00803413"/>
    <w:rsid w:val="008147C5"/>
    <w:rsid w:val="0082044B"/>
    <w:rsid w:val="00822A14"/>
    <w:rsid w:val="008234CD"/>
    <w:rsid w:val="0083458D"/>
    <w:rsid w:val="00836BB0"/>
    <w:rsid w:val="00837B7D"/>
    <w:rsid w:val="00843453"/>
    <w:rsid w:val="00843DBB"/>
    <w:rsid w:val="00882316"/>
    <w:rsid w:val="008854B9"/>
    <w:rsid w:val="008A0F9E"/>
    <w:rsid w:val="008A2DD4"/>
    <w:rsid w:val="008B553E"/>
    <w:rsid w:val="008C0345"/>
    <w:rsid w:val="008D3CB4"/>
    <w:rsid w:val="008E4260"/>
    <w:rsid w:val="008F555A"/>
    <w:rsid w:val="009035D3"/>
    <w:rsid w:val="00904CF4"/>
    <w:rsid w:val="00905E17"/>
    <w:rsid w:val="00910E9C"/>
    <w:rsid w:val="0091277D"/>
    <w:rsid w:val="00923FFA"/>
    <w:rsid w:val="00927DC0"/>
    <w:rsid w:val="00936928"/>
    <w:rsid w:val="00937545"/>
    <w:rsid w:val="009406D4"/>
    <w:rsid w:val="00941B6E"/>
    <w:rsid w:val="00945A75"/>
    <w:rsid w:val="0097791A"/>
    <w:rsid w:val="00984501"/>
    <w:rsid w:val="0099217E"/>
    <w:rsid w:val="009B1B6B"/>
    <w:rsid w:val="009D4CAF"/>
    <w:rsid w:val="009D67EF"/>
    <w:rsid w:val="009D79E5"/>
    <w:rsid w:val="009F3B13"/>
    <w:rsid w:val="009F5DC8"/>
    <w:rsid w:val="009F63AB"/>
    <w:rsid w:val="00A020C4"/>
    <w:rsid w:val="00A07295"/>
    <w:rsid w:val="00A219E8"/>
    <w:rsid w:val="00A35960"/>
    <w:rsid w:val="00A36BAD"/>
    <w:rsid w:val="00A375C4"/>
    <w:rsid w:val="00A4430B"/>
    <w:rsid w:val="00A73FB5"/>
    <w:rsid w:val="00AA4D24"/>
    <w:rsid w:val="00AB4934"/>
    <w:rsid w:val="00AC450B"/>
    <w:rsid w:val="00AD155D"/>
    <w:rsid w:val="00AD4D6F"/>
    <w:rsid w:val="00AD7645"/>
    <w:rsid w:val="00AF0557"/>
    <w:rsid w:val="00AF0691"/>
    <w:rsid w:val="00AF41F8"/>
    <w:rsid w:val="00B214C8"/>
    <w:rsid w:val="00B215FD"/>
    <w:rsid w:val="00B30811"/>
    <w:rsid w:val="00B361CB"/>
    <w:rsid w:val="00B37456"/>
    <w:rsid w:val="00B41739"/>
    <w:rsid w:val="00B5269A"/>
    <w:rsid w:val="00B52E11"/>
    <w:rsid w:val="00B549C3"/>
    <w:rsid w:val="00B57333"/>
    <w:rsid w:val="00B81672"/>
    <w:rsid w:val="00B90A47"/>
    <w:rsid w:val="00B92C6B"/>
    <w:rsid w:val="00BA2E0F"/>
    <w:rsid w:val="00BB36DD"/>
    <w:rsid w:val="00BB4190"/>
    <w:rsid w:val="00BB7923"/>
    <w:rsid w:val="00BC04B0"/>
    <w:rsid w:val="00BC5DAF"/>
    <w:rsid w:val="00BD4753"/>
    <w:rsid w:val="00BE2CD5"/>
    <w:rsid w:val="00BF556C"/>
    <w:rsid w:val="00BF66F4"/>
    <w:rsid w:val="00BF7051"/>
    <w:rsid w:val="00C015AA"/>
    <w:rsid w:val="00C1358A"/>
    <w:rsid w:val="00C208A7"/>
    <w:rsid w:val="00C32FB5"/>
    <w:rsid w:val="00C353CC"/>
    <w:rsid w:val="00C35966"/>
    <w:rsid w:val="00C40B9A"/>
    <w:rsid w:val="00C4596E"/>
    <w:rsid w:val="00C51A91"/>
    <w:rsid w:val="00C535CA"/>
    <w:rsid w:val="00C53A42"/>
    <w:rsid w:val="00C659ED"/>
    <w:rsid w:val="00C775F1"/>
    <w:rsid w:val="00C81787"/>
    <w:rsid w:val="00CB7986"/>
    <w:rsid w:val="00CC1ADD"/>
    <w:rsid w:val="00CC46C4"/>
    <w:rsid w:val="00CC7619"/>
    <w:rsid w:val="00CD195F"/>
    <w:rsid w:val="00CD25F8"/>
    <w:rsid w:val="00CD660A"/>
    <w:rsid w:val="00CF2C4B"/>
    <w:rsid w:val="00D24112"/>
    <w:rsid w:val="00D2489D"/>
    <w:rsid w:val="00D25C25"/>
    <w:rsid w:val="00D26D69"/>
    <w:rsid w:val="00D43184"/>
    <w:rsid w:val="00D43B39"/>
    <w:rsid w:val="00D53FE9"/>
    <w:rsid w:val="00D64FE1"/>
    <w:rsid w:val="00D65584"/>
    <w:rsid w:val="00D67FF2"/>
    <w:rsid w:val="00D725DB"/>
    <w:rsid w:val="00D73877"/>
    <w:rsid w:val="00D73ED5"/>
    <w:rsid w:val="00D745EA"/>
    <w:rsid w:val="00D75B3D"/>
    <w:rsid w:val="00D77963"/>
    <w:rsid w:val="00D8204A"/>
    <w:rsid w:val="00D87FA3"/>
    <w:rsid w:val="00D94F4F"/>
    <w:rsid w:val="00D97F06"/>
    <w:rsid w:val="00DB7501"/>
    <w:rsid w:val="00DC34AF"/>
    <w:rsid w:val="00DC3E6E"/>
    <w:rsid w:val="00DD7B68"/>
    <w:rsid w:val="00DF1292"/>
    <w:rsid w:val="00DF1740"/>
    <w:rsid w:val="00DF4978"/>
    <w:rsid w:val="00DF6FB0"/>
    <w:rsid w:val="00E02FEE"/>
    <w:rsid w:val="00E051CA"/>
    <w:rsid w:val="00E13C62"/>
    <w:rsid w:val="00E1661F"/>
    <w:rsid w:val="00E21890"/>
    <w:rsid w:val="00E256A8"/>
    <w:rsid w:val="00E36E85"/>
    <w:rsid w:val="00E40FA3"/>
    <w:rsid w:val="00E56975"/>
    <w:rsid w:val="00E81AA1"/>
    <w:rsid w:val="00E90261"/>
    <w:rsid w:val="00EC0BF0"/>
    <w:rsid w:val="00ED2180"/>
    <w:rsid w:val="00F04BF6"/>
    <w:rsid w:val="00F07A8B"/>
    <w:rsid w:val="00F170DB"/>
    <w:rsid w:val="00F24DBE"/>
    <w:rsid w:val="00F42710"/>
    <w:rsid w:val="00F46FE3"/>
    <w:rsid w:val="00F53A94"/>
    <w:rsid w:val="00F60D26"/>
    <w:rsid w:val="00F67143"/>
    <w:rsid w:val="00F83782"/>
    <w:rsid w:val="00F854BE"/>
    <w:rsid w:val="00FB47A5"/>
    <w:rsid w:val="00FC285B"/>
    <w:rsid w:val="00FC6B31"/>
    <w:rsid w:val="00FD4015"/>
    <w:rsid w:val="00FD775E"/>
    <w:rsid w:val="00FE4ED9"/>
    <w:rsid w:val="00FE633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8B"/>
    <w:pPr>
      <w:spacing w:after="200" w:line="276" w:lineRule="auto"/>
    </w:p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C1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"/>
    <w:basedOn w:val="Normalny"/>
    <w:link w:val="AkapitzlistZnak"/>
    <w:uiPriority w:val="34"/>
    <w:qFormat/>
    <w:rsid w:val="00F07A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2F5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4AC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C16C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"/>
    <w:link w:val="Akapitzlist"/>
    <w:uiPriority w:val="34"/>
    <w:locked/>
    <w:rsid w:val="002C16C4"/>
  </w:style>
  <w:style w:type="paragraph" w:customStyle="1" w:styleId="Styl">
    <w:name w:val="Styl"/>
    <w:rsid w:val="005C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C53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5C53BD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ntstyle01">
    <w:name w:val="fontstyle01"/>
    <w:basedOn w:val="Domylnaczcionkaakapitu"/>
    <w:rsid w:val="00E9026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83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81"/>
    <w:rPr>
      <w:rFonts w:ascii="Segoe UI" w:hAnsi="Segoe UI" w:cs="Segoe UI"/>
      <w:sz w:val="18"/>
      <w:szCs w:val="18"/>
    </w:rPr>
  </w:style>
  <w:style w:type="character" w:customStyle="1" w:styleId="TeksttreciKursywa">
    <w:name w:val="Tekst treści + Kursywa"/>
    <w:basedOn w:val="Domylnaczcionkaakapitu"/>
    <w:rsid w:val="0032169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t">
    <w:name w:val="st"/>
    <w:rsid w:val="003543A7"/>
  </w:style>
  <w:style w:type="paragraph" w:customStyle="1" w:styleId="Normalny1">
    <w:name w:val="Normalny1"/>
    <w:rsid w:val="00AF0691"/>
    <w:pPr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51655E"/>
    <w:rPr>
      <w:rFonts w:ascii="Arial" w:eastAsia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5E"/>
    <w:pPr>
      <w:shd w:val="clear" w:color="auto" w:fill="FFFFFF"/>
      <w:spacing w:after="0" w:line="0" w:lineRule="atLeast"/>
      <w:ind w:hanging="440"/>
    </w:pPr>
    <w:rPr>
      <w:rFonts w:ascii="Arial" w:eastAsia="Arial" w:hAnsi="Arial" w:cs="Arial"/>
    </w:rPr>
  </w:style>
  <w:style w:type="character" w:customStyle="1" w:styleId="Teksttreci3Candara125pt">
    <w:name w:val="Tekst treści (3) + Candara;12;5 pt"/>
    <w:basedOn w:val="Teksttreci3"/>
    <w:rsid w:val="0051655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dictionaryvaluetxt">
    <w:name w:val="dictionary__value_txt"/>
    <w:basedOn w:val="Domylnaczcionkaakapitu"/>
    <w:rsid w:val="00217AE7"/>
  </w:style>
  <w:style w:type="character" w:customStyle="1" w:styleId="dictionarynametxt">
    <w:name w:val="dictionary__name_txt"/>
    <w:basedOn w:val="Domylnaczcionkaakapitu"/>
    <w:rsid w:val="004E7A8E"/>
  </w:style>
  <w:style w:type="paragraph" w:styleId="Nagwek">
    <w:name w:val="header"/>
    <w:basedOn w:val="Normalny"/>
    <w:link w:val="Nagwek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51"/>
  </w:style>
  <w:style w:type="paragraph" w:styleId="Stopka">
    <w:name w:val="footer"/>
    <w:basedOn w:val="Normalny"/>
    <w:link w:val="Stopka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8B"/>
    <w:pPr>
      <w:spacing w:after="200" w:line="276" w:lineRule="auto"/>
    </w:p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C1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"/>
    <w:basedOn w:val="Normalny"/>
    <w:link w:val="AkapitzlistZnak"/>
    <w:uiPriority w:val="34"/>
    <w:qFormat/>
    <w:rsid w:val="00F07A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2F5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4AC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C16C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"/>
    <w:link w:val="Akapitzlist"/>
    <w:uiPriority w:val="34"/>
    <w:locked/>
    <w:rsid w:val="002C16C4"/>
  </w:style>
  <w:style w:type="paragraph" w:customStyle="1" w:styleId="Styl">
    <w:name w:val="Styl"/>
    <w:rsid w:val="005C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C53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5C53BD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ntstyle01">
    <w:name w:val="fontstyle01"/>
    <w:basedOn w:val="Domylnaczcionkaakapitu"/>
    <w:rsid w:val="00E9026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83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81"/>
    <w:rPr>
      <w:rFonts w:ascii="Segoe UI" w:hAnsi="Segoe UI" w:cs="Segoe UI"/>
      <w:sz w:val="18"/>
      <w:szCs w:val="18"/>
    </w:rPr>
  </w:style>
  <w:style w:type="character" w:customStyle="1" w:styleId="TeksttreciKursywa">
    <w:name w:val="Tekst treści + Kursywa"/>
    <w:basedOn w:val="Domylnaczcionkaakapitu"/>
    <w:rsid w:val="0032169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t">
    <w:name w:val="st"/>
    <w:rsid w:val="003543A7"/>
  </w:style>
  <w:style w:type="paragraph" w:customStyle="1" w:styleId="Normalny1">
    <w:name w:val="Normalny1"/>
    <w:rsid w:val="00AF0691"/>
    <w:pPr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51655E"/>
    <w:rPr>
      <w:rFonts w:ascii="Arial" w:eastAsia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5E"/>
    <w:pPr>
      <w:shd w:val="clear" w:color="auto" w:fill="FFFFFF"/>
      <w:spacing w:after="0" w:line="0" w:lineRule="atLeast"/>
      <w:ind w:hanging="440"/>
    </w:pPr>
    <w:rPr>
      <w:rFonts w:ascii="Arial" w:eastAsia="Arial" w:hAnsi="Arial" w:cs="Arial"/>
    </w:rPr>
  </w:style>
  <w:style w:type="character" w:customStyle="1" w:styleId="Teksttreci3Candara125pt">
    <w:name w:val="Tekst treści (3) + Candara;12;5 pt"/>
    <w:basedOn w:val="Teksttreci3"/>
    <w:rsid w:val="0051655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dictionaryvaluetxt">
    <w:name w:val="dictionary__value_txt"/>
    <w:basedOn w:val="Domylnaczcionkaakapitu"/>
    <w:rsid w:val="00217AE7"/>
  </w:style>
  <w:style w:type="character" w:customStyle="1" w:styleId="dictionarynametxt">
    <w:name w:val="dictionary__name_txt"/>
    <w:basedOn w:val="Domylnaczcionkaakapitu"/>
    <w:rsid w:val="004E7A8E"/>
  </w:style>
  <w:style w:type="paragraph" w:styleId="Nagwek">
    <w:name w:val="header"/>
    <w:basedOn w:val="Normalny"/>
    <w:link w:val="Nagwek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51"/>
  </w:style>
  <w:style w:type="paragraph" w:styleId="Stopka">
    <w:name w:val="footer"/>
    <w:basedOn w:val="Normalny"/>
    <w:link w:val="Stopka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BABD-A310-414C-8DD5-9F69AFA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2794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 KWP Kielce</dc:creator>
  <cp:lastModifiedBy>Ewelina Kolekta</cp:lastModifiedBy>
  <cp:revision>7</cp:revision>
  <cp:lastPrinted>2024-09-18T11:35:00Z</cp:lastPrinted>
  <dcterms:created xsi:type="dcterms:W3CDTF">2024-09-18T11:35:00Z</dcterms:created>
  <dcterms:modified xsi:type="dcterms:W3CDTF">2024-10-21T10:45:00Z</dcterms:modified>
</cp:coreProperties>
</file>