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5A9C" w14:textId="1727F2F0" w:rsidR="0041363A" w:rsidRPr="009A5217" w:rsidRDefault="003F5B9B" w:rsidP="003F5B9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5217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6BE8B099" w14:textId="24DA2E1A" w:rsidR="003F5B9B" w:rsidRPr="009A5217" w:rsidRDefault="003F5B9B" w:rsidP="003F5B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Zadaniem Wykonawcy jest opracowanie dokumentu pn. </w:t>
      </w:r>
      <w:r w:rsidRPr="009A521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9A5217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Strategia Rozwoju Gminy Oława do 2036</w:t>
      </w:r>
      <w:r w:rsidRPr="009A521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w oparciu o obowiązujące przepisy prawa, przy zachowaniu zgodności w tym zakresie z aktualnymi dokumentami strategicznymi, lokalnymi i wyższego rzędu, planistycznymi i programowymi szczebla wspólnotowego, krajowego i regionalnego, w zakresie jakiego dotyczy przedmiot zamówienia.</w:t>
      </w:r>
    </w:p>
    <w:p w14:paraId="524A1AD1" w14:textId="77777777" w:rsidR="003F5B9B" w:rsidRPr="009A5217" w:rsidRDefault="003F5B9B" w:rsidP="003F5B9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Kod Wspólnego Słownika zamówień CPV: 73220000-0 Usługi doradcze w zakresie rozwoju.</w:t>
      </w:r>
    </w:p>
    <w:p w14:paraId="01618C0B" w14:textId="0CEB8FF9" w:rsidR="003F5B9B" w:rsidRPr="009A5217" w:rsidRDefault="00BE7CFB" w:rsidP="00292EDC">
      <w:pPr>
        <w:pStyle w:val="Akapitzlist"/>
        <w:numPr>
          <w:ilvl w:val="0"/>
          <w:numId w:val="1"/>
        </w:numPr>
        <w:spacing w:after="0" w:line="240" w:lineRule="auto"/>
        <w:ind w:left="283" w:hanging="357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Przedmiot zamówienia obejmuje</w:t>
      </w:r>
      <w:r w:rsidR="003F5B9B"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16462BE2" w14:textId="6E2C0214" w:rsidR="003F5B9B" w:rsidRPr="009A5217" w:rsidRDefault="003F5B9B" w:rsidP="00015DAE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Przygotowanie i przedłożenie Zamawiającemu </w:t>
      </w:r>
      <w:r w:rsidR="009F2BC4"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szczegółowego </w:t>
      </w: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harmonogramu opracowywania Strategii Rozwoju Gminy </w:t>
      </w:r>
      <w:r w:rsidR="00303975"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Oława</w:t>
      </w: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303975"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do </w:t>
      </w: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203</w:t>
      </w:r>
      <w:r w:rsidR="00303975"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6</w:t>
      </w:r>
      <w:r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z uwzględnieniem trybu konsultacji</w:t>
      </w:r>
      <w:r w:rsidRPr="009A5217">
        <w:rPr>
          <w:rFonts w:ascii="Arial" w:eastAsia="Times New Roman" w:hAnsi="Arial" w:cs="Arial"/>
          <w:b/>
          <w:bCs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="00E963A2" w:rsidRPr="009A5217">
        <w:rPr>
          <w:rFonts w:ascii="Arial" w:eastAsia="Times New Roman" w:hAnsi="Arial" w:cs="Arial"/>
          <w:spacing w:val="-5"/>
          <w:kern w:val="0"/>
          <w:sz w:val="20"/>
          <w:szCs w:val="20"/>
          <w:lang w:eastAsia="pl-PL"/>
          <w14:ligatures w14:val="none"/>
        </w:rPr>
        <w:t>społecznych</w:t>
      </w:r>
      <w:r w:rsidR="00E963A2" w:rsidRPr="009A5217">
        <w:rPr>
          <w:rFonts w:ascii="Arial" w:eastAsia="Times New Roman" w:hAnsi="Arial" w:cs="Arial"/>
          <w:b/>
          <w:bCs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9A5217">
        <w:rPr>
          <w:rFonts w:ascii="Arial" w:eastAsia="Times New Roman" w:hAnsi="Arial" w:cs="Arial"/>
          <w:spacing w:val="-5"/>
          <w:kern w:val="0"/>
          <w:sz w:val="20"/>
          <w:szCs w:val="20"/>
          <w:lang w:eastAsia="pl-PL"/>
          <w14:ligatures w14:val="none"/>
        </w:rPr>
        <w:t xml:space="preserve">zgodnie z </w:t>
      </w:r>
      <w:r w:rsidRPr="009A521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art. 10 f. ust. 1 ustawy z dnia 8 marca 1990 r. o samorządzie gminnym.</w:t>
      </w:r>
    </w:p>
    <w:p w14:paraId="1D0E4530" w14:textId="737FE4EC" w:rsidR="003F5B9B" w:rsidRPr="009A5217" w:rsidRDefault="003F5B9B" w:rsidP="00015DAE">
      <w:pPr>
        <w:pStyle w:val="Akapitzlist"/>
        <w:numPr>
          <w:ilvl w:val="1"/>
          <w:numId w:val="1"/>
        </w:numPr>
        <w:spacing w:after="0" w:line="240" w:lineRule="atLeast"/>
        <w:ind w:left="709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Przygotowanie</w:t>
      </w:r>
      <w:r w:rsidRPr="009A5217">
        <w:rPr>
          <w:rFonts w:ascii="Arial" w:eastAsia="Times New Roman" w:hAnsi="Arial" w:cs="Arial"/>
          <w:color w:val="000000"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diagnozy sytuacji społecznej, gospodarczej i przestrzennej Gminy</w:t>
      </w:r>
      <w:r w:rsidR="006B7897"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Oława</w:t>
      </w:r>
      <w:r w:rsidRPr="009A521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, z uwzględnieniem obszarów funkcjonalnych (w tym analiza SWOT/TOWS)</w:t>
      </w:r>
    </w:p>
    <w:p w14:paraId="5ACBD131" w14:textId="4EEA6F79" w:rsidR="00A72510" w:rsidRPr="009A5217" w:rsidRDefault="00A72510" w:rsidP="00015DAE">
      <w:pPr>
        <w:pStyle w:val="Akapitzlist"/>
        <w:numPr>
          <w:ilvl w:val="1"/>
          <w:numId w:val="1"/>
        </w:numPr>
        <w:spacing w:after="0" w:line="240" w:lineRule="atLeast"/>
        <w:ind w:left="709" w:hanging="357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Opracowanie Strategii Rozwoju, w tym m.in: </w:t>
      </w:r>
    </w:p>
    <w:p w14:paraId="58252741" w14:textId="1E94DCFE" w:rsidR="00A72510" w:rsidRPr="009A5217" w:rsidRDefault="00A72510" w:rsidP="00015DAE">
      <w:pPr>
        <w:numPr>
          <w:ilvl w:val="0"/>
          <w:numId w:val="2"/>
        </w:numPr>
        <w:tabs>
          <w:tab w:val="num" w:pos="720"/>
        </w:tabs>
        <w:spacing w:after="0" w:line="240" w:lineRule="atLeast"/>
        <w:ind w:left="1105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wnioski z diagnozy</w:t>
      </w:r>
      <w:r w:rsidR="00971B85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sytuacji społecznej, gospodarczej i przestrzennej gminy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245FDC61" w14:textId="00649081" w:rsidR="00A72510" w:rsidRPr="009A5217" w:rsidRDefault="00A72510" w:rsidP="00015DA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cele strategiczne rozwoju</w:t>
      </w:r>
      <w:r w:rsidR="00971B85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tym w wymiarze społecznym, gospodarczym i przestrzennym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; </w:t>
      </w:r>
    </w:p>
    <w:p w14:paraId="0C964112" w14:textId="77777777" w:rsidR="00A72510" w:rsidRPr="009A5217" w:rsidRDefault="00A72510" w:rsidP="00A72510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kierunki działań podejmowanych dla osiągnięcia celów strategicznych;</w:t>
      </w:r>
    </w:p>
    <w:p w14:paraId="7B4AFC1E" w14:textId="77777777" w:rsidR="00A72510" w:rsidRPr="009A5217" w:rsidRDefault="00A72510" w:rsidP="00A72510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oczekiwane rezultaty planowanych działań, w tym w wymiarze przestrzennym, oraz wskaźniki ich osiągnięcia;</w:t>
      </w:r>
    </w:p>
    <w:p w14:paraId="6AF6D9B7" w14:textId="77777777" w:rsidR="00971B85" w:rsidRPr="009A5217" w:rsidRDefault="00A72510" w:rsidP="00A3727F">
      <w:pPr>
        <w:numPr>
          <w:ilvl w:val="0"/>
          <w:numId w:val="2"/>
        </w:numPr>
        <w:spacing w:after="0" w:line="240" w:lineRule="atLeast"/>
        <w:ind w:left="1105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model struktury funkcjonalno-przestrzennej gminy</w:t>
      </w:r>
      <w:r w:rsidR="00971B85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tym:</w:t>
      </w:r>
    </w:p>
    <w:p w14:paraId="0C26B784" w14:textId="77777777" w:rsidR="00971B85" w:rsidRPr="009A5217" w:rsidRDefault="00971B85" w:rsidP="00A3727F">
      <w:pPr>
        <w:numPr>
          <w:ilvl w:val="1"/>
          <w:numId w:val="8"/>
        </w:numPr>
        <w:spacing w:after="0" w:line="240" w:lineRule="atLeast"/>
        <w:ind w:left="1826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struktura sieci osadniczej wraz z rolą i hierarchią jednostek osadniczych,</w:t>
      </w:r>
    </w:p>
    <w:p w14:paraId="12421D51" w14:textId="77777777" w:rsidR="00971B85" w:rsidRPr="009A5217" w:rsidRDefault="00971B85" w:rsidP="00A3727F">
      <w:pPr>
        <w:numPr>
          <w:ilvl w:val="1"/>
          <w:numId w:val="8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system powiązań przyrodniczych,</w:t>
      </w:r>
    </w:p>
    <w:p w14:paraId="4817F963" w14:textId="77777777" w:rsidR="003B0C17" w:rsidRPr="009A5217" w:rsidRDefault="00971B85" w:rsidP="00A3727F">
      <w:pPr>
        <w:numPr>
          <w:ilvl w:val="1"/>
          <w:numId w:val="8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główne korytarze i elementy sieci transportowych, w tym pieszych i rowerowych,</w:t>
      </w:r>
    </w:p>
    <w:p w14:paraId="06B70E07" w14:textId="4509183C" w:rsidR="00A72510" w:rsidRPr="009A5217" w:rsidRDefault="003B0C17" w:rsidP="00A3727F">
      <w:pPr>
        <w:numPr>
          <w:ilvl w:val="1"/>
          <w:numId w:val="8"/>
        </w:numPr>
        <w:spacing w:before="100" w:beforeAutospacing="1" w:after="0" w:line="240" w:lineRule="atLeast"/>
        <w:ind w:left="1826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gł</w:t>
      </w:r>
      <w:r w:rsidR="00656B58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wne elementy </w:t>
      </w:r>
      <w:r w:rsidR="00656B58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infrastruktury technicznej i społecznej</w:t>
      </w:r>
      <w:r w:rsidR="00971B85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72510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A1D139" w14:textId="455EB27B" w:rsidR="00A72510" w:rsidRPr="009A5217" w:rsidRDefault="00A72510" w:rsidP="00A3727F">
      <w:pPr>
        <w:numPr>
          <w:ilvl w:val="0"/>
          <w:numId w:val="2"/>
        </w:numPr>
        <w:spacing w:before="60" w:after="0" w:line="240" w:lineRule="atLeast"/>
        <w:ind w:left="1105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ustalenia i rekomendacje w zakresie kształtowania i prowadzenia polityki przestrzennej w gminie</w:t>
      </w:r>
      <w:r w:rsidR="00971B85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dotyczące m.in.:</w:t>
      </w:r>
    </w:p>
    <w:p w14:paraId="60793527" w14:textId="77777777" w:rsidR="00971B85" w:rsidRPr="009A5217" w:rsidRDefault="00971B85" w:rsidP="00A3727F">
      <w:pPr>
        <w:numPr>
          <w:ilvl w:val="1"/>
          <w:numId w:val="9"/>
        </w:numPr>
        <w:spacing w:after="0" w:line="240" w:lineRule="atLeast"/>
        <w:ind w:left="1826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zasad ochrony środowiska i jego zasobów, w tym ochrony powietrza, przyrody i krajobrazu,</w:t>
      </w:r>
    </w:p>
    <w:p w14:paraId="24F90358" w14:textId="6E9DB6D5" w:rsidR="00971B85" w:rsidRPr="009A5217" w:rsidRDefault="00971B85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zasad ochrony dziedzictwa kulturowego i zabytków oraz dóbr kultury współczesnej,</w:t>
      </w:r>
    </w:p>
    <w:p w14:paraId="00020936" w14:textId="36B3DFE2" w:rsidR="00971B85" w:rsidRPr="009A5217" w:rsidRDefault="00971B85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kierunków zmian w strukturze zagospodarowania terenów, w tym określenia szczególnych potrzeb w zakresie nowej zabudowy mieszkaniowej,</w:t>
      </w:r>
    </w:p>
    <w:p w14:paraId="6927FF9B" w14:textId="074DC277" w:rsidR="00971B85" w:rsidRPr="009A5217" w:rsidRDefault="00971B85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zasad lokalizacji obiektów handlu wielkopowierzchniowego w rozumieniu ustawy z dnia 27 marca 2003 r. o planowaniu i zagospodarowaniu przestrzennym (Dz. U. z 2024 r. poz. 1130),</w:t>
      </w:r>
    </w:p>
    <w:p w14:paraId="3E85D6D8" w14:textId="5D63A632" w:rsidR="00971B85" w:rsidRPr="009A5217" w:rsidRDefault="00971B85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zasad lokalizacji kluczowych inwestycji celu publicznego,</w:t>
      </w:r>
    </w:p>
    <w:p w14:paraId="2F8FF5A2" w14:textId="3696D72A" w:rsidR="00971B85" w:rsidRPr="009A5217" w:rsidRDefault="00971B85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kierunków rozwoju systemów komunikacji, infrastruktury technicznej i społecznej,</w:t>
      </w:r>
    </w:p>
    <w:p w14:paraId="4759A2B7" w14:textId="6F8B88BE" w:rsidR="00971B85" w:rsidRPr="009A5217" w:rsidRDefault="00971B85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zasad lokalizacji urządzeń wytwarzających energię o mocy zainstalowanej przekraczającej 500 kW, </w:t>
      </w:r>
    </w:p>
    <w:p w14:paraId="132807FA" w14:textId="77777777" w:rsidR="00E963A2" w:rsidRPr="009A5217" w:rsidRDefault="00E963A2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zasad lokalizacji przedsięwzięć mogących znacząco oddziaływać na środowisko, </w:t>
      </w:r>
    </w:p>
    <w:p w14:paraId="01C6B1DA" w14:textId="5CAFBF87" w:rsidR="00E963A2" w:rsidRPr="009A5217" w:rsidRDefault="00E963A2" w:rsidP="00A3727F">
      <w:pPr>
        <w:numPr>
          <w:ilvl w:val="1"/>
          <w:numId w:val="9"/>
        </w:num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zasad kształtowania rolniczej i leśnej przestrzeni produkcyjnej, </w:t>
      </w:r>
    </w:p>
    <w:p w14:paraId="18B6876C" w14:textId="670E008E" w:rsidR="00E963A2" w:rsidRPr="009A5217" w:rsidRDefault="00E963A2" w:rsidP="00943662">
      <w:pPr>
        <w:numPr>
          <w:ilvl w:val="1"/>
          <w:numId w:val="9"/>
        </w:numPr>
        <w:spacing w:before="100" w:beforeAutospacing="1" w:after="0" w:line="240" w:lineRule="atLeast"/>
        <w:ind w:left="1826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zasad kształtowania zagospodarowania przestrzennego na obszarach zdegradowanych i obszarach rewitalizacji oraz obszarach wymagających przekształceń, rehabilitacji, rekultywacji lub </w:t>
      </w:r>
      <w:proofErr w:type="spellStart"/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remediacji</w:t>
      </w:r>
      <w:proofErr w:type="spellEnd"/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55E457C4" w14:textId="77777777" w:rsidR="00A72510" w:rsidRPr="009A5217" w:rsidRDefault="00A72510" w:rsidP="00943662">
      <w:pPr>
        <w:numPr>
          <w:ilvl w:val="0"/>
          <w:numId w:val="2"/>
        </w:numPr>
        <w:tabs>
          <w:tab w:val="num" w:pos="720"/>
        </w:tabs>
        <w:spacing w:after="0" w:line="240" w:lineRule="atLeast"/>
        <w:ind w:left="1105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obszary strategicznej interwencji określone w strategii rozwoju województwa wraz 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zakresem planowanych działań;</w:t>
      </w:r>
    </w:p>
    <w:p w14:paraId="3407CECC" w14:textId="77777777" w:rsidR="00A72510" w:rsidRPr="009A5217" w:rsidRDefault="00A72510" w:rsidP="00A72510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obszary strategicznej interwencji kluczowe dla gminy, jeżeli takie zidentyfikowano, wraz z zakresem planowanych działań;</w:t>
      </w:r>
    </w:p>
    <w:p w14:paraId="2A9544B9" w14:textId="77777777" w:rsidR="00A72510" w:rsidRPr="009A5217" w:rsidRDefault="00A72510" w:rsidP="00A72510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system realizacji strategii, w tym wytyczne do sporządzania dokumentów wykonawczych;</w:t>
      </w:r>
    </w:p>
    <w:p w14:paraId="3B7A342A" w14:textId="77777777" w:rsidR="00A72510" w:rsidRPr="009A5217" w:rsidRDefault="00A72510" w:rsidP="00DB7218">
      <w:pPr>
        <w:numPr>
          <w:ilvl w:val="0"/>
          <w:numId w:val="2"/>
        </w:numPr>
        <w:tabs>
          <w:tab w:val="num" w:pos="720"/>
        </w:tabs>
        <w:spacing w:after="60" w:line="240" w:lineRule="atLeast"/>
        <w:ind w:left="1105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ramy finansowe i źródła finansowania.</w:t>
      </w:r>
    </w:p>
    <w:p w14:paraId="7FEDF4D8" w14:textId="07845EE2" w:rsidR="00A72510" w:rsidRPr="009A5217" w:rsidRDefault="00A72510" w:rsidP="00F254E1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Przeprowadzenie procesu konsultacji projektu Strategii Rozwoju Gminy z: </w:t>
      </w:r>
    </w:p>
    <w:p w14:paraId="66D70BBC" w14:textId="0D522B63" w:rsidR="00A72510" w:rsidRPr="009A5217" w:rsidRDefault="00A72510" w:rsidP="007B17AB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sąsiednimi gminami i ich związkami, </w:t>
      </w:r>
    </w:p>
    <w:p w14:paraId="62EA2282" w14:textId="627ADD3F" w:rsidR="00A72510" w:rsidRPr="009A5217" w:rsidRDefault="00A72510" w:rsidP="007B17AB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lokalnymi partnerami społecznymi i gospodarczymi, </w:t>
      </w:r>
    </w:p>
    <w:p w14:paraId="4B3AAEB1" w14:textId="509A6E61" w:rsidR="00A72510" w:rsidRPr="009A5217" w:rsidRDefault="00A72510" w:rsidP="007B17AB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mieszkańcami gminy,</w:t>
      </w:r>
    </w:p>
    <w:p w14:paraId="254C917F" w14:textId="3766ABB5" w:rsidR="00A72510" w:rsidRPr="009A5217" w:rsidRDefault="00A72510" w:rsidP="007B17AB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właściwym dyrektorem regionalnego zarządu gospodarki wodnej Państwowego Gospodarstwa  Wodnego Wody Polskie</w:t>
      </w:r>
    </w:p>
    <w:p w14:paraId="05767CC6" w14:textId="3EBF3D67" w:rsidR="00A72510" w:rsidRPr="009A5217" w:rsidRDefault="00A72510" w:rsidP="007B17AB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właściwym Regionalnym Dyrektorem Ochrony Środowiska oraz Państwowym Wojewódzkim Inspektorem Sanitarnym w zakresie strategicznej oceny oddziaływania na środowisko (jeżeli zajdzie taka konieczność sporządzenie Prognozy oddziaływania na środowisko dla Strategii)</w:t>
      </w:r>
    </w:p>
    <w:p w14:paraId="2D9D5DEB" w14:textId="03FFC3F9" w:rsidR="00A72510" w:rsidRPr="009A5217" w:rsidRDefault="00A72510" w:rsidP="007B17AB">
      <w:pPr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Zarządem województwa w celu wydania opinii dotyczącej sposobu uwzględnienia ustaleń i rekomendacji w zakresie kształtowania i prowadzenia polityki przestrzennej w województwie określonych w strategii rozwoju województwa. </w:t>
      </w:r>
    </w:p>
    <w:p w14:paraId="23AFC4DC" w14:textId="77777777" w:rsidR="00420BBE" w:rsidRPr="009A5217" w:rsidRDefault="00420BBE" w:rsidP="00420BBE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hAnsi="Arial" w:cs="Arial"/>
          <w:kern w:val="0"/>
          <w:sz w:val="20"/>
          <w:szCs w:val="20"/>
        </w:rPr>
      </w:pPr>
      <w:r w:rsidRPr="009A5217">
        <w:rPr>
          <w:rFonts w:ascii="Arial" w:hAnsi="Arial" w:cs="Arial"/>
          <w:kern w:val="0"/>
          <w:sz w:val="20"/>
          <w:szCs w:val="20"/>
        </w:rPr>
        <w:t>Konsultacje będą prowadzone w formie:</w:t>
      </w:r>
    </w:p>
    <w:p w14:paraId="291FF162" w14:textId="660FCC35" w:rsidR="00420BBE" w:rsidRPr="009A5217" w:rsidRDefault="00420BBE" w:rsidP="00420B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217">
        <w:rPr>
          <w:rFonts w:ascii="Arial" w:hAnsi="Arial" w:cs="Arial"/>
          <w:kern w:val="0"/>
          <w:sz w:val="20"/>
          <w:szCs w:val="20"/>
        </w:rPr>
        <w:t xml:space="preserve">organizacji spotkań otwartych w formule stacjonarnej w siedzibie Urzędu Gminy Oława lub spotkania on-line dla mieszkańców gminy, partnerów społecznych i gospodarczych; </w:t>
      </w:r>
    </w:p>
    <w:p w14:paraId="34E687B8" w14:textId="1C540247" w:rsidR="00420BBE" w:rsidRPr="009A5217" w:rsidRDefault="00420BBE" w:rsidP="00420B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9A5217">
        <w:rPr>
          <w:rFonts w:ascii="Arial" w:hAnsi="Arial" w:cs="Arial"/>
          <w:kern w:val="0"/>
          <w:sz w:val="20"/>
          <w:szCs w:val="20"/>
        </w:rPr>
        <w:lastRenderedPageBreak/>
        <w:t>wyłożenia projektu Strategii do publicznego wglądu w siedzibie Urzędu Gminy Oława wraz z formularzem zgłaszania uwag;</w:t>
      </w:r>
    </w:p>
    <w:p w14:paraId="0AF17943" w14:textId="3630D9C1" w:rsidR="00420BBE" w:rsidRPr="009A5217" w:rsidRDefault="00420BBE" w:rsidP="00521A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217">
        <w:rPr>
          <w:rFonts w:ascii="Arial" w:hAnsi="Arial" w:cs="Arial"/>
          <w:kern w:val="0"/>
          <w:sz w:val="20"/>
          <w:szCs w:val="20"/>
        </w:rPr>
        <w:t>zamieszczenia na stronie internetowej Gminy Oława oraz w Biuletynie Informacji Publicznej Urzędu Gminy Oława projektu Strategii wraz z formularzem zgłaszania uwag;</w:t>
      </w:r>
    </w:p>
    <w:p w14:paraId="6CC5A387" w14:textId="79F81CD5" w:rsidR="00420BBE" w:rsidRPr="009A5217" w:rsidRDefault="00420BBE" w:rsidP="00521A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A5217">
        <w:rPr>
          <w:rFonts w:ascii="Arial" w:hAnsi="Arial" w:cs="Arial"/>
          <w:kern w:val="0"/>
          <w:sz w:val="20"/>
          <w:szCs w:val="20"/>
        </w:rPr>
        <w:t>przekazania do konsultacji projektu Strategii sąsiednim gminom i ich związkom w formie pisemnej lub mailowej wraz z formularzem składania uwag;</w:t>
      </w:r>
    </w:p>
    <w:p w14:paraId="2AE3AEEE" w14:textId="574330A1" w:rsidR="00420BBE" w:rsidRPr="009A5217" w:rsidRDefault="00420BBE" w:rsidP="00420BBE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hAnsi="Arial" w:cs="Arial"/>
          <w:kern w:val="0"/>
          <w:sz w:val="20"/>
          <w:szCs w:val="20"/>
        </w:rPr>
        <w:t>przekazania do konsultacji projektu Strategii dyrektorowi regionalnego zarządu gospodarki wodnej Państwowego Gospodarstwa Wodnego Wody Polskie w formie pisemnej wraz z formularzem składania uwag;</w:t>
      </w:r>
    </w:p>
    <w:p w14:paraId="17DD5A3A" w14:textId="5302CF6C" w:rsidR="00990EC5" w:rsidRPr="009A5217" w:rsidRDefault="002151F9" w:rsidP="00420BBE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hAnsi="Arial" w:cs="Arial"/>
          <w:kern w:val="0"/>
          <w:sz w:val="20"/>
          <w:szCs w:val="20"/>
        </w:rPr>
        <w:t xml:space="preserve">przekazania do konsultacji projektu Strategii 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właściwemu Regionalnemu Dyrektorowi Ochrony Środowiska oraz właściwemu Państwowemu Wojewódzkiemu Inspektoratowi Sanitarnemu</w:t>
      </w:r>
      <w:r w:rsidRPr="009A5217">
        <w:rPr>
          <w:rFonts w:ascii="Arial" w:hAnsi="Arial" w:cs="Arial"/>
          <w:kern w:val="0"/>
          <w:sz w:val="20"/>
          <w:szCs w:val="20"/>
        </w:rPr>
        <w:t xml:space="preserve"> w formie pisemnej wraz z formularzem składania uwag </w:t>
      </w:r>
    </w:p>
    <w:p w14:paraId="2AEF74D6" w14:textId="134762F8" w:rsidR="002151F9" w:rsidRPr="009A5217" w:rsidRDefault="002151F9" w:rsidP="002151F9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hAnsi="Arial" w:cs="Arial"/>
          <w:kern w:val="0"/>
          <w:sz w:val="20"/>
          <w:szCs w:val="20"/>
        </w:rPr>
        <w:t xml:space="preserve">przekazania do konsultacji projektu Strategii 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właściwemu Zarządowi </w:t>
      </w:r>
      <w:r w:rsidR="009406F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ojewództwa</w:t>
      </w:r>
      <w:r w:rsidRPr="009A5217">
        <w:rPr>
          <w:rFonts w:ascii="Arial" w:hAnsi="Arial" w:cs="Arial"/>
          <w:kern w:val="0"/>
          <w:sz w:val="20"/>
          <w:szCs w:val="20"/>
        </w:rPr>
        <w:t xml:space="preserve"> w formie pisemnej wraz z formularzem składania uwag </w:t>
      </w:r>
    </w:p>
    <w:p w14:paraId="2DFA4054" w14:textId="2DCEAE32" w:rsidR="00015DAE" w:rsidRPr="009A5217" w:rsidRDefault="008C3AF8" w:rsidP="00C11AB4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Współprac</w:t>
      </w:r>
      <w:r w:rsidR="00BE7CFB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ę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Urzędem Gminy w kwestii realizacji obowiązków formalnych</w:t>
      </w:r>
      <w:r w:rsidR="0044583C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</w:t>
      </w:r>
      <w:r w:rsidR="00B60C74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m.in. </w:t>
      </w:r>
      <w:r w:rsidR="0044583C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zarządzenia, ogłoszenia) związanych z przygotowaniem strategii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44583C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oraz innych </w:t>
      </w:r>
      <w:r w:rsidR="00BE7CFB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niezbędnych </w:t>
      </w:r>
      <w:r w:rsidR="0044583C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działań 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FCF3535" w14:textId="0533C431" w:rsidR="00A72510" w:rsidRPr="009A5217" w:rsidRDefault="00A72510" w:rsidP="00C11AB4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Przeprowadzenie uprzedniej ewaluacji trafności, przewidywanej skuteczności i efektywności realizacji strategii – przed jej przyjęciem.</w:t>
      </w:r>
    </w:p>
    <w:p w14:paraId="6BF8682F" w14:textId="07D3D96A" w:rsidR="00A72510" w:rsidRPr="009A5217" w:rsidRDefault="00A72510" w:rsidP="00B60C74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Przeprowadzenie co najmniej 3 warsztatów i/lub spotkań roboczych z kluczowymi interesariuszami lokalnymi dotyczących wypracowania założeń strategii.</w:t>
      </w:r>
    </w:p>
    <w:p w14:paraId="29E7E9C0" w14:textId="1239775A" w:rsidR="00A72510" w:rsidRPr="009A5217" w:rsidRDefault="00066A2B" w:rsidP="00850148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Przygotowanie d</w:t>
      </w:r>
      <w:r w:rsidR="00A72510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okument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</w:t>
      </w:r>
      <w:r w:rsidR="00A72510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72510" w:rsidRPr="009A52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formie tekstowej oraz graficznej</w:t>
      </w:r>
      <w:r w:rsidR="00A72510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zawierającej zobrazowanie treści modelu struktury funkcjonalno-przestrzennej i obszary strategicznej interwencji (z wykorzystaniem ogólnodostępnych map), uwzględniając zapisy obowiązującego studium uwarunkowań i kierunków zagospodarowania przestrzennego gminy. </w:t>
      </w:r>
    </w:p>
    <w:p w14:paraId="65DEC8A5" w14:textId="57D0A061" w:rsidR="009F2BC4" w:rsidRPr="009A5217" w:rsidRDefault="009F2BC4" w:rsidP="00850148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Uzupełnieniem niniejszego Opisu </w:t>
      </w:r>
      <w:r w:rsidR="00444FA3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rzedmiotu </w:t>
      </w:r>
      <w:r w:rsidR="00444FA3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</w:t>
      </w:r>
      <w:r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amówienia </w:t>
      </w:r>
      <w:r w:rsidR="00213117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jest uchwała nr V</w:t>
      </w:r>
      <w:r w:rsidR="00444FA3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="00213117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II/55/2024 Rady </w:t>
      </w:r>
      <w:r w:rsidR="00444FA3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</w:t>
      </w:r>
      <w:r w:rsidR="00213117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miny Oława z dnia 30 października 2024 w sprawie przystąpienia do opracowania projektu Strategii Rozwoju Gminy do 2036 roku oraz określenia szczegółowego trybu i harmonogramu opracowania </w:t>
      </w:r>
      <w:r w:rsidR="00444FA3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projektu </w:t>
      </w:r>
      <w:r w:rsidR="00213117" w:rsidRPr="009A52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strategii, w tym  trybu konsultacji. </w:t>
      </w:r>
    </w:p>
    <w:p w14:paraId="1B0E5101" w14:textId="23AD8F7A" w:rsidR="00A72510" w:rsidRPr="009A5217" w:rsidRDefault="00A72510" w:rsidP="00850148">
      <w:pPr>
        <w:pStyle w:val="Akapitzlist"/>
        <w:numPr>
          <w:ilvl w:val="1"/>
          <w:numId w:val="1"/>
        </w:numPr>
        <w:spacing w:after="0" w:line="240" w:lineRule="atLeast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Termin wykonania zamówienia: </w:t>
      </w:r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do </w:t>
      </w:r>
      <w:r w:rsidR="00306484"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12</w:t>
      </w:r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m-</w:t>
      </w:r>
      <w:proofErr w:type="spellStart"/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cy</w:t>
      </w:r>
      <w:proofErr w:type="spellEnd"/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od dnia podpisania umowy</w:t>
      </w:r>
      <w:r w:rsidR="008C221F"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, nie później niż </w:t>
      </w:r>
      <w:r w:rsidR="00D94335"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do końca </w:t>
      </w:r>
      <w:r w:rsidR="008C221F"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grud</w:t>
      </w:r>
      <w:r w:rsidR="00D94335"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nia</w:t>
      </w:r>
      <w:r w:rsidR="008C221F" w:rsidRPr="009A521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2025</w:t>
      </w:r>
      <w:r w:rsidRPr="009A52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A521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(przy czym przez końcowy termin wykonania usługi należy rozumieć datę podjęcia stosownej uchwały przez Radę Gminy przyjmującej przedmiotowy dokument). </w:t>
      </w:r>
    </w:p>
    <w:p w14:paraId="5B4B1437" w14:textId="77777777" w:rsidR="00A72510" w:rsidRPr="009A5217" w:rsidRDefault="00A72510" w:rsidP="003F5B9B">
      <w:pPr>
        <w:spacing w:before="100" w:beforeAutospacing="1" w:after="100" w:afterAutospacing="1" w:line="240" w:lineRule="atLeast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4A666" w14:textId="77777777" w:rsidR="003F5B9B" w:rsidRPr="009A5217" w:rsidRDefault="003F5B9B" w:rsidP="003F5B9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F5B9B" w:rsidRPr="009A5217" w:rsidSect="002C31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2D05C" w14:textId="77777777" w:rsidR="00C07AC9" w:rsidRDefault="00C07AC9" w:rsidP="005F753C">
      <w:pPr>
        <w:spacing w:after="0" w:line="240" w:lineRule="auto"/>
      </w:pPr>
      <w:r>
        <w:separator/>
      </w:r>
    </w:p>
  </w:endnote>
  <w:endnote w:type="continuationSeparator" w:id="0">
    <w:p w14:paraId="24A3A588" w14:textId="77777777" w:rsidR="00C07AC9" w:rsidRDefault="00C07AC9" w:rsidP="005F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12AA" w14:textId="77777777" w:rsidR="00C07AC9" w:rsidRDefault="00C07AC9" w:rsidP="005F753C">
      <w:pPr>
        <w:spacing w:after="0" w:line="240" w:lineRule="auto"/>
      </w:pPr>
      <w:r>
        <w:separator/>
      </w:r>
    </w:p>
  </w:footnote>
  <w:footnote w:type="continuationSeparator" w:id="0">
    <w:p w14:paraId="3E9DE40B" w14:textId="77777777" w:rsidR="00C07AC9" w:rsidRDefault="00C07AC9" w:rsidP="005F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3B28" w14:textId="6884822F" w:rsidR="005F753C" w:rsidRPr="00DC316B" w:rsidRDefault="00DC316B" w:rsidP="00DC316B">
    <w:pPr>
      <w:pStyle w:val="Nagwek"/>
      <w:jc w:val="right"/>
      <w:rPr>
        <w:i/>
        <w:iCs/>
      </w:rPr>
    </w:pPr>
    <w:r w:rsidRPr="00DC316B">
      <w:rPr>
        <w:i/>
        <w:iCs/>
      </w:rPr>
      <w:t xml:space="preserve">Załącznik nr </w:t>
    </w:r>
    <w:r w:rsidRPr="00DC316B">
      <w:rPr>
        <w:i/>
        <w:iCs/>
      </w:rPr>
      <w:t>2</w:t>
    </w:r>
    <w:r w:rsidRPr="00DC316B">
      <w:rPr>
        <w:i/>
        <w:i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3D5"/>
    <w:multiLevelType w:val="multilevel"/>
    <w:tmpl w:val="08F4C4A4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F3D35"/>
    <w:multiLevelType w:val="hybridMultilevel"/>
    <w:tmpl w:val="C224964E"/>
    <w:lvl w:ilvl="0" w:tplc="859E7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732A"/>
    <w:multiLevelType w:val="hybridMultilevel"/>
    <w:tmpl w:val="49C2074C"/>
    <w:lvl w:ilvl="0" w:tplc="859E7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BE03AD2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73E"/>
    <w:multiLevelType w:val="multilevel"/>
    <w:tmpl w:val="AF943110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1D681B"/>
    <w:multiLevelType w:val="hybridMultilevel"/>
    <w:tmpl w:val="6634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8F6"/>
    <w:multiLevelType w:val="hybridMultilevel"/>
    <w:tmpl w:val="E5687258"/>
    <w:lvl w:ilvl="0" w:tplc="75DCFE7C">
      <w:numFmt w:val="bullet"/>
      <w:lvlText w:val="·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3FDA"/>
    <w:multiLevelType w:val="hybridMultilevel"/>
    <w:tmpl w:val="A6B626CE"/>
    <w:lvl w:ilvl="0" w:tplc="5BE03AD2">
      <w:start w:val="1"/>
      <w:numFmt w:val="decimal"/>
      <w:lvlText w:val="%1)"/>
      <w:lvlJc w:val="left"/>
      <w:pPr>
        <w:ind w:left="150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585AB5"/>
    <w:multiLevelType w:val="hybridMultilevel"/>
    <w:tmpl w:val="1E307508"/>
    <w:lvl w:ilvl="0" w:tplc="859E706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092EE6"/>
    <w:multiLevelType w:val="multilevel"/>
    <w:tmpl w:val="CC8E1870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  <w:sz w:val="20"/>
      </w:rPr>
    </w:lvl>
  </w:abstractNum>
  <w:num w:numId="1" w16cid:durableId="887882606">
    <w:abstractNumId w:val="2"/>
  </w:num>
  <w:num w:numId="2" w16cid:durableId="1580557309">
    <w:abstractNumId w:val="3"/>
  </w:num>
  <w:num w:numId="3" w16cid:durableId="1683585613">
    <w:abstractNumId w:val="4"/>
  </w:num>
  <w:num w:numId="4" w16cid:durableId="110712248">
    <w:abstractNumId w:val="5"/>
  </w:num>
  <w:num w:numId="5" w16cid:durableId="2132622773">
    <w:abstractNumId w:val="1"/>
  </w:num>
  <w:num w:numId="6" w16cid:durableId="1739596336">
    <w:abstractNumId w:val="6"/>
  </w:num>
  <w:num w:numId="7" w16cid:durableId="1004821028">
    <w:abstractNumId w:val="7"/>
  </w:num>
  <w:num w:numId="8" w16cid:durableId="267276533">
    <w:abstractNumId w:val="0"/>
  </w:num>
  <w:num w:numId="9" w16cid:durableId="1604916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B"/>
    <w:rsid w:val="00015DAE"/>
    <w:rsid w:val="00066A2B"/>
    <w:rsid w:val="001019D8"/>
    <w:rsid w:val="001216AE"/>
    <w:rsid w:val="001D5669"/>
    <w:rsid w:val="00213117"/>
    <w:rsid w:val="002151F9"/>
    <w:rsid w:val="00221408"/>
    <w:rsid w:val="002247D2"/>
    <w:rsid w:val="0025228B"/>
    <w:rsid w:val="00292EDC"/>
    <w:rsid w:val="002C3111"/>
    <w:rsid w:val="00303975"/>
    <w:rsid w:val="00306484"/>
    <w:rsid w:val="003362C0"/>
    <w:rsid w:val="003503A6"/>
    <w:rsid w:val="003A1F84"/>
    <w:rsid w:val="003B0C17"/>
    <w:rsid w:val="003F5B9B"/>
    <w:rsid w:val="0041363A"/>
    <w:rsid w:val="00416130"/>
    <w:rsid w:val="00420BBE"/>
    <w:rsid w:val="00444FA3"/>
    <w:rsid w:val="0044583C"/>
    <w:rsid w:val="00497B7E"/>
    <w:rsid w:val="004B4FFB"/>
    <w:rsid w:val="004F3606"/>
    <w:rsid w:val="00521A9C"/>
    <w:rsid w:val="005A150B"/>
    <w:rsid w:val="005B2B32"/>
    <w:rsid w:val="005F753C"/>
    <w:rsid w:val="00656B58"/>
    <w:rsid w:val="006A69AA"/>
    <w:rsid w:val="006B7897"/>
    <w:rsid w:val="006F409E"/>
    <w:rsid w:val="00733355"/>
    <w:rsid w:val="00733ED6"/>
    <w:rsid w:val="007B17AB"/>
    <w:rsid w:val="00850148"/>
    <w:rsid w:val="008849F4"/>
    <w:rsid w:val="008C221F"/>
    <w:rsid w:val="008C3AF8"/>
    <w:rsid w:val="008E2A2E"/>
    <w:rsid w:val="009406F8"/>
    <w:rsid w:val="00943662"/>
    <w:rsid w:val="00953349"/>
    <w:rsid w:val="00971B85"/>
    <w:rsid w:val="00973D4F"/>
    <w:rsid w:val="00990EC5"/>
    <w:rsid w:val="009A5217"/>
    <w:rsid w:val="009F2BC4"/>
    <w:rsid w:val="00A03959"/>
    <w:rsid w:val="00A3727F"/>
    <w:rsid w:val="00A558BE"/>
    <w:rsid w:val="00A652C9"/>
    <w:rsid w:val="00A72510"/>
    <w:rsid w:val="00B60C74"/>
    <w:rsid w:val="00BE7CFB"/>
    <w:rsid w:val="00C07AC9"/>
    <w:rsid w:val="00C11AB4"/>
    <w:rsid w:val="00C90584"/>
    <w:rsid w:val="00D277C5"/>
    <w:rsid w:val="00D52150"/>
    <w:rsid w:val="00D94335"/>
    <w:rsid w:val="00DB7218"/>
    <w:rsid w:val="00DC316B"/>
    <w:rsid w:val="00E060C5"/>
    <w:rsid w:val="00E963A2"/>
    <w:rsid w:val="00EA02EC"/>
    <w:rsid w:val="00EB1B1E"/>
    <w:rsid w:val="00EF209B"/>
    <w:rsid w:val="00EF4ED0"/>
    <w:rsid w:val="00F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5962"/>
  <w15:chartTrackingRefBased/>
  <w15:docId w15:val="{6A996FAC-1FE3-4070-9416-7D5168A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B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53C"/>
  </w:style>
  <w:style w:type="paragraph" w:styleId="Stopka">
    <w:name w:val="footer"/>
    <w:basedOn w:val="Normalny"/>
    <w:link w:val="StopkaZnak"/>
    <w:uiPriority w:val="99"/>
    <w:unhideWhenUsed/>
    <w:rsid w:val="005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Łuczkiewicz</dc:creator>
  <cp:keywords/>
  <dc:description/>
  <cp:lastModifiedBy>Mariusz Łuczkiewicz</cp:lastModifiedBy>
  <cp:revision>81</cp:revision>
  <dcterms:created xsi:type="dcterms:W3CDTF">2024-11-13T08:15:00Z</dcterms:created>
  <dcterms:modified xsi:type="dcterms:W3CDTF">2024-11-14T08:37:00Z</dcterms:modified>
</cp:coreProperties>
</file>