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1DB6A5EE"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B7183D">
        <w:rPr>
          <w:rFonts w:asciiTheme="minorHAnsi" w:hAnsiTheme="minorHAnsi" w:cstheme="minorHAnsi"/>
          <w:b/>
        </w:rPr>
        <w:t>72</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w:t>
      </w:r>
      <w:r w:rsidR="00E448A4">
        <w:rPr>
          <w:rFonts w:asciiTheme="minorHAnsi" w:hAnsiTheme="minorHAnsi" w:cstheme="minorHAnsi"/>
          <w:b/>
        </w:rPr>
        <w:t>1</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bookmarkStart w:id="0" w:name="_GoBack"/>
      <w:bookmarkEnd w:id="0"/>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6362D690"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E448A4">
        <w:rPr>
          <w:rFonts w:asciiTheme="minorHAnsi" w:hAnsiTheme="minorHAnsi" w:cstheme="minorHAnsi"/>
          <w:color w:val="0070C0"/>
          <w:sz w:val="24"/>
          <w:szCs w:val="24"/>
        </w:rPr>
        <w:t xml:space="preserve">ulicy </w:t>
      </w:r>
      <w:r w:rsidR="00B7183D">
        <w:rPr>
          <w:rFonts w:asciiTheme="minorHAnsi" w:hAnsiTheme="minorHAnsi" w:cstheme="minorHAnsi"/>
          <w:color w:val="0070C0"/>
          <w:sz w:val="24"/>
          <w:szCs w:val="24"/>
        </w:rPr>
        <w:t>Słonecznikowej</w:t>
      </w:r>
      <w:r w:rsidR="00E448A4">
        <w:rPr>
          <w:rFonts w:asciiTheme="minorHAnsi" w:hAnsiTheme="minorHAnsi" w:cstheme="minorHAnsi"/>
          <w:color w:val="0070C0"/>
          <w:sz w:val="24"/>
          <w:szCs w:val="24"/>
        </w:rPr>
        <w:t xml:space="preserve"> w Lipnikach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B7183D">
        <w:rPr>
          <w:rFonts w:asciiTheme="minorHAnsi" w:hAnsiTheme="minorHAnsi" w:cstheme="minorHAnsi"/>
          <w:spacing w:val="-6"/>
          <w:sz w:val="24"/>
          <w:szCs w:val="24"/>
        </w:rPr>
        <w:t>72</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w:t>
      </w:r>
      <w:r w:rsidR="00E448A4">
        <w:rPr>
          <w:rFonts w:asciiTheme="minorHAnsi" w:hAnsiTheme="minorHAnsi" w:cstheme="minorHAnsi"/>
          <w:spacing w:val="-6"/>
          <w:sz w:val="24"/>
          <w:szCs w:val="24"/>
        </w:rPr>
        <w:t>1</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zapewniającego poszanowanie praw osób trzecich, w tym między innymi opracowany przez Wykonawcę Przedmiot umowy winien uwzględniać wpływ budowanego obiektu na obiekty zlokalizowane na sąsiednich nieruchomościach, strefę terytorialnego </w:t>
      </w:r>
      <w:r w:rsidRPr="00C5735F">
        <w:rPr>
          <w:rFonts w:asciiTheme="minorHAnsi" w:hAnsiTheme="minorHAnsi" w:cstheme="minorHAnsi"/>
        </w:rPr>
        <w:lastRenderedPageBreak/>
        <w:t>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lastRenderedPageBreak/>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E47050E" w14:textId="77777777" w:rsidR="001F2EA7" w:rsidRDefault="001F2EA7" w:rsidP="00C5735F">
      <w:pPr>
        <w:spacing w:line="360" w:lineRule="auto"/>
        <w:jc w:val="center"/>
        <w:rPr>
          <w:rFonts w:asciiTheme="minorHAnsi" w:hAnsiTheme="minorHAnsi" w:cstheme="minorHAnsi"/>
          <w:b/>
        </w:rPr>
      </w:pPr>
    </w:p>
    <w:p w14:paraId="6A3A0799" w14:textId="77777777" w:rsidR="001F2EA7" w:rsidRDefault="001F2EA7" w:rsidP="00C5735F">
      <w:pPr>
        <w:spacing w:line="360" w:lineRule="auto"/>
        <w:jc w:val="center"/>
        <w:rPr>
          <w:rFonts w:asciiTheme="minorHAnsi" w:hAnsiTheme="minorHAnsi" w:cstheme="minorHAnsi"/>
          <w:b/>
        </w:rPr>
      </w:pPr>
    </w:p>
    <w:p w14:paraId="3FB6DB84" w14:textId="77777777" w:rsidR="001F2EA7" w:rsidRDefault="001F2EA7" w:rsidP="00C5735F">
      <w:pPr>
        <w:spacing w:line="360" w:lineRule="auto"/>
        <w:jc w:val="center"/>
        <w:rPr>
          <w:rFonts w:asciiTheme="minorHAnsi" w:hAnsiTheme="minorHAnsi" w:cstheme="minorHAnsi"/>
          <w:b/>
        </w:rPr>
      </w:pPr>
    </w:p>
    <w:p w14:paraId="6B642555" w14:textId="4F425B5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 xml:space="preserve">z wykazem opracowań oraz pisemnym oświadczeniem, że jest on wykonany </w:t>
      </w:r>
      <w:r w:rsidRPr="00C5735F">
        <w:rPr>
          <w:rFonts w:asciiTheme="minorHAnsi" w:hAnsiTheme="minorHAnsi" w:cstheme="minorHAnsi"/>
          <w:spacing w:val="-6"/>
        </w:rPr>
        <w:lastRenderedPageBreak/>
        <w:t>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w:t>
      </w:r>
      <w:r w:rsidRPr="00C5735F">
        <w:rPr>
          <w:rFonts w:asciiTheme="minorHAnsi" w:hAnsiTheme="minorHAnsi" w:cstheme="minorHAnsi"/>
          <w:spacing w:val="-8"/>
        </w:rPr>
        <w:lastRenderedPageBreak/>
        <w:t>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3819A61E" w14:textId="77777777" w:rsidR="00E60B3A" w:rsidRDefault="00E60B3A" w:rsidP="00C5735F">
      <w:pPr>
        <w:spacing w:line="360" w:lineRule="auto"/>
        <w:jc w:val="center"/>
        <w:rPr>
          <w:rFonts w:asciiTheme="minorHAnsi" w:hAnsiTheme="minorHAnsi" w:cstheme="minorHAnsi"/>
          <w:b/>
        </w:rPr>
      </w:pPr>
    </w:p>
    <w:p w14:paraId="410FD40C" w14:textId="6506272C"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 xml:space="preserve">Wykonawca każdorazowo do faktury załączy oświadczenie o braku zaległości finansowych </w:t>
      </w:r>
      <w:r w:rsidR="00D948AF" w:rsidRPr="00C5735F">
        <w:rPr>
          <w:rFonts w:asciiTheme="minorHAnsi" w:hAnsiTheme="minorHAnsi" w:cstheme="minorHAnsi"/>
        </w:rPr>
        <w:lastRenderedPageBreak/>
        <w:t>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lastRenderedPageBreak/>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67E31078" w14:textId="1E2AE304" w:rsidR="00F75AB3" w:rsidRPr="00113D1E" w:rsidRDefault="00932D0A" w:rsidP="00113D1E">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08F631D9"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lastRenderedPageBreak/>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lastRenderedPageBreak/>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 xml:space="preserve">o których mowa w ustawie z dnia 4 października 2018 r. o pracowniczych planach </w:t>
      </w:r>
      <w:r w:rsidRPr="00C5735F">
        <w:rPr>
          <w:rFonts w:asciiTheme="minorHAnsi" w:hAnsiTheme="minorHAnsi" w:cstheme="minorHAnsi"/>
          <w:sz w:val="24"/>
          <w:szCs w:val="24"/>
        </w:rPr>
        <w:lastRenderedPageBreak/>
        <w:t>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w:t>
      </w:r>
      <w:r w:rsidRPr="00C5735F">
        <w:rPr>
          <w:rFonts w:asciiTheme="minorHAnsi" w:hAnsiTheme="minorHAnsi" w:cstheme="minorHAnsi"/>
        </w:rPr>
        <w:lastRenderedPageBreak/>
        <w:t>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10A4D434" w:rsidR="005D720D" w:rsidRDefault="005D720D" w:rsidP="005D720D">
      <w:pPr>
        <w:tabs>
          <w:tab w:val="left" w:pos="1701"/>
          <w:tab w:val="left" w:pos="2565"/>
          <w:tab w:val="left" w:pos="4085"/>
          <w:tab w:val="left" w:pos="4785"/>
        </w:tabs>
        <w:spacing w:line="360" w:lineRule="auto"/>
        <w:ind w:right="-1"/>
        <w:jc w:val="both"/>
        <w:rPr>
          <w:b/>
          <w:sz w:val="22"/>
          <w:szCs w:val="22"/>
        </w:rPr>
      </w:pPr>
    </w:p>
    <w:p w14:paraId="1E6D93FA" w14:textId="77777777" w:rsidR="00495CCB" w:rsidRDefault="00495CCB"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F75AB3">
      <w:headerReference w:type="default" r:id="rId12"/>
      <w:footerReference w:type="default" r:id="rId13"/>
      <w:pgSz w:w="11906" w:h="16838"/>
      <w:pgMar w:top="1247" w:right="1418" w:bottom="851"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0A53D35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D20C5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28C7547E"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B7183D">
      <w:rPr>
        <w:i/>
        <w:color w:val="0070C0"/>
        <w:sz w:val="20"/>
        <w:szCs w:val="20"/>
      </w:rPr>
      <w:t>72</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w:t>
    </w:r>
    <w:r w:rsidR="00E448A4">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3D1E"/>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2EA7"/>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95CCB"/>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2ECF"/>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786B"/>
    <w:rsid w:val="00B62941"/>
    <w:rsid w:val="00B63ABF"/>
    <w:rsid w:val="00B66E6E"/>
    <w:rsid w:val="00B7183D"/>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448A4"/>
    <w:rsid w:val="00E60B3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75AB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E458-1F1B-4C8F-AAFE-FA20928A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6508</Words>
  <Characters>39052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2</cp:revision>
  <cp:lastPrinted>2021-08-03T11:54:00Z</cp:lastPrinted>
  <dcterms:created xsi:type="dcterms:W3CDTF">2021-08-09T10:51:00Z</dcterms:created>
  <dcterms:modified xsi:type="dcterms:W3CDTF">2021-08-09T10:51:00Z</dcterms:modified>
</cp:coreProperties>
</file>