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84" w:rsidRPr="00E769EE" w:rsidRDefault="00C77584" w:rsidP="00C77584">
      <w:pPr>
        <w:spacing w:before="100" w:beforeAutospacing="1" w:after="0" w:line="240" w:lineRule="auto"/>
        <w:rPr>
          <w:rFonts w:ascii="Times New Roman" w:eastAsia="Times New Roman" w:hAnsi="Times New Roman" w:cs="Times New Roman"/>
          <w:sz w:val="20"/>
          <w:szCs w:val="20"/>
          <w:lang w:eastAsia="pl-PL"/>
        </w:rPr>
      </w:pPr>
    </w:p>
    <w:p w:rsidR="00C77584" w:rsidRPr="00E769EE"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Załącznik nr</w:t>
      </w:r>
      <w:r w:rsidR="003F79B0">
        <w:rPr>
          <w:rFonts w:ascii="Times New Roman" w:eastAsia="Times New Roman" w:hAnsi="Times New Roman" w:cs="Times New Roman"/>
          <w:b/>
          <w:bCs/>
          <w:kern w:val="36"/>
          <w:sz w:val="20"/>
          <w:szCs w:val="20"/>
          <w:lang w:eastAsia="pl-PL"/>
        </w:rPr>
        <w:t xml:space="preserve"> 3</w:t>
      </w:r>
      <w:r w:rsidRPr="00E769EE">
        <w:rPr>
          <w:rFonts w:ascii="Times New Roman" w:eastAsia="Times New Roman" w:hAnsi="Times New Roman" w:cs="Times New Roman"/>
          <w:b/>
          <w:bCs/>
          <w:kern w:val="36"/>
          <w:sz w:val="20"/>
          <w:szCs w:val="20"/>
          <w:lang w:eastAsia="pl-PL"/>
        </w:rPr>
        <w:t xml:space="preserve"> do SIWZ </w:t>
      </w:r>
    </w:p>
    <w:p w:rsidR="00C77584" w:rsidRPr="00E769EE" w:rsidRDefault="00C77584" w:rsidP="00C77584">
      <w:pPr>
        <w:keepNext/>
        <w:spacing w:after="40" w:line="240" w:lineRule="auto"/>
        <w:ind w:left="5664" w:right="-6" w:firstLine="708"/>
        <w:outlineLvl w:val="0"/>
        <w:rPr>
          <w:rFonts w:ascii="Times New Roman" w:eastAsia="Times New Roman" w:hAnsi="Times New Roman" w:cs="Times New Roman"/>
          <w:b/>
          <w:bCs/>
          <w:kern w:val="36"/>
          <w:sz w:val="20"/>
          <w:szCs w:val="20"/>
          <w:lang w:eastAsia="pl-PL"/>
        </w:rPr>
      </w:pPr>
    </w:p>
    <w:p w:rsidR="00C77584" w:rsidRPr="00E769EE"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 xml:space="preserve">                          </w:t>
      </w:r>
      <w:r w:rsidRPr="00C77584">
        <w:rPr>
          <w:rFonts w:ascii="Times New Roman" w:eastAsia="Times New Roman" w:hAnsi="Times New Roman" w:cs="Times New Roman"/>
          <w:b/>
          <w:bCs/>
          <w:kern w:val="36"/>
          <w:sz w:val="20"/>
          <w:szCs w:val="20"/>
          <w:lang w:eastAsia="pl-PL"/>
        </w:rPr>
        <w:t>OŚWIADCZENIE O BRAKU PODSTAW DO WYKLUCZENIA /</w:t>
      </w:r>
    </w:p>
    <w:p w:rsidR="00C77584" w:rsidRPr="00C77584" w:rsidRDefault="00C77584" w:rsidP="00C77584">
      <w:pPr>
        <w:keepNext/>
        <w:spacing w:after="40" w:line="240" w:lineRule="auto"/>
        <w:ind w:right="-6"/>
        <w:outlineLvl w:val="0"/>
        <w:rPr>
          <w:rFonts w:ascii="Times New Roman" w:eastAsia="Times New Roman" w:hAnsi="Times New Roman" w:cs="Times New Roman"/>
          <w:b/>
          <w:bCs/>
          <w:kern w:val="36"/>
          <w:sz w:val="20"/>
          <w:szCs w:val="20"/>
          <w:lang w:eastAsia="pl-PL"/>
        </w:rPr>
      </w:pPr>
      <w:r w:rsidRPr="00E769EE">
        <w:rPr>
          <w:rFonts w:ascii="Times New Roman" w:eastAsia="Times New Roman" w:hAnsi="Times New Roman" w:cs="Times New Roman"/>
          <w:b/>
          <w:bCs/>
          <w:kern w:val="36"/>
          <w:sz w:val="20"/>
          <w:szCs w:val="20"/>
          <w:lang w:eastAsia="pl-PL"/>
        </w:rPr>
        <w:t xml:space="preserve">                          </w:t>
      </w:r>
      <w:r w:rsidRPr="00C77584">
        <w:rPr>
          <w:rFonts w:ascii="Times New Roman" w:eastAsia="Times New Roman" w:hAnsi="Times New Roman" w:cs="Times New Roman"/>
          <w:b/>
          <w:bCs/>
          <w:kern w:val="36"/>
          <w:sz w:val="20"/>
          <w:szCs w:val="20"/>
          <w:lang w:eastAsia="pl-PL"/>
        </w:rPr>
        <w:t xml:space="preserve"> I SPEŁNIENIA WARUNKÓW UDZIAŁU W POSTĘPOWANIA</w:t>
      </w:r>
    </w:p>
    <w:tbl>
      <w:tblPr>
        <w:tblW w:w="5000" w:type="pct"/>
        <w:tblCellSpacing w:w="0" w:type="dxa"/>
        <w:tblCellMar>
          <w:top w:w="105" w:type="dxa"/>
          <w:left w:w="105" w:type="dxa"/>
          <w:bottom w:w="105" w:type="dxa"/>
          <w:right w:w="105" w:type="dxa"/>
        </w:tblCellMar>
        <w:tblLook w:val="04A0"/>
      </w:tblPr>
      <w:tblGrid>
        <w:gridCol w:w="9069"/>
        <w:gridCol w:w="213"/>
      </w:tblGrid>
      <w:tr w:rsidR="00C77584" w:rsidRPr="00C77584" w:rsidTr="00E666E3">
        <w:trPr>
          <w:trHeight w:val="225"/>
          <w:tblCellSpacing w:w="0" w:type="dxa"/>
        </w:trPr>
        <w:tc>
          <w:tcPr>
            <w:tcW w:w="4885" w:type="pct"/>
            <w:vAlign w:val="center"/>
            <w:hideMark/>
          </w:tcPr>
          <w:p w:rsidR="00C77584" w:rsidRPr="00C77584" w:rsidRDefault="00C77584" w:rsidP="00C92CB3">
            <w:pPr>
              <w:spacing w:before="100" w:beforeAutospacing="1" w:after="119" w:line="225" w:lineRule="atLeast"/>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Przystępując do postępowania Nr </w:t>
            </w:r>
            <w:r w:rsidR="00AD6C84">
              <w:rPr>
                <w:rFonts w:ascii="Times New Roman" w:eastAsia="Times New Roman" w:hAnsi="Times New Roman" w:cs="Times New Roman"/>
                <w:b/>
                <w:bCs/>
                <w:color w:val="000000"/>
                <w:sz w:val="20"/>
                <w:szCs w:val="20"/>
                <w:lang w:eastAsia="pl-PL"/>
              </w:rPr>
              <w:t>M-50</w:t>
            </w:r>
            <w:r w:rsidR="00542717" w:rsidRPr="00542717">
              <w:rPr>
                <w:rFonts w:ascii="Times New Roman" w:eastAsia="Times New Roman" w:hAnsi="Times New Roman" w:cs="Times New Roman"/>
                <w:b/>
                <w:bCs/>
                <w:color w:val="000000"/>
                <w:sz w:val="20"/>
                <w:szCs w:val="20"/>
                <w:lang w:eastAsia="pl-PL"/>
              </w:rPr>
              <w:t>/20</w:t>
            </w:r>
            <w:r w:rsidR="00AD6C84">
              <w:rPr>
                <w:rFonts w:ascii="Times New Roman" w:eastAsia="Times New Roman" w:hAnsi="Times New Roman" w:cs="Times New Roman"/>
                <w:b/>
                <w:bCs/>
                <w:color w:val="000000"/>
                <w:sz w:val="20"/>
                <w:szCs w:val="20"/>
                <w:lang w:eastAsia="pl-PL"/>
              </w:rPr>
              <w:t>20</w:t>
            </w:r>
            <w:r w:rsidR="00542717" w:rsidRPr="00542717">
              <w:rPr>
                <w:rFonts w:ascii="Times New Roman" w:eastAsia="Times New Roman" w:hAnsi="Times New Roman" w:cs="Times New Roman"/>
                <w:color w:val="000000"/>
                <w:sz w:val="20"/>
                <w:szCs w:val="20"/>
                <w:lang w:eastAsia="pl-PL"/>
              </w:rPr>
              <w:t xml:space="preserve"> </w:t>
            </w:r>
            <w:r w:rsidR="00542717" w:rsidRPr="00542717">
              <w:rPr>
                <w:rFonts w:ascii="Times New Roman" w:hAnsi="Times New Roman" w:cs="Times New Roman"/>
                <w:b/>
                <w:sz w:val="20"/>
                <w:szCs w:val="20"/>
              </w:rPr>
              <w:t xml:space="preserve">na  dostawę </w:t>
            </w:r>
            <w:r w:rsidR="00C92CB3">
              <w:rPr>
                <w:rFonts w:ascii="Times New Roman" w:hAnsi="Times New Roman" w:cs="Times New Roman"/>
                <w:b/>
                <w:sz w:val="20"/>
                <w:szCs w:val="20"/>
              </w:rPr>
              <w:t>środków piorąco-dezynfekcyjnych</w:t>
            </w:r>
            <w:r w:rsidR="00F07A0A">
              <w:rPr>
                <w:rFonts w:ascii="Times New Roman" w:hAnsi="Times New Roman" w:cs="Times New Roman"/>
                <w:b/>
                <w:sz w:val="20"/>
                <w:szCs w:val="20"/>
              </w:rPr>
              <w:t xml:space="preserve"> </w:t>
            </w:r>
            <w:r w:rsidR="00542717" w:rsidRPr="00542717">
              <w:rPr>
                <w:rFonts w:ascii="Times New Roman" w:eastAsia="Times New Roman" w:hAnsi="Times New Roman" w:cs="Times New Roman"/>
                <w:b/>
                <w:bCs/>
                <w:color w:val="000000"/>
                <w:sz w:val="20"/>
                <w:szCs w:val="20"/>
                <w:lang w:eastAsia="pl-PL"/>
              </w:rPr>
              <w:t>dla</w:t>
            </w:r>
            <w:r w:rsidR="00542717" w:rsidRPr="00542717">
              <w:rPr>
                <w:rFonts w:ascii="Times New Roman" w:eastAsia="Times New Roman" w:hAnsi="Times New Roman" w:cs="Times New Roman"/>
                <w:b/>
                <w:bCs/>
                <w:sz w:val="20"/>
                <w:szCs w:val="20"/>
                <w:lang w:eastAsia="pl-PL"/>
              </w:rPr>
              <w:t xml:space="preserve"> </w:t>
            </w:r>
            <w:r w:rsidR="00542717" w:rsidRPr="00542717">
              <w:rPr>
                <w:rFonts w:ascii="Times New Roman" w:eastAsia="Times New Roman" w:hAnsi="Times New Roman" w:cs="Times New Roman"/>
                <w:b/>
                <w:bCs/>
                <w:color w:val="000000"/>
                <w:sz w:val="20"/>
                <w:szCs w:val="20"/>
                <w:lang w:eastAsia="pl-PL"/>
              </w:rPr>
              <w:t>Szpitala Wielospecjalistycznego w Inowrocławiu</w:t>
            </w:r>
          </w:p>
        </w:tc>
        <w:tc>
          <w:tcPr>
            <w:tcW w:w="115"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E666E3">
        <w:trPr>
          <w:trHeight w:val="225"/>
          <w:tblCellSpacing w:w="0" w:type="dxa"/>
        </w:trPr>
        <w:tc>
          <w:tcPr>
            <w:tcW w:w="4885" w:type="pct"/>
            <w:vAlign w:val="center"/>
            <w:hideMark/>
          </w:tcPr>
          <w:p w:rsidR="00C77584" w:rsidRPr="00C77584" w:rsidRDefault="00542717" w:rsidP="00C77584">
            <w:pPr>
              <w:spacing w:before="100" w:beforeAutospacing="1" w:after="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 xml:space="preserve">działając w imieniu  </w:t>
            </w:r>
            <w:r w:rsidR="00C77584" w:rsidRPr="00C77584">
              <w:rPr>
                <w:rFonts w:ascii="Times New Roman" w:eastAsia="Times New Roman" w:hAnsi="Times New Roman" w:cs="Times New Roman"/>
                <w:b/>
                <w:bCs/>
                <w:sz w:val="20"/>
                <w:szCs w:val="20"/>
                <w:lang w:eastAsia="pl-PL"/>
              </w:rPr>
              <w:t>Wykonawcy:…………………………………………………………………………………………………………………………………………………………………………………………………………………………</w:t>
            </w:r>
            <w:r w:rsidR="00C77584" w:rsidRPr="00E769EE">
              <w:rPr>
                <w:rFonts w:ascii="Times New Roman" w:eastAsia="Times New Roman" w:hAnsi="Times New Roman" w:cs="Times New Roman"/>
                <w:b/>
                <w:bCs/>
                <w:sz w:val="20"/>
                <w:szCs w:val="20"/>
                <w:lang w:eastAsia="pl-PL"/>
              </w:rPr>
              <w:t xml:space="preserve">                  </w:t>
            </w:r>
            <w:r w:rsidR="00C77584" w:rsidRPr="00C77584">
              <w:rPr>
                <w:rFonts w:ascii="Times New Roman" w:eastAsia="Times New Roman" w:hAnsi="Times New Roman" w:cs="Times New Roman"/>
                <w:b/>
                <w:bCs/>
                <w:sz w:val="20"/>
                <w:szCs w:val="20"/>
                <w:lang w:eastAsia="pl-PL"/>
              </w:rPr>
              <w:t>(podać nazwę i adres Wykonawcy)</w:t>
            </w:r>
          </w:p>
        </w:tc>
        <w:tc>
          <w:tcPr>
            <w:tcW w:w="115"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E666E3">
        <w:trPr>
          <w:trHeight w:val="600"/>
          <w:tblCellSpacing w:w="0" w:type="dxa"/>
        </w:trPr>
        <w:tc>
          <w:tcPr>
            <w:tcW w:w="4885" w:type="pct"/>
            <w:vAlign w:val="center"/>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I. Oświadczam, że na dzień składania ofert nie podlegam wykluczeniu z postępowania</w:t>
            </w:r>
            <w:r w:rsidR="00542717">
              <w:rPr>
                <w:rFonts w:ascii="Times New Roman" w:eastAsia="Times New Roman" w:hAnsi="Times New Roman" w:cs="Times New Roman"/>
                <w:b/>
                <w:bCs/>
                <w:sz w:val="20"/>
                <w:szCs w:val="20"/>
                <w:lang w:eastAsia="pl-PL"/>
              </w:rPr>
              <w:t xml:space="preserve"> na podstawie</w:t>
            </w:r>
            <w:r w:rsidR="00542717" w:rsidRPr="00C77584">
              <w:rPr>
                <w:rFonts w:ascii="Times New Roman" w:eastAsia="Times New Roman" w:hAnsi="Times New Roman" w:cs="Times New Roman"/>
                <w:b/>
                <w:bCs/>
                <w:sz w:val="20"/>
                <w:szCs w:val="20"/>
                <w:lang w:eastAsia="pl-PL"/>
              </w:rPr>
              <w:t xml:space="preserve"> </w:t>
            </w:r>
            <w:r w:rsidR="00542717">
              <w:rPr>
                <w:rFonts w:ascii="Times New Roman" w:eastAsia="Times New Roman" w:hAnsi="Times New Roman" w:cs="Times New Roman"/>
                <w:b/>
                <w:bCs/>
                <w:sz w:val="20"/>
                <w:szCs w:val="20"/>
                <w:lang w:eastAsia="pl-PL"/>
              </w:rPr>
              <w:t xml:space="preserve">art. 24 ust. 1 pkt. 12-23 i </w:t>
            </w:r>
            <w:r w:rsidR="00542717" w:rsidRPr="00C77584">
              <w:rPr>
                <w:rFonts w:ascii="Times New Roman" w:eastAsia="Times New Roman" w:hAnsi="Times New Roman" w:cs="Times New Roman"/>
                <w:b/>
                <w:bCs/>
                <w:sz w:val="20"/>
                <w:szCs w:val="20"/>
                <w:lang w:eastAsia="pl-PL"/>
              </w:rPr>
              <w:t xml:space="preserve"> art.24 ust.5 </w:t>
            </w:r>
            <w:proofErr w:type="spellStart"/>
            <w:r w:rsidR="00542717" w:rsidRPr="00C77584">
              <w:rPr>
                <w:rFonts w:ascii="Times New Roman" w:eastAsia="Times New Roman" w:hAnsi="Times New Roman" w:cs="Times New Roman"/>
                <w:b/>
                <w:bCs/>
                <w:sz w:val="20"/>
                <w:szCs w:val="20"/>
                <w:lang w:eastAsia="pl-PL"/>
              </w:rPr>
              <w:t>pkt</w:t>
            </w:r>
            <w:proofErr w:type="spellEnd"/>
            <w:r w:rsidR="00542717" w:rsidRPr="00C77584">
              <w:rPr>
                <w:rFonts w:ascii="Times New Roman" w:eastAsia="Times New Roman" w:hAnsi="Times New Roman" w:cs="Times New Roman"/>
                <w:b/>
                <w:bCs/>
                <w:sz w:val="20"/>
                <w:szCs w:val="20"/>
                <w:lang w:eastAsia="pl-PL"/>
              </w:rPr>
              <w:t xml:space="preserve"> 1-8 ustawy</w:t>
            </w:r>
            <w:r w:rsidR="00542717">
              <w:rPr>
                <w:rFonts w:ascii="Times New Roman" w:eastAsia="Times New Roman" w:hAnsi="Times New Roman" w:cs="Times New Roman"/>
                <w:b/>
                <w:bCs/>
                <w:sz w:val="20"/>
                <w:szCs w:val="20"/>
                <w:lang w:eastAsia="pl-PL"/>
              </w:rPr>
              <w:t xml:space="preserve"> </w:t>
            </w:r>
            <w:r w:rsidR="00542717">
              <w:rPr>
                <w:rFonts w:ascii="Times New Roman" w:eastAsia="Times New Roman" w:hAnsi="Times New Roman" w:cs="Times New Roman"/>
                <w:b/>
                <w:bCs/>
                <w:color w:val="000000"/>
                <w:sz w:val="20"/>
                <w:szCs w:val="20"/>
                <w:lang w:eastAsia="pl-PL"/>
              </w:rPr>
              <w:t xml:space="preserve"> oraz </w:t>
            </w:r>
            <w:r w:rsidRPr="00C77584">
              <w:rPr>
                <w:rFonts w:ascii="Times New Roman" w:eastAsia="Times New Roman" w:hAnsi="Times New Roman" w:cs="Times New Roman"/>
                <w:b/>
                <w:bCs/>
                <w:color w:val="000000"/>
                <w:sz w:val="20"/>
                <w:szCs w:val="20"/>
                <w:lang w:eastAsia="pl-PL"/>
              </w:rPr>
              <w:t xml:space="preserve"> spełniam </w:t>
            </w:r>
            <w:r w:rsidR="00542717">
              <w:rPr>
                <w:rFonts w:ascii="Times New Roman" w:eastAsia="Times New Roman" w:hAnsi="Times New Roman" w:cs="Times New Roman"/>
                <w:b/>
                <w:bCs/>
                <w:color w:val="000000"/>
                <w:sz w:val="20"/>
                <w:szCs w:val="20"/>
                <w:lang w:eastAsia="pl-PL"/>
              </w:rPr>
              <w:t xml:space="preserve"> </w:t>
            </w:r>
            <w:r w:rsidRPr="00C77584">
              <w:rPr>
                <w:rFonts w:ascii="Times New Roman" w:eastAsia="Times New Roman" w:hAnsi="Times New Roman" w:cs="Times New Roman"/>
                <w:b/>
                <w:bCs/>
                <w:color w:val="000000"/>
                <w:sz w:val="20"/>
                <w:szCs w:val="20"/>
                <w:lang w:eastAsia="pl-PL"/>
              </w:rPr>
              <w:t>warunki udziału w postępowaniu.</w:t>
            </w:r>
          </w:p>
        </w:tc>
        <w:tc>
          <w:tcPr>
            <w:tcW w:w="115"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r w:rsidR="00C77584" w:rsidRPr="00C77584" w:rsidTr="00E666E3">
        <w:trPr>
          <w:trHeight w:val="75"/>
          <w:tblCellSpacing w:w="0" w:type="dxa"/>
        </w:trPr>
        <w:tc>
          <w:tcPr>
            <w:tcW w:w="4885" w:type="pct"/>
            <w:vAlign w:val="center"/>
            <w:hideMark/>
          </w:tcPr>
          <w:p w:rsidR="00C77584" w:rsidRPr="00C77584" w:rsidRDefault="00542717" w:rsidP="00C77584">
            <w:p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Zamawiający </w:t>
            </w:r>
            <w:r>
              <w:rPr>
                <w:rFonts w:ascii="Times New Roman" w:eastAsia="Times New Roman" w:hAnsi="Times New Roman" w:cs="Times New Roman"/>
                <w:b/>
                <w:bCs/>
                <w:sz w:val="20"/>
                <w:szCs w:val="20"/>
                <w:lang w:eastAsia="pl-PL"/>
              </w:rPr>
              <w:t>w</w:t>
            </w:r>
            <w:r w:rsidR="00C77584" w:rsidRPr="00C77584">
              <w:rPr>
                <w:rFonts w:ascii="Times New Roman" w:eastAsia="Times New Roman" w:hAnsi="Times New Roman" w:cs="Times New Roman"/>
                <w:b/>
                <w:bCs/>
                <w:sz w:val="20"/>
                <w:szCs w:val="20"/>
                <w:lang w:eastAsia="pl-PL"/>
              </w:rPr>
              <w:t xml:space="preserve"> przedmiotowym postępowaniu zgodnie z art. 24 ust. 1 pkt. 12-23 oraz art.24 ust.5 </w:t>
            </w:r>
            <w:proofErr w:type="spellStart"/>
            <w:r w:rsidR="00C77584" w:rsidRPr="00C77584">
              <w:rPr>
                <w:rFonts w:ascii="Times New Roman" w:eastAsia="Times New Roman" w:hAnsi="Times New Roman" w:cs="Times New Roman"/>
                <w:b/>
                <w:bCs/>
                <w:sz w:val="20"/>
                <w:szCs w:val="20"/>
                <w:lang w:eastAsia="pl-PL"/>
              </w:rPr>
              <w:t>pkt</w:t>
            </w:r>
            <w:proofErr w:type="spellEnd"/>
            <w:r w:rsidR="00C77584" w:rsidRPr="00C77584">
              <w:rPr>
                <w:rFonts w:ascii="Times New Roman" w:eastAsia="Times New Roman" w:hAnsi="Times New Roman" w:cs="Times New Roman"/>
                <w:b/>
                <w:bCs/>
                <w:sz w:val="20"/>
                <w:szCs w:val="20"/>
                <w:lang w:eastAsia="pl-PL"/>
              </w:rPr>
              <w:t xml:space="preserve"> 1-8 ustawy PZP wykluczy:</w:t>
            </w:r>
          </w:p>
          <w:p w:rsidR="00C77584" w:rsidRPr="00C77584"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nie wykazał spełniania warunków udziału w postępowaniu lub nie został zaproszony do negocjacji lub złożenia ofert wstępnych albo ofert, lub nie wykazał braku podstaw wykluczenia;</w:t>
            </w:r>
          </w:p>
          <w:p w:rsidR="00C77584" w:rsidRPr="00C77584" w:rsidRDefault="00C77584" w:rsidP="00C77584">
            <w:pPr>
              <w:numPr>
                <w:ilvl w:val="0"/>
                <w:numId w:val="1"/>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osobą fizyczną, którego prawomocnie skazano za przestępstwo:</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którym mowa w</w:t>
            </w:r>
            <w:r w:rsidRPr="00C77584">
              <w:rPr>
                <w:rFonts w:ascii="Times New Roman" w:eastAsia="Times New Roman" w:hAnsi="Times New Roman" w:cs="Times New Roman"/>
                <w:b/>
                <w:bCs/>
                <w:sz w:val="20"/>
                <w:szCs w:val="20"/>
                <w:lang w:eastAsia="pl-PL"/>
              </w:rPr>
              <w:softHyphen/>
              <w:t xml:space="preserve"> art. 165a, art. 181–188, art. 189a, art. 218–221, art. 228–230a, art. 250a, art. 258 lub art. 270–309 ustawy z dnia 6 czerwca 1997 r. – Kodeks karny (Dz. U. Nr 88, poz. 553,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zm.) lub</w:t>
            </w:r>
            <w:r w:rsidRPr="00C77584">
              <w:rPr>
                <w:rFonts w:ascii="Times New Roman" w:eastAsia="Times New Roman" w:hAnsi="Times New Roman" w:cs="Times New Roman"/>
                <w:b/>
                <w:bCs/>
                <w:sz w:val="20"/>
                <w:szCs w:val="20"/>
                <w:lang w:eastAsia="pl-PL"/>
              </w:rPr>
              <w:softHyphen/>
              <w:t xml:space="preserve"> art. 46 lub art. 48 ustawy z dnia 25 czerwca 2010 r. o sporcie (Dz. U. z 2016 r. poz. 176),</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charakterze terrorystycznym, o którym mowa w art. 115 § 20 ustawy z dnia 6 czerwca 1997 r. – Kodeks karny,</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skarbowe,</w:t>
            </w:r>
          </w:p>
          <w:p w:rsidR="00C77584" w:rsidRPr="00C77584" w:rsidRDefault="00C77584" w:rsidP="00542717">
            <w:pPr>
              <w:numPr>
                <w:ilvl w:val="0"/>
                <w:numId w:val="10"/>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o którym mowa w art. 9 lub art. 10 ustawy z dnia 15 czerwca 2012 r. o skutkach powierzania wykonywania pracy cudzoziemcom przebywającym wbrew przepisom na terytorium Rzeczypospolitej Polskiej (Dz. U. poz. 769);</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jeżeli urzędującego członka jego organu zarządzającego lub nadzorczego, wspólnika spółki w spółce jawnej lub partnerskiej albo </w:t>
            </w:r>
            <w:proofErr w:type="spellStart"/>
            <w:r w:rsidRPr="00C77584">
              <w:rPr>
                <w:rFonts w:ascii="Times New Roman" w:eastAsia="Times New Roman" w:hAnsi="Times New Roman" w:cs="Times New Roman"/>
                <w:b/>
                <w:bCs/>
                <w:sz w:val="20"/>
                <w:szCs w:val="20"/>
                <w:lang w:eastAsia="pl-PL"/>
              </w:rPr>
              <w:t>komplementariusza</w:t>
            </w:r>
            <w:proofErr w:type="spellEnd"/>
            <w:r w:rsidRPr="00C77584">
              <w:rPr>
                <w:rFonts w:ascii="Times New Roman" w:eastAsia="Times New Roman" w:hAnsi="Times New Roman" w:cs="Times New Roman"/>
                <w:b/>
                <w:bCs/>
                <w:sz w:val="20"/>
                <w:szCs w:val="20"/>
                <w:lang w:eastAsia="pl-PL"/>
              </w:rPr>
              <w:t xml:space="preserve"> w spółce komandytowej lub komandytowo-akcyjnej lub prokurenta prawomocnie skazano za przestępstwo, o którym mowa w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2;</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bezprawnie wpływał lub próbował wpłynąć na czynności zamawiającego lub pozyskać informacje poufne, mogące dać mu przewagę w postępowaniu o udzielenie 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który brał udział w przygotowaniu postępowania o udzielenie zamówienia lub którego pracownik, a także osoba wykonująca pracę na podstawie umowy zlecenia, o dzieło, </w:t>
            </w:r>
            <w:r w:rsidRPr="00C77584">
              <w:rPr>
                <w:rFonts w:ascii="Times New Roman" w:eastAsia="Times New Roman" w:hAnsi="Times New Roman" w:cs="Times New Roman"/>
                <w:b/>
                <w:bCs/>
                <w:sz w:val="20"/>
                <w:szCs w:val="20"/>
                <w:lang w:eastAsia="pl-PL"/>
              </w:rPr>
              <w:lastRenderedPageBreak/>
              <w:t>agencyjnej lub innej umowy o świadczenie usług, brał udział w przygotowaniu takiego postępowania, chyba że spowodowane tym zakłócenie konkurencji może być wyeliminowane w inny sposób niż przez wykluczenie wykonawcy z udziału w postępowaniu;</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wobec którego orzeczono tytułem środka zapobiegawczego zakaz ubiegania się o zamówienia publiczne; </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5" w:anchor="/dokument/18208902%23art%28332%29ust%281%29" w:history="1">
              <w:r w:rsidRPr="00E769EE">
                <w:rPr>
                  <w:rFonts w:ascii="Times New Roman" w:eastAsia="Times New Roman" w:hAnsi="Times New Roman" w:cs="Times New Roman"/>
                  <w:b/>
                  <w:bCs/>
                  <w:color w:val="000080"/>
                  <w:sz w:val="20"/>
                  <w:szCs w:val="20"/>
                  <w:u w:val="single"/>
                  <w:lang w:eastAsia="pl-PL"/>
                </w:rPr>
                <w:t>art. 332 ust. 1</w:t>
              </w:r>
            </w:hyperlink>
            <w:r w:rsidRPr="00C77584">
              <w:rPr>
                <w:rFonts w:ascii="Times New Roman" w:eastAsia="Times New Roman" w:hAnsi="Times New Roman" w:cs="Times New Roman"/>
                <w:b/>
                <w:bCs/>
                <w:sz w:val="20"/>
                <w:szCs w:val="20"/>
                <w:lang w:eastAsia="pl-PL"/>
              </w:rPr>
              <w:t xml:space="preserve"> ustawy z dnia 15 maja 2015 r. - Prawo restrukturyzacyjne (Dz. U. poz. 978,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6" w:anchor="/dokument/17021464%23art%28366%29ust%281%29" w:history="1">
              <w:r w:rsidRPr="00E769EE">
                <w:rPr>
                  <w:rFonts w:ascii="Times New Roman" w:eastAsia="Times New Roman" w:hAnsi="Times New Roman" w:cs="Times New Roman"/>
                  <w:b/>
                  <w:bCs/>
                  <w:color w:val="000080"/>
                  <w:sz w:val="20"/>
                  <w:szCs w:val="20"/>
                  <w:u w:val="single"/>
                  <w:lang w:eastAsia="pl-PL"/>
                </w:rPr>
                <w:t>art. 366 ust. 1</w:t>
              </w:r>
            </w:hyperlink>
            <w:r w:rsidRPr="00C77584">
              <w:rPr>
                <w:rFonts w:ascii="Times New Roman" w:eastAsia="Times New Roman" w:hAnsi="Times New Roman" w:cs="Times New Roman"/>
                <w:b/>
                <w:bCs/>
                <w:sz w:val="20"/>
                <w:szCs w:val="20"/>
                <w:lang w:eastAsia="pl-PL"/>
              </w:rPr>
              <w:t xml:space="preserve"> ustawy z dnia 28 lutego 2003 r. - Prawo upadłościowe (Dz. U. z 2015 r. poz. 233, z </w:t>
            </w:r>
            <w:proofErr w:type="spellStart"/>
            <w:r w:rsidRPr="00C77584">
              <w:rPr>
                <w:rFonts w:ascii="Times New Roman" w:eastAsia="Times New Roman" w:hAnsi="Times New Roman" w:cs="Times New Roman"/>
                <w:b/>
                <w:bCs/>
                <w:sz w:val="20"/>
                <w:szCs w:val="20"/>
                <w:lang w:eastAsia="pl-PL"/>
              </w:rPr>
              <w:t>późn</w:t>
            </w:r>
            <w:proofErr w:type="spellEnd"/>
            <w:r w:rsidRPr="00C77584">
              <w:rPr>
                <w:rFonts w:ascii="Times New Roman" w:eastAsia="Times New Roman" w:hAnsi="Times New Roman" w:cs="Times New Roman"/>
                <w:b/>
                <w:bCs/>
                <w:sz w:val="20"/>
                <w:szCs w:val="20"/>
                <w:lang w:eastAsia="pl-PL"/>
              </w:rPr>
              <w:t>. zm.);</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jeżeli wykonawca lub osoby, o których mowa w ust. 1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14, uprawnione do reprezentowania wykonawcy pozostają w relacjach określonych w art. 17 ust. 1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2-4 z:Zamawiającym,osobami uprawnionymi do reprezentowania zamawiającego,</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członkami komisji przetargowej,</w:t>
            </w:r>
            <w:r w:rsidR="00542717">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osobami, które złożyły oświadczenie, o którym mowa w art. 17 ust. 2A chyba że jest możliwe zapewnienie bezstronności po stronie zamawiającego w inny sposób niż przez wykluczenie wykonawcy z udziału w postępowaniu;</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wykonawcę, który, z przyczyn leżących po jego stronie, nie wykonał albo nienależycie wykonał istotnym stopniu wcześniejszą umowę w sprawie zamówienia publicznego lub umowę koncesji, zawartą z zamawiającym, o którym mowa w art. 3 ust. 1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1-4, co doprowadziło do rozwiązania umowy lub zasądzenia odszkodowania;</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wykonawcę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jeżeli urzędującego członka jego organu zarządzającego lub nadzorczego, wspólnika spółki w spółce jawnej lub partnerskiej albo </w:t>
            </w:r>
            <w:proofErr w:type="spellStart"/>
            <w:r w:rsidRPr="00C77584">
              <w:rPr>
                <w:rFonts w:ascii="Times New Roman" w:eastAsia="Times New Roman" w:hAnsi="Times New Roman" w:cs="Times New Roman"/>
                <w:b/>
                <w:bCs/>
                <w:sz w:val="20"/>
                <w:szCs w:val="20"/>
                <w:lang w:eastAsia="pl-PL"/>
              </w:rPr>
              <w:t>komplementariusza</w:t>
            </w:r>
            <w:proofErr w:type="spellEnd"/>
            <w:r w:rsidRPr="00C77584">
              <w:rPr>
                <w:rFonts w:ascii="Times New Roman" w:eastAsia="Times New Roman" w:hAnsi="Times New Roman" w:cs="Times New Roman"/>
                <w:b/>
                <w:bCs/>
                <w:sz w:val="20"/>
                <w:szCs w:val="20"/>
                <w:lang w:eastAsia="pl-PL"/>
              </w:rPr>
              <w:t xml:space="preserve"> w spółce komandytowej lub komandytowo-akcyjnej lub prokurenta prawomocnie skazano za wykroczenie, o którym mowa w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5;</w:t>
            </w:r>
          </w:p>
          <w:p w:rsidR="00C77584" w:rsidRPr="00C77584" w:rsidRDefault="00C77584" w:rsidP="00C77584">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77584" w:rsidRPr="00C77584" w:rsidRDefault="00C77584" w:rsidP="00E769EE">
            <w:pPr>
              <w:numPr>
                <w:ilvl w:val="0"/>
                <w:numId w:val="3"/>
              </w:numPr>
              <w:spacing w:before="100" w:beforeAutospacing="1" w:after="4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C77584">
              <w:rPr>
                <w:rFonts w:ascii="Times New Roman" w:eastAsia="Times New Roman" w:hAnsi="Times New Roman" w:cs="Times New Roman"/>
                <w:b/>
                <w:bCs/>
                <w:sz w:val="20"/>
                <w:szCs w:val="20"/>
                <w:lang w:eastAsia="pl-PL"/>
              </w:rPr>
              <w:t>pkt</w:t>
            </w:r>
            <w:proofErr w:type="spellEnd"/>
            <w:r w:rsidRPr="00C77584">
              <w:rPr>
                <w:rFonts w:ascii="Times New Roman" w:eastAsia="Times New Roman" w:hAnsi="Times New Roman" w:cs="Times New Roman"/>
                <w:b/>
                <w:bCs/>
                <w:sz w:val="20"/>
                <w:szCs w:val="20"/>
                <w:lang w:eastAsia="pl-PL"/>
              </w:rPr>
              <w:t xml:space="preserve"> 15, chyba że wykonawca dokonał płatności należnych podatków, opłat lub składek na ubezpieczenia społeczne lub zdrowotne wraz z odsetkami lub grzywnami lub zawarł wiążące porozumienie w sprawie spłaty tych należności.</w:t>
            </w:r>
          </w:p>
          <w:p w:rsidR="00542717" w:rsidRPr="00542717" w:rsidRDefault="00C77584" w:rsidP="00C77584">
            <w:pPr>
              <w:spacing w:before="100" w:beforeAutospacing="1" w:after="40" w:line="240" w:lineRule="auto"/>
              <w:rPr>
                <w:rFonts w:ascii="Times New Roman" w:eastAsia="Times New Roman" w:hAnsi="Times New Roman" w:cs="Times New Roman"/>
                <w:b/>
                <w:bCs/>
                <w:color w:val="000000"/>
                <w:sz w:val="20"/>
                <w:szCs w:val="20"/>
                <w:lang w:eastAsia="pl-PL"/>
              </w:rPr>
            </w:pPr>
            <w:r w:rsidRPr="00C77584">
              <w:rPr>
                <w:rFonts w:ascii="Times New Roman" w:eastAsia="Times New Roman" w:hAnsi="Times New Roman" w:cs="Times New Roman"/>
                <w:b/>
                <w:bCs/>
                <w:color w:val="000000"/>
                <w:sz w:val="20"/>
                <w:szCs w:val="20"/>
                <w:lang w:eastAsia="pl-PL"/>
              </w:rPr>
              <w:lastRenderedPageBreak/>
              <w:t>II. Oświadczam, że spełniam warunki udziału w stępowaniu dotyczące</w:t>
            </w:r>
            <w:r w:rsidRPr="00E769EE">
              <w:rPr>
                <w:rFonts w:ascii="Times New Roman" w:eastAsia="Times New Roman" w:hAnsi="Times New Roman" w:cs="Times New Roman"/>
                <w:b/>
                <w:bCs/>
                <w:color w:val="000000"/>
                <w:sz w:val="20"/>
                <w:szCs w:val="20"/>
                <w:lang w:eastAsia="pl-PL"/>
              </w:rPr>
              <w:t>:</w:t>
            </w:r>
          </w:p>
          <w:p w:rsidR="00542717" w:rsidRDefault="00C77584" w:rsidP="00542717">
            <w:pPr>
              <w:spacing w:after="0" w:line="240" w:lineRule="auto"/>
              <w:rPr>
                <w:rFonts w:ascii="Times New Roman" w:eastAsia="Times New Roman" w:hAnsi="Times New Roman" w:cs="Times New Roman"/>
                <w:b/>
                <w:bCs/>
                <w:color w:val="000000"/>
                <w:sz w:val="20"/>
                <w:szCs w:val="20"/>
                <w:lang w:eastAsia="pl-PL"/>
              </w:rPr>
            </w:pPr>
            <w:r w:rsidRPr="00E769EE">
              <w:rPr>
                <w:rFonts w:ascii="Times New Roman" w:eastAsia="Times New Roman" w:hAnsi="Times New Roman" w:cs="Times New Roman"/>
                <w:sz w:val="20"/>
                <w:szCs w:val="20"/>
                <w:lang w:eastAsia="pl-PL"/>
              </w:rPr>
              <w:t xml:space="preserve">-  </w:t>
            </w:r>
            <w:r w:rsidRPr="00C77584">
              <w:rPr>
                <w:rFonts w:ascii="Times New Roman" w:eastAsia="Times New Roman" w:hAnsi="Times New Roman" w:cs="Times New Roman"/>
                <w:b/>
                <w:bCs/>
                <w:color w:val="000000"/>
                <w:sz w:val="20"/>
                <w:szCs w:val="20"/>
                <w:lang w:eastAsia="pl-PL"/>
              </w:rPr>
              <w:t>sytuacji technicznej lub zawodowej</w:t>
            </w:r>
          </w:p>
          <w:p w:rsidR="00C77584" w:rsidRDefault="00C77584" w:rsidP="00542717">
            <w:pPr>
              <w:spacing w:after="0" w:line="240" w:lineRule="auto"/>
              <w:rPr>
                <w:rFonts w:ascii="Times New Roman" w:eastAsia="Times New Roman" w:hAnsi="Times New Roman" w:cs="Times New Roman"/>
                <w:b/>
                <w:bCs/>
                <w:color w:val="000000"/>
                <w:sz w:val="20"/>
                <w:szCs w:val="20"/>
                <w:lang w:eastAsia="pl-PL"/>
              </w:rPr>
            </w:pPr>
            <w:r w:rsidRPr="00C77584">
              <w:rPr>
                <w:rFonts w:ascii="Times New Roman" w:eastAsia="Times New Roman" w:hAnsi="Times New Roman" w:cs="Times New Roman"/>
                <w:b/>
                <w:bCs/>
                <w:color w:val="000000"/>
                <w:sz w:val="20"/>
                <w:szCs w:val="20"/>
                <w:lang w:eastAsia="pl-PL"/>
              </w:rPr>
              <w:t xml:space="preserve"> i wykażę jego spełnienie poprzez złożenie po wezwaniu pr</w:t>
            </w:r>
            <w:r w:rsidR="00542717">
              <w:rPr>
                <w:rFonts w:ascii="Times New Roman" w:eastAsia="Times New Roman" w:hAnsi="Times New Roman" w:cs="Times New Roman"/>
                <w:b/>
                <w:bCs/>
                <w:color w:val="000000"/>
                <w:sz w:val="20"/>
                <w:szCs w:val="20"/>
                <w:lang w:eastAsia="pl-PL"/>
              </w:rPr>
              <w:t>zez Zamawiającego następującego dokumentu</w:t>
            </w:r>
            <w:r w:rsidRPr="00C77584">
              <w:rPr>
                <w:rFonts w:ascii="Times New Roman" w:eastAsia="Times New Roman" w:hAnsi="Times New Roman" w:cs="Times New Roman"/>
                <w:b/>
                <w:bCs/>
                <w:color w:val="000000"/>
                <w:sz w:val="20"/>
                <w:szCs w:val="20"/>
                <w:lang w:eastAsia="pl-PL"/>
              </w:rPr>
              <w:t xml:space="preserve"> :</w:t>
            </w:r>
          </w:p>
          <w:p w:rsidR="00AB75F6" w:rsidRPr="00AB75F6" w:rsidRDefault="00AB75F6" w:rsidP="00E46662">
            <w:pPr>
              <w:spacing w:after="0" w:line="240" w:lineRule="auto"/>
              <w:jc w:val="both"/>
              <w:rPr>
                <w:rFonts w:ascii="Times New Roman" w:eastAsia="Times New Roman" w:hAnsi="Times New Roman" w:cs="Times New Roman"/>
                <w:bCs/>
                <w:color w:val="000000"/>
                <w:sz w:val="20"/>
                <w:szCs w:val="20"/>
                <w:lang w:eastAsia="pl-PL"/>
              </w:rPr>
            </w:pPr>
            <w:r w:rsidRPr="00AB75F6">
              <w:rPr>
                <w:rFonts w:ascii="Times New Roman" w:eastAsia="Times New Roman" w:hAnsi="Times New Roman" w:cs="Times New Roman"/>
                <w:bCs/>
                <w:color w:val="000000"/>
                <w:sz w:val="20"/>
                <w:szCs w:val="20"/>
                <w:lang w:eastAsia="pl-PL"/>
              </w:rPr>
              <w:t xml:space="preserve">wykaz dostaw przedmiotu postępowania , a w przypadku świadczeń okresowych lub ciągłych również wykonywanych, w okresie ostatnich 3 lat przed upływem terminu składania dokumentów, a jeżeli okres prowadzenia działalności jest krótszy – w tym okresie, zrealizował co najmniej dwie dostawy przedmiotu postępowania (w tym minimum jedna o wartości 50.000 zł)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w:t>
            </w:r>
          </w:p>
          <w:p w:rsidR="00AB75F6" w:rsidRPr="00AB75F6" w:rsidRDefault="00AB75F6" w:rsidP="00E46662">
            <w:pPr>
              <w:spacing w:after="0" w:line="240" w:lineRule="auto"/>
              <w:jc w:val="both"/>
              <w:rPr>
                <w:rFonts w:ascii="Times New Roman" w:eastAsia="Times New Roman" w:hAnsi="Times New Roman" w:cs="Times New Roman"/>
                <w:bCs/>
                <w:color w:val="000000"/>
                <w:sz w:val="20"/>
                <w:szCs w:val="20"/>
                <w:lang w:eastAsia="pl-PL"/>
              </w:rPr>
            </w:pPr>
            <w:r w:rsidRPr="00AB75F6">
              <w:rPr>
                <w:rFonts w:ascii="Times New Roman" w:eastAsia="Times New Roman" w:hAnsi="Times New Roman" w:cs="Times New Roman"/>
                <w:bCs/>
                <w:color w:val="000000"/>
                <w:sz w:val="20"/>
                <w:szCs w:val="20"/>
                <w:lang w:eastAsia="pl-PL"/>
              </w:rPr>
              <w:t xml:space="preserv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dokumentów albo wniosków o dopuszczenie do udziału w postępowaniu; </w:t>
            </w:r>
          </w:p>
          <w:p w:rsidR="00AB75F6" w:rsidRPr="00E769EE" w:rsidRDefault="00AB75F6" w:rsidP="00542717">
            <w:pPr>
              <w:spacing w:after="0" w:line="240" w:lineRule="auto"/>
              <w:rPr>
                <w:rFonts w:ascii="Times New Roman" w:eastAsia="Times New Roman" w:hAnsi="Times New Roman" w:cs="Times New Roman"/>
                <w:b/>
                <w:bCs/>
                <w:color w:val="000000"/>
                <w:sz w:val="20"/>
                <w:szCs w:val="20"/>
                <w:lang w:eastAsia="pl-PL"/>
              </w:rPr>
            </w:pPr>
          </w:p>
          <w:p w:rsidR="00C77584" w:rsidRPr="00C77584" w:rsidRDefault="00C77584" w:rsidP="00C77584">
            <w:pPr>
              <w:spacing w:before="100" w:beforeAutospacing="1" w:after="0" w:line="240" w:lineRule="auto"/>
              <w:rPr>
                <w:rFonts w:ascii="Times New Roman" w:eastAsia="Times New Roman" w:hAnsi="Times New Roman" w:cs="Times New Roman"/>
                <w:sz w:val="20"/>
                <w:szCs w:val="20"/>
                <w:lang w:eastAsia="pl-PL"/>
              </w:rPr>
            </w:pPr>
            <w:r w:rsidRPr="00C77584">
              <w:rPr>
                <w:rFonts w:ascii="Times New Roman" w:eastAsia="Times New Roman" w:hAnsi="Times New Roman" w:cs="Times New Roman"/>
                <w:b/>
                <w:bCs/>
                <w:sz w:val="20"/>
                <w:szCs w:val="20"/>
                <w:lang w:eastAsia="pl-PL"/>
              </w:rPr>
              <w:t>III. Oświadczam, że nie podlegam wykluczeniu i wykażę powyższe</w:t>
            </w:r>
            <w:r w:rsidRPr="00C77584">
              <w:rPr>
                <w:rFonts w:ascii="Times New Roman" w:eastAsia="Times New Roman" w:hAnsi="Times New Roman" w:cs="Times New Roman"/>
                <w:sz w:val="20"/>
                <w:szCs w:val="20"/>
                <w:lang w:eastAsia="pl-PL"/>
              </w:rPr>
              <w:t xml:space="preserve"> </w:t>
            </w:r>
            <w:r w:rsidRPr="00C77584">
              <w:rPr>
                <w:rFonts w:ascii="Times New Roman" w:eastAsia="Times New Roman" w:hAnsi="Times New Roman" w:cs="Times New Roman"/>
                <w:b/>
                <w:bCs/>
                <w:color w:val="000000"/>
                <w:sz w:val="20"/>
                <w:szCs w:val="20"/>
                <w:lang w:eastAsia="pl-PL"/>
              </w:rPr>
              <w:t xml:space="preserve">poprzez złożenie po wezwaniu przez Zamawiającego następujących dokumentów: </w:t>
            </w:r>
          </w:p>
          <w:p w:rsidR="00E769EE" w:rsidRPr="00E769EE" w:rsidRDefault="00E769EE" w:rsidP="00E769EE">
            <w:pPr>
              <w:numPr>
                <w:ilvl w:val="1"/>
                <w:numId w:val="9"/>
              </w:numPr>
              <w:tabs>
                <w:tab w:val="clear" w:pos="1440"/>
                <w:tab w:val="num" w:pos="426"/>
              </w:tabs>
              <w:spacing w:before="100" w:beforeAutospacing="1" w:after="100" w:afterAutospacing="1"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sz w:val="20"/>
                <w:szCs w:val="20"/>
                <w:lang w:eastAsia="pl-PL"/>
              </w:rPr>
              <w:t>Aktualny odpis z właściwego rejestru, jeżeli odrębne przepisy wymagają wpisu do rejestru(wystawiony nie wcześniej niż 6 miesięcy przed upływem terminu składania dokumentu)</w:t>
            </w:r>
          </w:p>
          <w:p w:rsidR="00E769EE" w:rsidRPr="00E769EE" w:rsidRDefault="00E769EE" w:rsidP="00E769EE">
            <w:pPr>
              <w:numPr>
                <w:ilvl w:val="1"/>
                <w:numId w:val="9"/>
              </w:numPr>
              <w:tabs>
                <w:tab w:val="clear" w:pos="1440"/>
                <w:tab w:val="num" w:pos="426"/>
              </w:tabs>
              <w:spacing w:after="0"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color w:val="000000"/>
                <w:sz w:val="20"/>
                <w:szCs w:val="20"/>
                <w:lang w:eastAsia="pl-PL"/>
              </w:rPr>
              <w:t>Aktualne zaświadczenie właściwego naczelnika urzędu skarbowego potwierdzające, że wykonawca nie zalega z opłacaniem podatków, opłat lub zaświadczeń, że uzyskał zgodę na zwolnienie, odroczenie lub rozłożenie na raty zaległych płatności, lub wstrzymanie w całości wykonania decyzji organu podatkowego (wystawione nie wcześniej niż 3 miesiące przed upływem terminu składania dokumentu )</w:t>
            </w:r>
          </w:p>
          <w:p w:rsidR="00E769EE" w:rsidRPr="00E769EE" w:rsidRDefault="00E769EE" w:rsidP="00E769EE">
            <w:pPr>
              <w:numPr>
                <w:ilvl w:val="1"/>
                <w:numId w:val="9"/>
              </w:numPr>
              <w:tabs>
                <w:tab w:val="clear" w:pos="1440"/>
                <w:tab w:val="num" w:pos="426"/>
              </w:tabs>
              <w:spacing w:after="0" w:line="240" w:lineRule="auto"/>
              <w:ind w:left="426" w:hanging="284"/>
              <w:jc w:val="both"/>
              <w:rPr>
                <w:rFonts w:ascii="Times New Roman" w:eastAsia="Times New Roman" w:hAnsi="Times New Roman" w:cs="Times New Roman"/>
                <w:sz w:val="20"/>
                <w:szCs w:val="20"/>
                <w:lang w:eastAsia="pl-PL"/>
              </w:rPr>
            </w:pPr>
            <w:r w:rsidRPr="00E769EE">
              <w:rPr>
                <w:rFonts w:ascii="Times New Roman" w:eastAsia="Times New Roman" w:hAnsi="Times New Roman" w:cs="Times New Roman"/>
                <w:color w:val="000000"/>
                <w:sz w:val="20"/>
                <w:szCs w:val="20"/>
                <w:lang w:eastAsia="pl-PL"/>
              </w:rPr>
              <w:t>Aktualne zaświadczenie z właściwego oddziału Zakładu Ubezpieczeń  Społecznych lub Kasy Rolniczego Ubezpieczenia Społecznego potwierdzające, że wykonawca nie zalega z opłacaniem opłat oraz składek na ubezpieczenia zdrowotne  i  społeczne, lub zaświadczeń, że uzyskał przewidzianą prawem zgodę na zwolnienie, odroczenie lub rozłożenie na raty zaległych płatności ( wystawione nie wcześniej niż 3 miesiące przed upływem terminu składania dokumentu )</w:t>
            </w:r>
          </w:p>
          <w:p w:rsidR="00E769EE" w:rsidRPr="00C77584" w:rsidRDefault="00C77584" w:rsidP="00542717">
            <w:pPr>
              <w:spacing w:before="100" w:beforeAutospacing="1" w:after="40"/>
              <w:rPr>
                <w:rFonts w:ascii="Times New Roman" w:eastAsia="Times New Roman" w:hAnsi="Times New Roman" w:cs="Times New Roman"/>
                <w:b/>
                <w:bCs/>
                <w:sz w:val="20"/>
                <w:szCs w:val="20"/>
                <w:lang w:eastAsia="pl-PL"/>
              </w:rPr>
            </w:pPr>
            <w:r w:rsidRPr="00C77584">
              <w:rPr>
                <w:rFonts w:ascii="Times New Roman" w:eastAsia="Times New Roman" w:hAnsi="Times New Roman" w:cs="Times New Roman"/>
                <w:b/>
                <w:bCs/>
                <w:sz w:val="20"/>
                <w:szCs w:val="20"/>
                <w:lang w:eastAsia="pl-PL"/>
              </w:rPr>
              <w:t xml:space="preserve">IV. </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Oświadczam,</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 xml:space="preserve">iż na potwierdzenie, że przedmiot zamówienia spełnia wymagania </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Zamawiającego,</w:t>
            </w:r>
            <w:r w:rsidRPr="00E769EE">
              <w:rPr>
                <w:rFonts w:ascii="Times New Roman" w:eastAsia="Times New Roman" w:hAnsi="Times New Roman" w:cs="Times New Roman"/>
                <w:b/>
                <w:bCs/>
                <w:sz w:val="20"/>
                <w:szCs w:val="20"/>
                <w:lang w:eastAsia="pl-PL"/>
              </w:rPr>
              <w:t xml:space="preserve"> </w:t>
            </w:r>
            <w:r w:rsidRPr="00C77584">
              <w:rPr>
                <w:rFonts w:ascii="Times New Roman" w:eastAsia="Times New Roman" w:hAnsi="Times New Roman" w:cs="Times New Roman"/>
                <w:b/>
                <w:bCs/>
                <w:sz w:val="20"/>
                <w:szCs w:val="20"/>
                <w:lang w:eastAsia="pl-PL"/>
              </w:rPr>
              <w:t>złożę na wezwanie następujące dokumenty:</w:t>
            </w:r>
          </w:p>
          <w:p w:rsidR="00BA66BA" w:rsidRDefault="00BA66BA" w:rsidP="00BA66BA">
            <w:pPr>
              <w:spacing w:after="0" w:line="240" w:lineRule="auto"/>
              <w:jc w:val="both"/>
              <w:rPr>
                <w:rFonts w:ascii="Times New Roman" w:eastAsia="Times New Roman" w:hAnsi="Times New Roman" w:cs="Times New Roman"/>
                <w:b/>
                <w:bCs/>
                <w:color w:val="000000"/>
                <w:lang w:eastAsia="pl-PL"/>
              </w:rPr>
            </w:pPr>
          </w:p>
          <w:p w:rsidR="00AB75F6" w:rsidRPr="00AB75F6" w:rsidRDefault="00AB75F6" w:rsidP="00AB75F6">
            <w:pPr>
              <w:spacing w:after="0" w:line="240" w:lineRule="auto"/>
              <w:ind w:left="420" w:hanging="420"/>
              <w:jc w:val="both"/>
              <w:rPr>
                <w:rFonts w:ascii="Times New Roman" w:hAnsi="Times New Roman" w:cs="Times New Roman"/>
                <w:sz w:val="20"/>
                <w:szCs w:val="20"/>
                <w:lang w:eastAsia="pl-PL"/>
              </w:rPr>
            </w:pPr>
          </w:p>
          <w:p w:rsidR="00AB75F6" w:rsidRPr="00AB75F6" w:rsidRDefault="00AB75F6" w:rsidP="00AB75F6">
            <w:pPr>
              <w:numPr>
                <w:ilvl w:val="0"/>
                <w:numId w:val="14"/>
              </w:numPr>
              <w:tabs>
                <w:tab w:val="num" w:pos="284"/>
              </w:tabs>
              <w:overflowPunct w:val="0"/>
              <w:autoSpaceDE w:val="0"/>
              <w:autoSpaceDN w:val="0"/>
              <w:adjustRightInd w:val="0"/>
              <w:spacing w:after="0" w:line="240" w:lineRule="auto"/>
              <w:ind w:left="426" w:hanging="426"/>
              <w:jc w:val="both"/>
              <w:textAlignment w:val="baseline"/>
              <w:rPr>
                <w:rFonts w:ascii="Times New Roman" w:hAnsi="Times New Roman" w:cs="Times New Roman"/>
                <w:sz w:val="20"/>
                <w:szCs w:val="20"/>
              </w:rPr>
            </w:pPr>
            <w:r w:rsidRPr="00AB75F6">
              <w:rPr>
                <w:rFonts w:ascii="Times New Roman" w:eastAsia="Calibri" w:hAnsi="Times New Roman" w:cs="Times New Roman"/>
                <w:sz w:val="20"/>
                <w:szCs w:val="20"/>
              </w:rPr>
              <w:t xml:space="preserve">  dla pozycji 2 i 8</w:t>
            </w:r>
          </w:p>
          <w:p w:rsidR="00AB75F6" w:rsidRPr="00AB75F6" w:rsidRDefault="00AB75F6" w:rsidP="00AB75F6">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 xml:space="preserve">Kartę charakterystyki dla produktu </w:t>
            </w:r>
            <w:proofErr w:type="spellStart"/>
            <w:r w:rsidRPr="00AB75F6">
              <w:rPr>
                <w:rFonts w:ascii="Times New Roman" w:eastAsia="Calibri" w:hAnsi="Times New Roman" w:cs="Times New Roman"/>
                <w:sz w:val="20"/>
                <w:szCs w:val="20"/>
              </w:rPr>
              <w:t>biobójczego</w:t>
            </w:r>
            <w:proofErr w:type="spellEnd"/>
          </w:p>
          <w:p w:rsidR="00AB75F6" w:rsidRPr="00AB75F6" w:rsidRDefault="00AB75F6" w:rsidP="00AB75F6">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 xml:space="preserve">Pozwolenie na obrót środkiem </w:t>
            </w:r>
            <w:proofErr w:type="spellStart"/>
            <w:r w:rsidRPr="00AB75F6">
              <w:rPr>
                <w:rFonts w:ascii="Times New Roman" w:eastAsia="Calibri" w:hAnsi="Times New Roman" w:cs="Times New Roman"/>
                <w:sz w:val="20"/>
                <w:szCs w:val="20"/>
              </w:rPr>
              <w:t>biobójczym</w:t>
            </w:r>
            <w:proofErr w:type="spellEnd"/>
          </w:p>
          <w:p w:rsidR="00AB75F6" w:rsidRPr="00AB75F6" w:rsidRDefault="00AB75F6" w:rsidP="00AB75F6">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AB75F6">
              <w:rPr>
                <w:rFonts w:ascii="Times New Roman" w:eastAsia="Calibri" w:hAnsi="Times New Roman" w:cs="Times New Roman"/>
                <w:sz w:val="20"/>
                <w:szCs w:val="20"/>
              </w:rPr>
              <w:t xml:space="preserve"> Opinię PZH lub jednostki równorzędnej</w:t>
            </w:r>
          </w:p>
          <w:p w:rsidR="00AB75F6" w:rsidRPr="00AB75F6" w:rsidRDefault="00AB75F6" w:rsidP="00AB75F6">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 xml:space="preserve">b)   </w:t>
            </w:r>
            <w:r>
              <w:rPr>
                <w:rFonts w:ascii="Times New Roman" w:eastAsia="Calibri" w:hAnsi="Times New Roman" w:cs="Times New Roman"/>
                <w:sz w:val="20"/>
                <w:szCs w:val="20"/>
              </w:rPr>
              <w:t xml:space="preserve">  </w:t>
            </w:r>
            <w:r w:rsidRPr="00AB75F6">
              <w:rPr>
                <w:rFonts w:ascii="Times New Roman" w:eastAsia="Calibri" w:hAnsi="Times New Roman" w:cs="Times New Roman"/>
                <w:sz w:val="20"/>
                <w:szCs w:val="20"/>
              </w:rPr>
              <w:t>dla pozycji 3</w:t>
            </w:r>
          </w:p>
          <w:p w:rsidR="00AB75F6" w:rsidRPr="00AB75F6" w:rsidRDefault="00AB75F6" w:rsidP="00AB75F6">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Kartę charakterystyki produktu medycznego</w:t>
            </w:r>
          </w:p>
          <w:p w:rsidR="00AB75F6" w:rsidRPr="00AB75F6" w:rsidRDefault="00AB75F6" w:rsidP="00AB75F6">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Certyfikat WE</w:t>
            </w:r>
          </w:p>
          <w:p w:rsidR="00AB75F6" w:rsidRPr="00AB75F6" w:rsidRDefault="00AB75F6" w:rsidP="00AB75F6">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Deklarację zgodności</w:t>
            </w:r>
          </w:p>
          <w:p w:rsidR="00AB75F6" w:rsidRPr="00AB75F6" w:rsidRDefault="00AB75F6" w:rsidP="00AB75F6">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 xml:space="preserve">Zgłoszenie do Urzędu Rejestracji Produktów Leczniczych, Wyrobów Medycznych i Produktów </w:t>
            </w:r>
            <w:proofErr w:type="spellStart"/>
            <w:r w:rsidRPr="00AB75F6">
              <w:rPr>
                <w:rFonts w:ascii="Times New Roman" w:eastAsia="Calibri" w:hAnsi="Times New Roman" w:cs="Times New Roman"/>
                <w:sz w:val="20"/>
                <w:szCs w:val="20"/>
              </w:rPr>
              <w:t>Biobójczych</w:t>
            </w:r>
            <w:proofErr w:type="spellEnd"/>
          </w:p>
          <w:p w:rsidR="00AB75F6" w:rsidRPr="00AB75F6" w:rsidRDefault="00AB75F6" w:rsidP="00AB75F6">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 xml:space="preserve">Pozwolenie na obrót środkiem </w:t>
            </w:r>
            <w:proofErr w:type="spellStart"/>
            <w:r w:rsidRPr="00AB75F6">
              <w:rPr>
                <w:rFonts w:ascii="Times New Roman" w:eastAsia="Calibri" w:hAnsi="Times New Roman" w:cs="Times New Roman"/>
                <w:sz w:val="20"/>
                <w:szCs w:val="20"/>
              </w:rPr>
              <w:t>biobójczym</w:t>
            </w:r>
            <w:proofErr w:type="spellEnd"/>
          </w:p>
          <w:p w:rsidR="00AB75F6" w:rsidRPr="00AB75F6" w:rsidRDefault="00AB75F6" w:rsidP="00AB75F6">
            <w:pPr>
              <w:overflowPunct w:val="0"/>
              <w:autoSpaceDE w:val="0"/>
              <w:autoSpaceDN w:val="0"/>
              <w:adjustRightInd w:val="0"/>
              <w:spacing w:after="0" w:line="240" w:lineRule="auto"/>
              <w:ind w:left="426"/>
              <w:jc w:val="both"/>
              <w:textAlignment w:val="baseline"/>
              <w:rPr>
                <w:rFonts w:ascii="Times New Roman" w:eastAsia="Calibri" w:hAnsi="Times New Roman" w:cs="Times New Roman"/>
                <w:sz w:val="20"/>
                <w:szCs w:val="20"/>
              </w:rPr>
            </w:pPr>
            <w:r w:rsidRPr="00AB75F6">
              <w:rPr>
                <w:rFonts w:ascii="Times New Roman" w:eastAsia="Calibri" w:hAnsi="Times New Roman" w:cs="Times New Roman"/>
                <w:sz w:val="20"/>
                <w:szCs w:val="20"/>
              </w:rPr>
              <w:t>Opinię PZH lub jednostki równorzędnej</w:t>
            </w:r>
          </w:p>
          <w:p w:rsidR="00AB75F6" w:rsidRPr="00AB75F6" w:rsidRDefault="00AB75F6" w:rsidP="00AB75F6">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AB75F6">
              <w:rPr>
                <w:rFonts w:ascii="Times New Roman" w:eastAsia="Calibri" w:hAnsi="Times New Roman" w:cs="Times New Roman"/>
                <w:sz w:val="20"/>
                <w:szCs w:val="20"/>
              </w:rPr>
              <w:t xml:space="preserve">c)   </w:t>
            </w:r>
            <w:r>
              <w:rPr>
                <w:rFonts w:ascii="Times New Roman" w:eastAsia="Calibri" w:hAnsi="Times New Roman" w:cs="Times New Roman"/>
                <w:sz w:val="20"/>
                <w:szCs w:val="20"/>
              </w:rPr>
              <w:t xml:space="preserve"> </w:t>
            </w:r>
            <w:r w:rsidRPr="00AB75F6">
              <w:rPr>
                <w:rFonts w:ascii="Times New Roman" w:eastAsia="Calibri" w:hAnsi="Times New Roman" w:cs="Times New Roman"/>
                <w:sz w:val="20"/>
                <w:szCs w:val="20"/>
              </w:rPr>
              <w:t xml:space="preserve"> pozostałe pozycje tylko karta charakterystyki</w:t>
            </w:r>
          </w:p>
          <w:p w:rsidR="00BA66BA" w:rsidRDefault="00AB75F6" w:rsidP="00AB75F6">
            <w:pPr>
              <w:spacing w:after="0"/>
              <w:jc w:val="right"/>
              <w:rPr>
                <w:rFonts w:ascii="Times New Roman" w:hAnsi="Times New Roman" w:cs="Times New Roman"/>
                <w:color w:val="000000"/>
              </w:rPr>
            </w:pPr>
            <w:r w:rsidRPr="00B642B4">
              <w:rPr>
                <w:b/>
                <w:color w:val="000000"/>
              </w:rPr>
              <w:t xml:space="preserve">  </w:t>
            </w:r>
            <w:r>
              <w:rPr>
                <w:rFonts w:ascii="Times New Roman" w:hAnsi="Times New Roman" w:cs="Times New Roman"/>
                <w:color w:val="000000"/>
              </w:rPr>
              <w:t>……………………………………………..</w:t>
            </w:r>
          </w:p>
          <w:p w:rsidR="00AB75F6" w:rsidRPr="00AB75F6" w:rsidRDefault="00AB75F6" w:rsidP="00AB75F6">
            <w:pPr>
              <w:spacing w:after="0"/>
              <w:jc w:val="right"/>
              <w:rPr>
                <w:rFonts w:cs="TimesNewRomanPSMT"/>
              </w:rPr>
            </w:pPr>
            <w:r w:rsidRPr="00C77584">
              <w:rPr>
                <w:rFonts w:ascii="Times New Roman" w:eastAsia="Times New Roman" w:hAnsi="Times New Roman" w:cs="Times New Roman"/>
                <w:sz w:val="20"/>
                <w:szCs w:val="20"/>
                <w:lang w:eastAsia="pl-PL"/>
              </w:rPr>
              <w:t>pieczęć Wykonawcy</w:t>
            </w:r>
          </w:p>
          <w:p w:rsidR="00AB75F6" w:rsidRPr="00AB75F6" w:rsidRDefault="00AB75F6" w:rsidP="00AB75F6">
            <w:pPr>
              <w:tabs>
                <w:tab w:val="left" w:pos="142"/>
                <w:tab w:val="left" w:pos="284"/>
                <w:tab w:val="left" w:pos="567"/>
              </w:tabs>
              <w:spacing w:after="0"/>
              <w:jc w:val="both"/>
              <w:rPr>
                <w:rFonts w:ascii="Times New Roman" w:hAnsi="Times New Roman" w:cs="Times New Roman"/>
                <w:color w:val="000000"/>
              </w:rPr>
            </w:pPr>
          </w:p>
          <w:p w:rsidR="00C77584" w:rsidRPr="00C77584" w:rsidRDefault="00C77584" w:rsidP="00BA66BA">
            <w:pPr>
              <w:pStyle w:val="Akapitzlist"/>
              <w:tabs>
                <w:tab w:val="left" w:pos="284"/>
                <w:tab w:val="left" w:pos="567"/>
                <w:tab w:val="left" w:pos="604"/>
              </w:tabs>
              <w:spacing w:after="0"/>
              <w:jc w:val="both"/>
              <w:rPr>
                <w:rFonts w:ascii="Times New Roman" w:eastAsia="Times New Roman" w:hAnsi="Times New Roman" w:cs="Times New Roman"/>
                <w:sz w:val="20"/>
                <w:szCs w:val="20"/>
                <w:lang w:eastAsia="pl-PL"/>
              </w:rPr>
            </w:pPr>
          </w:p>
        </w:tc>
        <w:tc>
          <w:tcPr>
            <w:tcW w:w="115" w:type="pct"/>
            <w:hideMark/>
          </w:tcPr>
          <w:p w:rsidR="00C77584" w:rsidRPr="00C77584" w:rsidRDefault="00C77584" w:rsidP="00C77584">
            <w:pPr>
              <w:spacing w:before="100" w:beforeAutospacing="1" w:after="119" w:line="240" w:lineRule="auto"/>
              <w:rPr>
                <w:rFonts w:ascii="Times New Roman" w:eastAsia="Times New Roman" w:hAnsi="Times New Roman" w:cs="Times New Roman"/>
                <w:sz w:val="20"/>
                <w:szCs w:val="20"/>
                <w:lang w:eastAsia="pl-PL"/>
              </w:rPr>
            </w:pPr>
          </w:p>
        </w:tc>
      </w:tr>
    </w:tbl>
    <w:p w:rsidR="00E85FB1" w:rsidRPr="00E769EE" w:rsidRDefault="00E85FB1">
      <w:pPr>
        <w:rPr>
          <w:rFonts w:ascii="Times New Roman" w:hAnsi="Times New Roman" w:cs="Times New Roman"/>
          <w:sz w:val="20"/>
          <w:szCs w:val="20"/>
        </w:rPr>
      </w:pPr>
    </w:p>
    <w:sectPr w:rsidR="00E85FB1" w:rsidRPr="00E769EE" w:rsidSect="00E85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EDF"/>
    <w:multiLevelType w:val="multilevel"/>
    <w:tmpl w:val="527823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71A40"/>
    <w:multiLevelType w:val="multilevel"/>
    <w:tmpl w:val="776626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A52C7"/>
    <w:multiLevelType w:val="hybridMultilevel"/>
    <w:tmpl w:val="B122DA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796ABF"/>
    <w:multiLevelType w:val="multilevel"/>
    <w:tmpl w:val="E1DC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66777"/>
    <w:multiLevelType w:val="multilevel"/>
    <w:tmpl w:val="FA06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510966"/>
    <w:multiLevelType w:val="multilevel"/>
    <w:tmpl w:val="6AA26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E4EE1"/>
    <w:multiLevelType w:val="multilevel"/>
    <w:tmpl w:val="84567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58334F"/>
    <w:multiLevelType w:val="multilevel"/>
    <w:tmpl w:val="35320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7CC7CCC"/>
    <w:multiLevelType w:val="multilevel"/>
    <w:tmpl w:val="C24A2542"/>
    <w:lvl w:ilvl="0">
      <w:start w:val="1"/>
      <w:numFmt w:val="lowerLetter"/>
      <w:lvlText w:val="%1)"/>
      <w:lvlJc w:val="left"/>
      <w:pPr>
        <w:tabs>
          <w:tab w:val="num" w:pos="502"/>
        </w:tabs>
        <w:ind w:left="502" w:hanging="360"/>
      </w:pPr>
      <w:rPr>
        <w:rFonts w:ascii="Times New Roman" w:eastAsia="Times New Roman" w:hAnsi="Times New Roman" w:cs="Times New Roman"/>
        <w:b w:val="0"/>
      </w:rPr>
    </w:lvl>
    <w:lvl w:ilvl="1">
      <w:start w:val="8"/>
      <w:numFmt w:val="decimal"/>
      <w:isLgl/>
      <w:lvlText w:val="%1.%2."/>
      <w:lvlJc w:val="left"/>
      <w:pPr>
        <w:tabs>
          <w:tab w:val="num" w:pos="1072"/>
        </w:tabs>
        <w:ind w:left="1072" w:hanging="720"/>
      </w:pPr>
      <w:rPr>
        <w:rFonts w:hint="default"/>
      </w:rPr>
    </w:lvl>
    <w:lvl w:ilvl="2">
      <w:start w:val="1"/>
      <w:numFmt w:val="decimal"/>
      <w:isLgl/>
      <w:lvlText w:val="%1.%2.%3."/>
      <w:lvlJc w:val="left"/>
      <w:pPr>
        <w:tabs>
          <w:tab w:val="num" w:pos="1642"/>
        </w:tabs>
        <w:ind w:left="1642" w:hanging="720"/>
      </w:pPr>
      <w:rPr>
        <w:rFonts w:hint="default"/>
      </w:rPr>
    </w:lvl>
    <w:lvl w:ilvl="3">
      <w:start w:val="1"/>
      <w:numFmt w:val="decimal"/>
      <w:isLgl/>
      <w:lvlText w:val="%1.%2.%3.%4."/>
      <w:lvlJc w:val="left"/>
      <w:pPr>
        <w:tabs>
          <w:tab w:val="num" w:pos="2572"/>
        </w:tabs>
        <w:ind w:left="2572" w:hanging="1080"/>
      </w:pPr>
      <w:rPr>
        <w:rFonts w:hint="default"/>
      </w:rPr>
    </w:lvl>
    <w:lvl w:ilvl="4">
      <w:start w:val="1"/>
      <w:numFmt w:val="decimal"/>
      <w:isLgl/>
      <w:lvlText w:val="%1.%2.%3.%4.%5."/>
      <w:lvlJc w:val="left"/>
      <w:pPr>
        <w:tabs>
          <w:tab w:val="num" w:pos="3142"/>
        </w:tabs>
        <w:ind w:left="3142" w:hanging="1080"/>
      </w:pPr>
      <w:rPr>
        <w:rFonts w:hint="default"/>
      </w:rPr>
    </w:lvl>
    <w:lvl w:ilvl="5">
      <w:start w:val="1"/>
      <w:numFmt w:val="decimal"/>
      <w:isLgl/>
      <w:lvlText w:val="%1.%2.%3.%4.%5.%6."/>
      <w:lvlJc w:val="left"/>
      <w:pPr>
        <w:tabs>
          <w:tab w:val="num" w:pos="4072"/>
        </w:tabs>
        <w:ind w:left="4072" w:hanging="1440"/>
      </w:pPr>
      <w:rPr>
        <w:rFonts w:hint="default"/>
      </w:rPr>
    </w:lvl>
    <w:lvl w:ilvl="6">
      <w:start w:val="1"/>
      <w:numFmt w:val="decimal"/>
      <w:isLgl/>
      <w:lvlText w:val="%1.%2.%3.%4.%5.%6.%7."/>
      <w:lvlJc w:val="left"/>
      <w:pPr>
        <w:tabs>
          <w:tab w:val="num" w:pos="4642"/>
        </w:tabs>
        <w:ind w:left="4642" w:hanging="1440"/>
      </w:pPr>
      <w:rPr>
        <w:rFonts w:hint="default"/>
      </w:rPr>
    </w:lvl>
    <w:lvl w:ilvl="7">
      <w:start w:val="1"/>
      <w:numFmt w:val="decimal"/>
      <w:isLgl/>
      <w:lvlText w:val="%1.%2.%3.%4.%5.%6.%7.%8."/>
      <w:lvlJc w:val="left"/>
      <w:pPr>
        <w:tabs>
          <w:tab w:val="num" w:pos="5572"/>
        </w:tabs>
        <w:ind w:left="5572" w:hanging="1800"/>
      </w:pPr>
      <w:rPr>
        <w:rFonts w:hint="default"/>
      </w:rPr>
    </w:lvl>
    <w:lvl w:ilvl="8">
      <w:start w:val="1"/>
      <w:numFmt w:val="decimal"/>
      <w:isLgl/>
      <w:lvlText w:val="%1.%2.%3.%4.%5.%6.%7.%8.%9."/>
      <w:lvlJc w:val="left"/>
      <w:pPr>
        <w:tabs>
          <w:tab w:val="num" w:pos="6502"/>
        </w:tabs>
        <w:ind w:left="6502" w:hanging="2160"/>
      </w:pPr>
      <w:rPr>
        <w:rFonts w:hint="default"/>
      </w:rPr>
    </w:lvl>
  </w:abstractNum>
  <w:abstractNum w:abstractNumId="9">
    <w:nsid w:val="5D931C98"/>
    <w:multiLevelType w:val="multilevel"/>
    <w:tmpl w:val="3D94A25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961BAE"/>
    <w:multiLevelType w:val="multilevel"/>
    <w:tmpl w:val="2A9C2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69F112F6"/>
    <w:multiLevelType w:val="multilevel"/>
    <w:tmpl w:val="4B52FCB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2617E6"/>
    <w:multiLevelType w:val="hybridMultilevel"/>
    <w:tmpl w:val="84C292BE"/>
    <w:lvl w:ilvl="0" w:tplc="D9FAC7D4">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3">
    <w:nsid w:val="78DF471A"/>
    <w:multiLevelType w:val="hybridMultilevel"/>
    <w:tmpl w:val="CA48D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10"/>
  </w:num>
  <w:num w:numId="7">
    <w:abstractNumId w:val="13"/>
  </w:num>
  <w:num w:numId="8">
    <w:abstractNumId w:val="11"/>
  </w:num>
  <w:num w:numId="9">
    <w:abstractNumId w:val="0"/>
  </w:num>
  <w:num w:numId="10">
    <w:abstractNumId w:val="1"/>
  </w:num>
  <w:num w:numId="11">
    <w:abstractNumId w:val="2"/>
  </w:num>
  <w:num w:numId="12">
    <w:abstractNumId w:val="12"/>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584"/>
    <w:rsid w:val="00185A95"/>
    <w:rsid w:val="002F7595"/>
    <w:rsid w:val="003F4004"/>
    <w:rsid w:val="003F79B0"/>
    <w:rsid w:val="00542717"/>
    <w:rsid w:val="005719E3"/>
    <w:rsid w:val="007C2A79"/>
    <w:rsid w:val="008F2DA9"/>
    <w:rsid w:val="009A2DF0"/>
    <w:rsid w:val="00A65F5A"/>
    <w:rsid w:val="00AB75F6"/>
    <w:rsid w:val="00AD6C84"/>
    <w:rsid w:val="00BA66BA"/>
    <w:rsid w:val="00BE0CEE"/>
    <w:rsid w:val="00C52A35"/>
    <w:rsid w:val="00C77584"/>
    <w:rsid w:val="00C92574"/>
    <w:rsid w:val="00C92CB3"/>
    <w:rsid w:val="00E46662"/>
    <w:rsid w:val="00E666E3"/>
    <w:rsid w:val="00E769EE"/>
    <w:rsid w:val="00E85FB1"/>
    <w:rsid w:val="00EB7EB1"/>
    <w:rsid w:val="00F07A0A"/>
    <w:rsid w:val="00F251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5FB1"/>
  </w:style>
  <w:style w:type="paragraph" w:styleId="Nagwek1">
    <w:name w:val="heading 1"/>
    <w:basedOn w:val="Normalny"/>
    <w:link w:val="Nagwek1Znak"/>
    <w:uiPriority w:val="9"/>
    <w:qFormat/>
    <w:rsid w:val="00C77584"/>
    <w:pPr>
      <w:keepNext/>
      <w:spacing w:before="100" w:beforeAutospacing="1" w:after="62"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77584"/>
    <w:rPr>
      <w:color w:val="000080"/>
      <w:u w:val="single"/>
    </w:rPr>
  </w:style>
  <w:style w:type="paragraph" w:styleId="NormalnyWeb">
    <w:name w:val="Normal (Web)"/>
    <w:basedOn w:val="Normalny"/>
    <w:uiPriority w:val="99"/>
    <w:unhideWhenUsed/>
    <w:rsid w:val="00C77584"/>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77584"/>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99"/>
    <w:qFormat/>
    <w:rsid w:val="00E769EE"/>
    <w:pPr>
      <w:ind w:left="720"/>
      <w:contextualSpacing/>
    </w:pPr>
  </w:style>
</w:styles>
</file>

<file path=word/webSettings.xml><?xml version="1.0" encoding="utf-8"?>
<w:webSettings xmlns:r="http://schemas.openxmlformats.org/officeDocument/2006/relationships" xmlns:w="http://schemas.openxmlformats.org/wordprocessingml/2006/main">
  <w:divs>
    <w:div w:id="992291745">
      <w:bodyDiv w:val="1"/>
      <w:marLeft w:val="0"/>
      <w:marRight w:val="0"/>
      <w:marTop w:val="0"/>
      <w:marBottom w:val="0"/>
      <w:divBdr>
        <w:top w:val="none" w:sz="0" w:space="0" w:color="auto"/>
        <w:left w:val="none" w:sz="0" w:space="0" w:color="auto"/>
        <w:bottom w:val="none" w:sz="0" w:space="0" w:color="auto"/>
        <w:right w:val="none" w:sz="0" w:space="0" w:color="auto"/>
      </w:divBdr>
    </w:div>
    <w:div w:id="10269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9489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dc:creator>
  <cp:lastModifiedBy>Szpital</cp:lastModifiedBy>
  <cp:revision>2</cp:revision>
  <cp:lastPrinted>2017-03-30T10:18:00Z</cp:lastPrinted>
  <dcterms:created xsi:type="dcterms:W3CDTF">2020-09-28T10:44:00Z</dcterms:created>
  <dcterms:modified xsi:type="dcterms:W3CDTF">2020-09-28T10:44:00Z</dcterms:modified>
</cp:coreProperties>
</file>