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84" w:rsidRPr="005538A2" w:rsidRDefault="00640A84" w:rsidP="00640A84">
      <w:pPr>
        <w:jc w:val="center"/>
        <w:rPr>
          <w:rFonts w:ascii="Arial" w:hAnsi="Arial" w:cs="Arial"/>
          <w:b/>
          <w:sz w:val="24"/>
        </w:rPr>
      </w:pPr>
      <w:r w:rsidRPr="005538A2">
        <w:rPr>
          <w:rFonts w:ascii="Arial" w:hAnsi="Arial" w:cs="Arial"/>
          <w:b/>
          <w:sz w:val="24"/>
        </w:rPr>
        <w:t>WYMAGANIA TECH</w:t>
      </w:r>
      <w:r w:rsidR="00B84EB2">
        <w:rPr>
          <w:rFonts w:ascii="Arial" w:hAnsi="Arial" w:cs="Arial"/>
          <w:b/>
          <w:sz w:val="24"/>
        </w:rPr>
        <w:t>NICZNE DLA SAMOCHODU</w:t>
      </w:r>
      <w:r w:rsidRPr="005538A2">
        <w:rPr>
          <w:rFonts w:ascii="Arial" w:hAnsi="Arial" w:cs="Arial"/>
          <w:b/>
          <w:sz w:val="24"/>
        </w:rPr>
        <w:t xml:space="preserve"> LEKKIEGO </w:t>
      </w:r>
      <w:r w:rsidR="00B84EB2">
        <w:rPr>
          <w:rFonts w:ascii="Arial" w:hAnsi="Arial" w:cs="Arial"/>
          <w:b/>
          <w:sz w:val="24"/>
        </w:rPr>
        <w:t>OPERACYJNEGO (SLOP) Z MODUŁEM ŁĄCZNOŚCI</w:t>
      </w:r>
    </w:p>
    <w:tbl>
      <w:tblPr>
        <w:tblW w:w="1578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402"/>
        <w:gridCol w:w="6816"/>
      </w:tblGrid>
      <w:tr w:rsidR="00505E81" w:rsidRPr="00640A84" w:rsidTr="00505E81">
        <w:trPr>
          <w:trHeight w:val="1273"/>
        </w:trPr>
        <w:tc>
          <w:tcPr>
            <w:tcW w:w="569" w:type="dxa"/>
            <w:shd w:val="clear" w:color="auto" w:fill="D9D9D9"/>
          </w:tcPr>
          <w:p w:rsidR="00505E81" w:rsidRPr="00640A84" w:rsidRDefault="00505E81" w:rsidP="00640A84">
            <w:pPr>
              <w:rPr>
                <w:b/>
              </w:rPr>
            </w:pPr>
          </w:p>
          <w:p w:rsidR="00505E81" w:rsidRPr="00640A84" w:rsidRDefault="00505E81" w:rsidP="00640A84">
            <w:pPr>
              <w:rPr>
                <w:b/>
              </w:rPr>
            </w:pPr>
            <w:r w:rsidRPr="00640A84">
              <w:rPr>
                <w:b/>
              </w:rPr>
              <w:t>Lp.</w:t>
            </w:r>
          </w:p>
        </w:tc>
        <w:tc>
          <w:tcPr>
            <w:tcW w:w="8402" w:type="dxa"/>
            <w:shd w:val="clear" w:color="auto" w:fill="D9D9D9"/>
          </w:tcPr>
          <w:p w:rsidR="00505E81" w:rsidRPr="00640A84" w:rsidRDefault="00505E81" w:rsidP="00640A84">
            <w:pPr>
              <w:rPr>
                <w:b/>
              </w:rPr>
            </w:pPr>
          </w:p>
          <w:p w:rsidR="00505E81" w:rsidRPr="00640A84" w:rsidRDefault="00505E81" w:rsidP="00505E81">
            <w:pPr>
              <w:jc w:val="center"/>
              <w:rPr>
                <w:b/>
              </w:rPr>
            </w:pPr>
            <w:r w:rsidRPr="00640A84">
              <w:rPr>
                <w:b/>
              </w:rPr>
              <w:t>WARUNKI ZAMAWIAJĄCEGO</w:t>
            </w:r>
          </w:p>
        </w:tc>
        <w:tc>
          <w:tcPr>
            <w:tcW w:w="6816" w:type="dxa"/>
            <w:shd w:val="clear" w:color="auto" w:fill="D9D9D9"/>
          </w:tcPr>
          <w:p w:rsidR="00505E81" w:rsidRPr="00640A84" w:rsidRDefault="00505E81" w:rsidP="00505E81">
            <w:pPr>
              <w:spacing w:after="0"/>
              <w:jc w:val="center"/>
              <w:rPr>
                <w:b/>
              </w:rPr>
            </w:pPr>
            <w:r w:rsidRPr="00640A84">
              <w:rPr>
                <w:b/>
              </w:rPr>
              <w:t>WYPEŁNIA WYKONAWCA PODAJĄC PROPONOWANE ROZWIĄZANIA</w:t>
            </w:r>
          </w:p>
          <w:p w:rsidR="00505E81" w:rsidRPr="00640A84" w:rsidRDefault="00505E81" w:rsidP="00505E81">
            <w:pPr>
              <w:spacing w:after="0"/>
              <w:jc w:val="center"/>
              <w:rPr>
                <w:b/>
              </w:rPr>
            </w:pPr>
            <w:r w:rsidRPr="00640A84">
              <w:rPr>
                <w:b/>
              </w:rPr>
              <w:t>I PARAMETRY TECHNICZNE ORAZ POTWIERDZAJĄC SPEŁNIENIE WYMAGAŃ</w:t>
            </w:r>
            <w:r>
              <w:rPr>
                <w:b/>
              </w:rPr>
              <w:t xml:space="preserve"> </w:t>
            </w:r>
            <w:r w:rsidRPr="00640A84">
              <w:rPr>
                <w:b/>
              </w:rPr>
              <w:t>KOLUMNY NR 2</w:t>
            </w:r>
          </w:p>
        </w:tc>
      </w:tr>
      <w:tr w:rsidR="00505E81" w:rsidRPr="00640A84" w:rsidTr="00B7488E">
        <w:trPr>
          <w:trHeight w:val="275"/>
        </w:trPr>
        <w:tc>
          <w:tcPr>
            <w:tcW w:w="569" w:type="dxa"/>
            <w:shd w:val="clear" w:color="auto" w:fill="D9D9D9"/>
          </w:tcPr>
          <w:p w:rsidR="00505E81" w:rsidRPr="00640A84" w:rsidRDefault="00505E81" w:rsidP="00505E81">
            <w:pPr>
              <w:jc w:val="center"/>
              <w:rPr>
                <w:b/>
              </w:rPr>
            </w:pPr>
            <w:r w:rsidRPr="00640A84">
              <w:rPr>
                <w:b/>
              </w:rPr>
              <w:t>1</w:t>
            </w:r>
          </w:p>
        </w:tc>
        <w:tc>
          <w:tcPr>
            <w:tcW w:w="8402" w:type="dxa"/>
            <w:shd w:val="clear" w:color="auto" w:fill="D9D9D9"/>
          </w:tcPr>
          <w:p w:rsidR="00505E81" w:rsidRPr="00640A84" w:rsidRDefault="00505E81" w:rsidP="00505E81">
            <w:pPr>
              <w:jc w:val="center"/>
              <w:rPr>
                <w:b/>
              </w:rPr>
            </w:pPr>
            <w:r w:rsidRPr="00640A84">
              <w:rPr>
                <w:b/>
              </w:rPr>
              <w:t>2</w:t>
            </w:r>
          </w:p>
        </w:tc>
        <w:tc>
          <w:tcPr>
            <w:tcW w:w="6816" w:type="dxa"/>
            <w:shd w:val="clear" w:color="auto" w:fill="D9D9D9"/>
          </w:tcPr>
          <w:p w:rsidR="00505E81" w:rsidRPr="00640A84" w:rsidRDefault="00505E81" w:rsidP="00505E81">
            <w:pPr>
              <w:jc w:val="center"/>
              <w:rPr>
                <w:b/>
              </w:rPr>
            </w:pPr>
            <w:r w:rsidRPr="00640A84">
              <w:rPr>
                <w:b/>
              </w:rPr>
              <w:t>3</w:t>
            </w:r>
          </w:p>
        </w:tc>
      </w:tr>
      <w:tr w:rsidR="00640A84" w:rsidRPr="00640A84" w:rsidTr="004E1B94">
        <w:trPr>
          <w:trHeight w:val="453"/>
        </w:trPr>
        <w:tc>
          <w:tcPr>
            <w:tcW w:w="569" w:type="dxa"/>
            <w:shd w:val="clear" w:color="auto" w:fill="A6A6A6"/>
          </w:tcPr>
          <w:p w:rsidR="00640A84" w:rsidRPr="00640A84" w:rsidRDefault="00640A84" w:rsidP="00640A84">
            <w:pPr>
              <w:rPr>
                <w:b/>
              </w:rPr>
            </w:pPr>
            <w:r w:rsidRPr="00640A84">
              <w:rPr>
                <w:b/>
              </w:rPr>
              <w:t>I</w:t>
            </w:r>
          </w:p>
        </w:tc>
        <w:tc>
          <w:tcPr>
            <w:tcW w:w="15218" w:type="dxa"/>
            <w:gridSpan w:val="2"/>
            <w:shd w:val="clear" w:color="auto" w:fill="A6A6A6"/>
          </w:tcPr>
          <w:p w:rsidR="00640A84" w:rsidRPr="00640A84" w:rsidRDefault="00640A84" w:rsidP="00640A84">
            <w:pPr>
              <w:rPr>
                <w:b/>
              </w:rPr>
            </w:pPr>
            <w:r w:rsidRPr="00640A84">
              <w:rPr>
                <w:b/>
              </w:rPr>
              <w:t>WARUNKI OGÓLNE</w:t>
            </w:r>
          </w:p>
        </w:tc>
      </w:tr>
      <w:tr w:rsidR="00505E81" w:rsidRPr="00640A84" w:rsidTr="00DF05D0">
        <w:trPr>
          <w:trHeight w:val="482"/>
        </w:trPr>
        <w:tc>
          <w:tcPr>
            <w:tcW w:w="569" w:type="dxa"/>
            <w:vAlign w:val="center"/>
          </w:tcPr>
          <w:p w:rsidR="00505E81" w:rsidRPr="00640A84" w:rsidRDefault="00505E81" w:rsidP="00A1668A">
            <w:pPr>
              <w:jc w:val="center"/>
              <w:rPr>
                <w:b/>
              </w:rPr>
            </w:pPr>
          </w:p>
          <w:p w:rsidR="00505E81" w:rsidRPr="00640A84" w:rsidRDefault="00505E81" w:rsidP="00A1668A">
            <w:pPr>
              <w:jc w:val="center"/>
            </w:pPr>
            <w:r w:rsidRPr="00640A84">
              <w:t>1</w:t>
            </w:r>
          </w:p>
        </w:tc>
        <w:tc>
          <w:tcPr>
            <w:tcW w:w="8402" w:type="dxa"/>
          </w:tcPr>
          <w:p w:rsidR="00505E81" w:rsidRPr="00640A84" w:rsidRDefault="00505E81" w:rsidP="00640A84">
            <w:r w:rsidRPr="00640A84">
              <w:t xml:space="preserve">Pojazd fabrycznie nowy – </w:t>
            </w:r>
            <w:r w:rsidR="0045168B">
              <w:t>rok produkcji 2022</w:t>
            </w:r>
            <w:r>
              <w:t>.</w:t>
            </w:r>
          </w:p>
        </w:tc>
        <w:tc>
          <w:tcPr>
            <w:tcW w:w="6816" w:type="dxa"/>
          </w:tcPr>
          <w:p w:rsidR="00505E81" w:rsidRPr="00640A84" w:rsidRDefault="00505E81" w:rsidP="00691117">
            <w:pPr>
              <w:spacing w:after="0"/>
            </w:pPr>
            <w:r w:rsidRPr="00640A84">
              <w:t>Podać markę, typ</w:t>
            </w:r>
          </w:p>
          <w:p w:rsidR="00505E81" w:rsidRPr="00640A84" w:rsidRDefault="00505E81" w:rsidP="00640A84">
            <w:r w:rsidRPr="00640A84">
              <w:t>i model pojazdu oraz rok produkcji podwozia.</w:t>
            </w:r>
          </w:p>
        </w:tc>
      </w:tr>
      <w:tr w:rsidR="00505E81" w:rsidRPr="00640A84" w:rsidTr="00B7488E">
        <w:trPr>
          <w:trHeight w:val="2023"/>
        </w:trPr>
        <w:tc>
          <w:tcPr>
            <w:tcW w:w="569" w:type="dxa"/>
            <w:vAlign w:val="center"/>
          </w:tcPr>
          <w:p w:rsidR="00505E81" w:rsidRPr="00640A84" w:rsidRDefault="00505E81" w:rsidP="00A1668A">
            <w:pPr>
              <w:jc w:val="center"/>
            </w:pPr>
            <w:r w:rsidRPr="00640A84">
              <w:t>2</w:t>
            </w:r>
          </w:p>
        </w:tc>
        <w:tc>
          <w:tcPr>
            <w:tcW w:w="8402" w:type="dxa"/>
          </w:tcPr>
          <w:p w:rsidR="00505E81" w:rsidRPr="00640A84" w:rsidRDefault="00505E81" w:rsidP="00187C24">
            <w:pPr>
              <w:spacing w:after="0"/>
              <w:jc w:val="both"/>
            </w:pPr>
            <w:r w:rsidRPr="00640A84">
              <w:t xml:space="preserve">Pojazd    musi     spełniać    wymagania    polskich    przepisów    o    ruchu    drogowym,     </w:t>
            </w:r>
            <w:r>
              <w:br/>
            </w:r>
            <w:r w:rsidRPr="00640A84">
              <w:t xml:space="preserve">z uwzględnieniem wymagań dotyczących pojazdów uprzywilejowanych, zgodnie z ustawą </w:t>
            </w:r>
            <w:r>
              <w:br/>
            </w:r>
            <w:r w:rsidRPr="00640A84">
              <w:t>z dnia 20 czerwca 1997 r. „Prawo o ruchu drogowym” (</w:t>
            </w:r>
            <w:r w:rsidRPr="00BB2A4D">
              <w:t>Dz.U. z 2021 r., poz. 720</w:t>
            </w:r>
            <w:r w:rsidRPr="00640A84">
              <w:t xml:space="preserve">) wraz </w:t>
            </w:r>
            <w:r>
              <w:br/>
            </w:r>
            <w:r w:rsidRPr="00640A84">
              <w:t xml:space="preserve">z przepisami wykonawczymi do ustawy – tj. Rozporządzenie Ministra Infrastruktury </w:t>
            </w:r>
            <w:r>
              <w:br/>
            </w:r>
            <w:r w:rsidRPr="00640A84">
              <w:t xml:space="preserve">w sprawie warunków technicznych pojazdów oraz zakresu ich niezbędnego wyposażenia </w:t>
            </w:r>
            <w:r>
              <w:br/>
            </w:r>
            <w:r w:rsidRPr="00640A84">
              <w:t>z dnia 31 grudnia 2002 r. (</w:t>
            </w:r>
            <w:r w:rsidRPr="00BB2A4D">
              <w:t>Dz.U. z 2020 r., poz. 1886</w:t>
            </w:r>
            <w:r>
              <w:t xml:space="preserve"> z </w:t>
            </w:r>
            <w:proofErr w:type="spellStart"/>
            <w:r>
              <w:t>póżn</w:t>
            </w:r>
            <w:proofErr w:type="spellEnd"/>
            <w:r>
              <w:t>. zm.</w:t>
            </w:r>
            <w:r w:rsidRPr="00640A84">
              <w:t xml:space="preserve">) </w:t>
            </w:r>
            <w:r>
              <w:t xml:space="preserve">w tym </w:t>
            </w:r>
            <w:r>
              <w:rPr>
                <w:rFonts w:cstheme="minorHAnsi"/>
              </w:rPr>
              <w:t>§</w:t>
            </w:r>
            <w:r>
              <w:t xml:space="preserve"> 25 i następne </w:t>
            </w:r>
            <w:r w:rsidRPr="00640A84">
              <w:t>oraz innymi przepisami wykonawczymi.</w:t>
            </w:r>
          </w:p>
          <w:p w:rsidR="00505E81" w:rsidRPr="00640A84" w:rsidRDefault="00505E81" w:rsidP="00187C24">
            <w:pPr>
              <w:spacing w:after="0"/>
              <w:jc w:val="both"/>
            </w:pPr>
            <w:r w:rsidRPr="00640A84">
              <w:t>Pojazd winien spełniać wszelkie wymogi przepisów dopuszczających go do ruchu poza granicami Polski.</w:t>
            </w:r>
          </w:p>
          <w:p w:rsidR="00505E81" w:rsidRPr="00640A84" w:rsidRDefault="00505E81" w:rsidP="00187C24">
            <w:pPr>
              <w:spacing w:after="0"/>
              <w:jc w:val="both"/>
            </w:pPr>
            <w:r w:rsidRPr="00640A84">
              <w:t xml:space="preserve">W    dniu    odbioru     faktycznego     należy     przedstawić     właściwe     zaświadczenie    </w:t>
            </w:r>
            <w:r>
              <w:br/>
            </w:r>
            <w:r w:rsidRPr="00640A84">
              <w:t>o przeprowadzonych badaniach technicznych dla pojazdów specjalnych.</w:t>
            </w:r>
          </w:p>
        </w:tc>
        <w:tc>
          <w:tcPr>
            <w:tcW w:w="6816" w:type="dxa"/>
          </w:tcPr>
          <w:p w:rsidR="00505E81" w:rsidRPr="00640A84" w:rsidRDefault="00505E81" w:rsidP="00640A84"/>
        </w:tc>
      </w:tr>
      <w:tr w:rsidR="00505E81" w:rsidRPr="00640A84" w:rsidTr="00B7488E">
        <w:trPr>
          <w:trHeight w:val="1516"/>
        </w:trPr>
        <w:tc>
          <w:tcPr>
            <w:tcW w:w="569" w:type="dxa"/>
            <w:vAlign w:val="center"/>
          </w:tcPr>
          <w:p w:rsidR="00505E81" w:rsidRPr="00640A84" w:rsidRDefault="00505E81" w:rsidP="00A1668A">
            <w:pPr>
              <w:spacing w:after="0"/>
              <w:jc w:val="center"/>
            </w:pPr>
            <w:r w:rsidRPr="00640A84">
              <w:t>3</w:t>
            </w:r>
          </w:p>
        </w:tc>
        <w:tc>
          <w:tcPr>
            <w:tcW w:w="8402" w:type="dxa"/>
          </w:tcPr>
          <w:p w:rsidR="00505E81" w:rsidRPr="00640A84" w:rsidRDefault="00505E81" w:rsidP="001616B6">
            <w:pPr>
              <w:spacing w:after="0"/>
              <w:jc w:val="both"/>
            </w:pPr>
            <w:r w:rsidRPr="00640A84">
              <w:t xml:space="preserve">Pojazd musi być oznakowany numerami operacyjnymi Państwowej Straży Pożarnej zgodnie z zarządzeniem nr </w:t>
            </w:r>
            <w:r>
              <w:t>3</w:t>
            </w:r>
            <w:r w:rsidRPr="00640A84">
              <w:t xml:space="preserve"> Komendanta Głównego Państwowej Straży Pożarnej z dnia </w:t>
            </w:r>
            <w:r>
              <w:t>9</w:t>
            </w:r>
            <w:r w:rsidRPr="00640A84">
              <w:t xml:space="preserve"> </w:t>
            </w:r>
            <w:r>
              <w:t>marca 2021</w:t>
            </w:r>
            <w:r w:rsidRPr="00640A84">
              <w:t xml:space="preserve"> r. w sprawie gospodarki transportowej w jednostkach organizacyjnych Państwowej Straży </w:t>
            </w:r>
            <w:r>
              <w:t>Pożarnej (Dz. Urz. KG PSP rok 2021, poz. 4</w:t>
            </w:r>
            <w:r w:rsidRPr="00640A84">
              <w:t xml:space="preserve">, z </w:t>
            </w:r>
            <w:proofErr w:type="spellStart"/>
            <w:r w:rsidRPr="00640A84">
              <w:t>późn</w:t>
            </w:r>
            <w:proofErr w:type="spellEnd"/>
            <w:r w:rsidRPr="00640A84">
              <w:t>. zm.).</w:t>
            </w:r>
          </w:p>
          <w:p w:rsidR="00505E81" w:rsidRPr="00640A84" w:rsidRDefault="00505E81" w:rsidP="001616B6">
            <w:pPr>
              <w:spacing w:after="0"/>
              <w:jc w:val="both"/>
            </w:pPr>
            <w:r w:rsidRPr="00640A84">
              <w:t>Dane dotyczące oznakowania zostaną podane przez Zamawiającego w trakcie realizacji zamówienia na wniosek Wykonawcy.</w:t>
            </w:r>
          </w:p>
        </w:tc>
        <w:tc>
          <w:tcPr>
            <w:tcW w:w="6816" w:type="dxa"/>
          </w:tcPr>
          <w:p w:rsidR="00505E81" w:rsidRPr="00640A84" w:rsidRDefault="00505E81" w:rsidP="001616B6">
            <w:pPr>
              <w:spacing w:after="0"/>
            </w:pPr>
          </w:p>
        </w:tc>
      </w:tr>
      <w:tr w:rsidR="00505E81" w:rsidRPr="00640A84" w:rsidTr="00B7488E">
        <w:trPr>
          <w:trHeight w:val="1012"/>
        </w:trPr>
        <w:tc>
          <w:tcPr>
            <w:tcW w:w="569" w:type="dxa"/>
            <w:vAlign w:val="center"/>
          </w:tcPr>
          <w:p w:rsidR="00505E81" w:rsidRPr="00640A84" w:rsidRDefault="00505E81" w:rsidP="00A1668A">
            <w:pPr>
              <w:spacing w:after="0"/>
              <w:jc w:val="center"/>
              <w:rPr>
                <w:b/>
              </w:rPr>
            </w:pPr>
          </w:p>
          <w:p w:rsidR="00505E81" w:rsidRPr="00640A84" w:rsidRDefault="00505E81" w:rsidP="00A1668A">
            <w:pPr>
              <w:spacing w:after="0"/>
              <w:jc w:val="center"/>
            </w:pPr>
            <w:r w:rsidRPr="00640A84">
              <w:t>4</w:t>
            </w:r>
          </w:p>
        </w:tc>
        <w:tc>
          <w:tcPr>
            <w:tcW w:w="8402" w:type="dxa"/>
          </w:tcPr>
          <w:p w:rsidR="00505E81" w:rsidRPr="00640A84" w:rsidRDefault="00505E81" w:rsidP="001616B6">
            <w:pPr>
              <w:spacing w:after="0"/>
              <w:jc w:val="both"/>
            </w:pPr>
            <w:r w:rsidRPr="00640A84">
              <w:t>Podwozie pojazdu musi posiadać aktualne świadectwo homologacji typu lub świadectwo zgodności WE zgodnie z  odrębnymi przepisami krajowymi odnoszącymi się do prawa o ruchu drogowym. Pojazd musi spełniać przepisy Polskiej Normy PN-EN1846-1 oraz PN-EN 1846-2 lub równoważne.</w:t>
            </w:r>
          </w:p>
          <w:p w:rsidR="00505E81" w:rsidRPr="00640A84" w:rsidRDefault="00505E81" w:rsidP="001616B6">
            <w:pPr>
              <w:spacing w:after="0"/>
              <w:jc w:val="both"/>
            </w:pPr>
            <w:r>
              <w:t>Pojazd wykonany zgodnie z ROZPORZĄDZENIEM</w:t>
            </w:r>
            <w:r w:rsidRPr="009F0623">
              <w:t xml:space="preserve"> KOMISJI  (UE)  NR  459/2012 z  dnia  29  maja  2012  r. zmieniające     rozporządzenie     (WE)     nr     715/2007     Parlamentu     Europejskiego     </w:t>
            </w:r>
            <w:r w:rsidRPr="009F0623">
              <w:lastRenderedPageBreak/>
              <w:t>i     Rady     oraz     rozporządzenie     Komisji     (WE)     nr     692/2008     w     odniesieniu     do     emisji     zanieczyszczeń pochodzących  z  lekkich  pojazdów  pasażerskich  i  użytkowych  (Euro  6)</w:t>
            </w:r>
          </w:p>
        </w:tc>
        <w:tc>
          <w:tcPr>
            <w:tcW w:w="6816" w:type="dxa"/>
          </w:tcPr>
          <w:p w:rsidR="00505E81" w:rsidRPr="00640A84" w:rsidRDefault="007702D6" w:rsidP="001616B6">
            <w:pPr>
              <w:spacing w:after="0"/>
            </w:pPr>
            <w:r w:rsidRPr="007702D6">
              <w:lastRenderedPageBreak/>
              <w:t>Dokument potwierdzający spełnienie wymogu (kopia świadectwa zgodności WE pojazdu bazowego) musi być przedstawiony przez Wykonawcę w fazie składania oferty przetargowej.</w:t>
            </w:r>
          </w:p>
        </w:tc>
      </w:tr>
      <w:tr w:rsidR="008A4A38" w:rsidRPr="00640A84" w:rsidTr="00B7488E">
        <w:trPr>
          <w:trHeight w:val="1012"/>
        </w:trPr>
        <w:tc>
          <w:tcPr>
            <w:tcW w:w="569" w:type="dxa"/>
            <w:vAlign w:val="center"/>
          </w:tcPr>
          <w:p w:rsidR="008A4A38" w:rsidRPr="00640A84" w:rsidRDefault="00C45B8C" w:rsidP="00A1668A">
            <w:pPr>
              <w:spacing w:after="0"/>
              <w:jc w:val="center"/>
              <w:rPr>
                <w:b/>
              </w:rPr>
            </w:pPr>
            <w:r>
              <w:rPr>
                <w:b/>
              </w:rPr>
              <w:t>5.</w:t>
            </w:r>
          </w:p>
        </w:tc>
        <w:tc>
          <w:tcPr>
            <w:tcW w:w="8402" w:type="dxa"/>
          </w:tcPr>
          <w:p w:rsidR="008A4A38" w:rsidRPr="00640A84" w:rsidRDefault="008A4A38" w:rsidP="008A4A38">
            <w:pPr>
              <w:spacing w:after="0"/>
              <w:jc w:val="both"/>
            </w:pPr>
            <w:r>
              <w:t>Pojazd musi posiadać zaświadczenie z upoważnionej stacji kontroli pojazdów wraz z opisem zakresu zmian dokonanych w pojeździe, w tym co najmniej zmian: rodzaju pojazdu, masy własnej, liczby miejsc siedzących oraz o przeprowadzeniu badań technicznych przed dopuszczeniem do ruchu pojazdu uprzywilejowanego po zabudowie zgodnie z ustawą Prawo o ruchu drogowym.</w:t>
            </w:r>
          </w:p>
        </w:tc>
        <w:tc>
          <w:tcPr>
            <w:tcW w:w="6816" w:type="dxa"/>
          </w:tcPr>
          <w:p w:rsidR="008A4A38" w:rsidRPr="007702D6" w:rsidRDefault="008A4A38" w:rsidP="0045168B">
            <w:pPr>
              <w:spacing w:after="0"/>
            </w:pPr>
            <w:r w:rsidRPr="008A4A38">
              <w:t xml:space="preserve">Dokumenty potwierdzające spełnienie wymogu muszą być przekazane </w:t>
            </w:r>
            <w:r w:rsidR="0045168B">
              <w:t xml:space="preserve">Zamawiającemu przez Wykonawcę dniu odbioru </w:t>
            </w:r>
            <w:r w:rsidR="0045168B" w:rsidRPr="0045168B">
              <w:t xml:space="preserve">faktycznego     </w:t>
            </w:r>
          </w:p>
        </w:tc>
      </w:tr>
      <w:tr w:rsidR="00077513" w:rsidRPr="00640A84" w:rsidTr="00B7488E">
        <w:trPr>
          <w:trHeight w:val="1012"/>
        </w:trPr>
        <w:tc>
          <w:tcPr>
            <w:tcW w:w="569" w:type="dxa"/>
            <w:vAlign w:val="center"/>
          </w:tcPr>
          <w:p w:rsidR="00077513" w:rsidRDefault="0045168B" w:rsidP="00A1668A">
            <w:pPr>
              <w:spacing w:after="0"/>
              <w:jc w:val="center"/>
              <w:rPr>
                <w:b/>
              </w:rPr>
            </w:pPr>
            <w:r>
              <w:rPr>
                <w:b/>
              </w:rPr>
              <w:t>6</w:t>
            </w:r>
            <w:r w:rsidR="00C45B8C">
              <w:rPr>
                <w:b/>
              </w:rPr>
              <w:t>.</w:t>
            </w:r>
          </w:p>
        </w:tc>
        <w:tc>
          <w:tcPr>
            <w:tcW w:w="8402" w:type="dxa"/>
          </w:tcPr>
          <w:p w:rsidR="00077513" w:rsidRDefault="00077513" w:rsidP="00077513">
            <w:pPr>
              <w:spacing w:after="0"/>
              <w:jc w:val="both"/>
            </w:pPr>
            <w:r w:rsidRPr="00077513">
              <w:t xml:space="preserve">Wszystkie  urządzenia  świetlne  sygnalizacji  uprzywilejowania  emitujące światło koloru niebieskiego  i  czerwonego  muszą  posiadać  świadectwo homologacji  na  zgodność  </w:t>
            </w:r>
            <w:r>
              <w:br/>
            </w:r>
            <w:r w:rsidRPr="00077513">
              <w:t>z Regulami</w:t>
            </w:r>
            <w:r>
              <w:t>nem  65  EKG  ONZ dla  klasy</w:t>
            </w:r>
            <w:r w:rsidR="00B346EB">
              <w:t xml:space="preserve"> 2</w:t>
            </w:r>
            <w:r>
              <w:t xml:space="preserve">. </w:t>
            </w:r>
            <w:r w:rsidRPr="00077513">
              <w:t xml:space="preserve">Urządzenia  świetlne  muszą  być  wyposażone </w:t>
            </w:r>
            <w:r>
              <w:br/>
            </w:r>
            <w:r w:rsidRPr="00077513">
              <w:t>w  automatyczną  funkcję przełączania trybu dzień/noc. Funkcja włąc</w:t>
            </w:r>
            <w:r>
              <w:t>zenia jednego z trybów musi być sygnalizowana świeceniem się</w:t>
            </w:r>
            <w:r w:rsidRPr="00077513">
              <w:t xml:space="preserve"> lamp</w:t>
            </w:r>
            <w:r>
              <w:t xml:space="preserve">ki kontrolnej umieszczonej </w:t>
            </w:r>
            <w:r w:rsidRPr="00077513">
              <w:t>np. w manipu</w:t>
            </w:r>
            <w:r>
              <w:t xml:space="preserve">latorze opisanym w </w:t>
            </w:r>
            <w:r w:rsidRPr="00077513">
              <w:rPr>
                <w:b/>
              </w:rPr>
              <w:t>załączniku Nr 1 do Wymagań technicznych</w:t>
            </w:r>
            <w:r>
              <w:t>.</w:t>
            </w:r>
            <w:r w:rsidRPr="00077513">
              <w:t xml:space="preserve"> Spełnienie  </w:t>
            </w:r>
            <w:r>
              <w:t>wymogu  musi  być  potwierdzone</w:t>
            </w:r>
            <w:r w:rsidRPr="00077513">
              <w:t xml:space="preserve"> oświadczeniem Wykonawcy wystawionym na podstawie dokumentacji homologacyjnej  oraz  pozytywnym  wynikiem  oględzin  dokonanych przez  przedstawicieli  Zamawiającego  w  fazie  oceny  projektu modyfikacji pojazdu. </w:t>
            </w:r>
          </w:p>
        </w:tc>
        <w:tc>
          <w:tcPr>
            <w:tcW w:w="6816" w:type="dxa"/>
          </w:tcPr>
          <w:p w:rsidR="00077513" w:rsidRDefault="00077513" w:rsidP="007702D6">
            <w:pPr>
              <w:spacing w:after="0"/>
            </w:pPr>
            <w:r w:rsidRPr="00077513">
              <w:t>Dokumenty potwierdzające spełnienie wymogu muszą  być  przekazane  Zamawiającemu  przez  Wykonawcę  w  fazie oceny projektu modyfikacji pojazdu.</w:t>
            </w:r>
          </w:p>
        </w:tc>
      </w:tr>
      <w:tr w:rsidR="00A16634" w:rsidRPr="00640A84" w:rsidTr="00B7488E">
        <w:trPr>
          <w:trHeight w:val="1012"/>
        </w:trPr>
        <w:tc>
          <w:tcPr>
            <w:tcW w:w="569" w:type="dxa"/>
            <w:vAlign w:val="center"/>
          </w:tcPr>
          <w:p w:rsidR="00A16634" w:rsidRDefault="0045168B" w:rsidP="00A1668A">
            <w:pPr>
              <w:spacing w:after="0"/>
              <w:jc w:val="center"/>
              <w:rPr>
                <w:b/>
              </w:rPr>
            </w:pPr>
            <w:r>
              <w:rPr>
                <w:b/>
              </w:rPr>
              <w:t>7</w:t>
            </w:r>
            <w:r w:rsidR="00C45B8C">
              <w:rPr>
                <w:b/>
              </w:rPr>
              <w:t>.</w:t>
            </w:r>
          </w:p>
        </w:tc>
        <w:tc>
          <w:tcPr>
            <w:tcW w:w="8402" w:type="dxa"/>
          </w:tcPr>
          <w:p w:rsidR="00A16634" w:rsidRPr="00077513" w:rsidRDefault="00B346EB" w:rsidP="00077513">
            <w:pPr>
              <w:spacing w:after="0"/>
              <w:jc w:val="both"/>
            </w:pPr>
            <w:r w:rsidRPr="00B346EB">
              <w:t xml:space="preserve">W fazie budowy i oceny projektu modyfikacji pojazdu Wykonawca zobowiązany jest do konsultowania i uzyskania akceptacji przez Zamawiającego proponowanych do zastosowania w pojeździe rozwiązań konstrukcyjnych i funkcjonalnych dotyczących zabudowy </w:t>
            </w:r>
            <w:r w:rsidR="00A26B86">
              <w:br/>
            </w:r>
            <w:r w:rsidRPr="00B346EB">
              <w:t>i wyposażenia pojazdu.</w:t>
            </w:r>
          </w:p>
        </w:tc>
        <w:tc>
          <w:tcPr>
            <w:tcW w:w="6816" w:type="dxa"/>
          </w:tcPr>
          <w:p w:rsidR="00A16634" w:rsidRPr="00077513" w:rsidRDefault="00A16634" w:rsidP="007702D6">
            <w:pPr>
              <w:spacing w:after="0"/>
            </w:pPr>
          </w:p>
        </w:tc>
      </w:tr>
      <w:tr w:rsidR="00496B37" w:rsidRPr="00640A84" w:rsidTr="00B7488E">
        <w:trPr>
          <w:trHeight w:val="1012"/>
        </w:trPr>
        <w:tc>
          <w:tcPr>
            <w:tcW w:w="569" w:type="dxa"/>
            <w:vAlign w:val="center"/>
          </w:tcPr>
          <w:p w:rsidR="00496B37" w:rsidRDefault="0045168B" w:rsidP="00A1668A">
            <w:pPr>
              <w:spacing w:after="0"/>
              <w:jc w:val="center"/>
              <w:rPr>
                <w:b/>
              </w:rPr>
            </w:pPr>
            <w:r>
              <w:rPr>
                <w:b/>
              </w:rPr>
              <w:t>8</w:t>
            </w:r>
            <w:r w:rsidR="00496B37">
              <w:rPr>
                <w:b/>
              </w:rPr>
              <w:t>.</w:t>
            </w:r>
          </w:p>
        </w:tc>
        <w:tc>
          <w:tcPr>
            <w:tcW w:w="8402" w:type="dxa"/>
          </w:tcPr>
          <w:p w:rsidR="00496B37" w:rsidRPr="00B346EB" w:rsidRDefault="00496B37" w:rsidP="00B21C54">
            <w:pPr>
              <w:spacing w:after="0"/>
              <w:jc w:val="both"/>
            </w:pPr>
            <w:r w:rsidRPr="00496B37">
              <w:t>Wykonawca musi potwierdzić spełnienie wszystkich wymagań technicznych dla pojazd</w:t>
            </w:r>
            <w:r w:rsidR="00195B71">
              <w:t>u bazowego określonych w pkt II</w:t>
            </w:r>
            <w:r w:rsidRPr="00496B37">
              <w:t xml:space="preserve"> w formie szczegółowego opisu przedmiotu zamówienia oraz poprzez zaznaczenie poszczególnych danych w oficjalnych katalogach (sporządzonych w języku polskim) producenta/importera pojazdu, zawierających dane techniczne oraz wyposażenie pojazdu bazowego. </w:t>
            </w:r>
          </w:p>
        </w:tc>
        <w:tc>
          <w:tcPr>
            <w:tcW w:w="6816" w:type="dxa"/>
          </w:tcPr>
          <w:p w:rsidR="00496B37" w:rsidRPr="00077513" w:rsidRDefault="00B21C54" w:rsidP="007702D6">
            <w:pPr>
              <w:spacing w:after="0"/>
            </w:pPr>
            <w:r w:rsidRPr="00B21C54">
              <w:t>Dokumenty te musza być przekazane przez Wykonawcę w fazie składania oferty przetargowej.</w:t>
            </w:r>
          </w:p>
        </w:tc>
      </w:tr>
      <w:tr w:rsidR="007702D6" w:rsidRPr="00640A84" w:rsidTr="00B7488E">
        <w:trPr>
          <w:trHeight w:val="460"/>
        </w:trPr>
        <w:tc>
          <w:tcPr>
            <w:tcW w:w="569" w:type="dxa"/>
            <w:shd w:val="clear" w:color="auto" w:fill="A6A6A6"/>
          </w:tcPr>
          <w:p w:rsidR="007702D6" w:rsidRPr="00640A84" w:rsidRDefault="007702D6" w:rsidP="00640A84">
            <w:pPr>
              <w:rPr>
                <w:b/>
              </w:rPr>
            </w:pPr>
            <w:r w:rsidRPr="00640A84">
              <w:rPr>
                <w:b/>
              </w:rPr>
              <w:lastRenderedPageBreak/>
              <w:t>II</w:t>
            </w:r>
          </w:p>
        </w:tc>
        <w:tc>
          <w:tcPr>
            <w:tcW w:w="8402" w:type="dxa"/>
            <w:shd w:val="clear" w:color="auto" w:fill="A6A6A6"/>
          </w:tcPr>
          <w:p w:rsidR="007702D6" w:rsidRPr="00640A84" w:rsidRDefault="007702D6" w:rsidP="00640A84">
            <w:pPr>
              <w:rPr>
                <w:b/>
              </w:rPr>
            </w:pPr>
            <w:r w:rsidRPr="00640A84">
              <w:rPr>
                <w:b/>
              </w:rPr>
              <w:t>DANE TECHNICZNE</w:t>
            </w:r>
          </w:p>
        </w:tc>
        <w:tc>
          <w:tcPr>
            <w:tcW w:w="6816" w:type="dxa"/>
            <w:shd w:val="clear" w:color="auto" w:fill="A6A6A6" w:themeFill="background1" w:themeFillShade="A6"/>
          </w:tcPr>
          <w:p w:rsidR="007702D6" w:rsidRPr="00640A84" w:rsidRDefault="007702D6" w:rsidP="00640A84">
            <w:pPr>
              <w:rPr>
                <w:b/>
              </w:rPr>
            </w:pPr>
          </w:p>
        </w:tc>
      </w:tr>
      <w:tr w:rsidR="001959D7" w:rsidRPr="00640A84" w:rsidTr="00B7488E">
        <w:trPr>
          <w:trHeight w:val="346"/>
        </w:trPr>
        <w:tc>
          <w:tcPr>
            <w:tcW w:w="569" w:type="dxa"/>
            <w:vAlign w:val="center"/>
          </w:tcPr>
          <w:p w:rsidR="001959D7" w:rsidRPr="00640A84" w:rsidRDefault="001959D7" w:rsidP="00925978">
            <w:pPr>
              <w:jc w:val="center"/>
            </w:pPr>
            <w:r w:rsidRPr="00640A84">
              <w:t>1</w:t>
            </w:r>
          </w:p>
        </w:tc>
        <w:tc>
          <w:tcPr>
            <w:tcW w:w="8402" w:type="dxa"/>
          </w:tcPr>
          <w:p w:rsidR="001959D7" w:rsidRPr="00640A84" w:rsidRDefault="001959D7" w:rsidP="00640A84">
            <w:r>
              <w:t>Nadwozie typu furgon</w:t>
            </w:r>
            <w:r w:rsidRPr="00640A84">
              <w:t>, koloru czerwonego (czerwień sygnałowa)</w:t>
            </w:r>
            <w:r>
              <w:t xml:space="preserve">, </w:t>
            </w:r>
            <w:r w:rsidRPr="00C3780C">
              <w:t>powłoka lakiernicza fabryczna</w:t>
            </w:r>
            <w:r w:rsidRPr="00640A84">
              <w:t>.</w:t>
            </w:r>
          </w:p>
        </w:tc>
        <w:tc>
          <w:tcPr>
            <w:tcW w:w="6816" w:type="dxa"/>
          </w:tcPr>
          <w:p w:rsidR="001959D7" w:rsidRPr="00640A84" w:rsidRDefault="001959D7" w:rsidP="00640A84"/>
        </w:tc>
      </w:tr>
      <w:tr w:rsidR="001959D7" w:rsidRPr="00640A84" w:rsidTr="006A14C0">
        <w:trPr>
          <w:trHeight w:val="632"/>
        </w:trPr>
        <w:tc>
          <w:tcPr>
            <w:tcW w:w="569" w:type="dxa"/>
            <w:vAlign w:val="center"/>
          </w:tcPr>
          <w:p w:rsidR="001959D7" w:rsidRPr="00640A84" w:rsidRDefault="001959D7" w:rsidP="00604B6B">
            <w:pPr>
              <w:spacing w:after="0"/>
              <w:jc w:val="center"/>
            </w:pPr>
            <w:r w:rsidRPr="00640A84">
              <w:t>2</w:t>
            </w:r>
          </w:p>
        </w:tc>
        <w:tc>
          <w:tcPr>
            <w:tcW w:w="8402" w:type="dxa"/>
          </w:tcPr>
          <w:p w:rsidR="001959D7" w:rsidRPr="00640A84" w:rsidRDefault="001959D7" w:rsidP="004E0732">
            <w:pPr>
              <w:spacing w:after="0"/>
              <w:jc w:val="both"/>
            </w:pPr>
            <w:r w:rsidRPr="00640A84">
              <w:t xml:space="preserve">Pojazd </w:t>
            </w:r>
            <w:r w:rsidR="004E0732">
              <w:t>o długość: 5,0–6,0</w:t>
            </w:r>
            <w:r w:rsidRPr="001959D7">
              <w:t xml:space="preserve"> m (L</w:t>
            </w:r>
            <w:r>
              <w:t>2</w:t>
            </w:r>
            <w:r w:rsidRPr="001959D7">
              <w:t>), wysokość</w:t>
            </w:r>
            <w:r w:rsidR="001D28C9">
              <w:t>: 2,49</w:t>
            </w:r>
            <w:r>
              <w:t>–2,6 m (H2), rozstaw osi: 3,0-3,</w:t>
            </w:r>
            <w:r w:rsidR="004E0732">
              <w:t>7</w:t>
            </w:r>
            <w:r w:rsidRPr="001959D7">
              <w:t xml:space="preserve"> m</w:t>
            </w:r>
            <w:r>
              <w:t xml:space="preserve">; wymiary skrzyni ładunkowej: szerokość </w:t>
            </w:r>
            <w:r w:rsidR="006A14C0">
              <w:t>min 1,7 m; wysokość min 1,</w:t>
            </w:r>
            <w:r w:rsidR="001D28C9">
              <w:t>8</w:t>
            </w:r>
            <w:r w:rsidR="006A14C0">
              <w:t>9 m; długość min 3,0 m.</w:t>
            </w:r>
          </w:p>
        </w:tc>
        <w:tc>
          <w:tcPr>
            <w:tcW w:w="6816" w:type="dxa"/>
          </w:tcPr>
          <w:p w:rsidR="001959D7" w:rsidRPr="00640A84" w:rsidRDefault="001959D7" w:rsidP="001616B6">
            <w:pPr>
              <w:spacing w:after="0"/>
            </w:pPr>
          </w:p>
        </w:tc>
      </w:tr>
      <w:tr w:rsidR="00A06A33" w:rsidRPr="00640A84" w:rsidTr="00B7488E">
        <w:trPr>
          <w:trHeight w:val="415"/>
        </w:trPr>
        <w:tc>
          <w:tcPr>
            <w:tcW w:w="569" w:type="dxa"/>
            <w:vAlign w:val="center"/>
          </w:tcPr>
          <w:p w:rsidR="00A06A33" w:rsidRPr="00640A84" w:rsidRDefault="00A06A33" w:rsidP="004E0732">
            <w:pPr>
              <w:spacing w:after="0"/>
              <w:jc w:val="center"/>
            </w:pPr>
            <w:r w:rsidRPr="00640A84">
              <w:t>3</w:t>
            </w:r>
          </w:p>
        </w:tc>
        <w:tc>
          <w:tcPr>
            <w:tcW w:w="8402" w:type="dxa"/>
          </w:tcPr>
          <w:p w:rsidR="00A06A33" w:rsidRPr="00640A84" w:rsidRDefault="00A06A33" w:rsidP="004E0732">
            <w:pPr>
              <w:spacing w:after="0"/>
              <w:jc w:val="both"/>
            </w:pPr>
            <w:r>
              <w:t>Pojazd</w:t>
            </w:r>
            <w:r>
              <w:tab/>
              <w:t>wyposażony w zabudowę specjalną zgodnie z pkt III</w:t>
            </w:r>
          </w:p>
        </w:tc>
        <w:tc>
          <w:tcPr>
            <w:tcW w:w="6816" w:type="dxa"/>
          </w:tcPr>
          <w:p w:rsidR="00A06A33" w:rsidRPr="00640A84" w:rsidRDefault="00A06A33" w:rsidP="001616B6">
            <w:pPr>
              <w:spacing w:after="0"/>
            </w:pPr>
          </w:p>
        </w:tc>
      </w:tr>
      <w:tr w:rsidR="00A06A33" w:rsidRPr="00640A84" w:rsidTr="00B7488E">
        <w:trPr>
          <w:trHeight w:val="241"/>
        </w:trPr>
        <w:tc>
          <w:tcPr>
            <w:tcW w:w="569" w:type="dxa"/>
            <w:vAlign w:val="center"/>
          </w:tcPr>
          <w:p w:rsidR="00A06A33" w:rsidRPr="001616B6" w:rsidRDefault="00A06A33" w:rsidP="00925978">
            <w:pPr>
              <w:jc w:val="center"/>
            </w:pPr>
            <w:r w:rsidRPr="00640A84">
              <w:t>4</w:t>
            </w:r>
          </w:p>
        </w:tc>
        <w:tc>
          <w:tcPr>
            <w:tcW w:w="8402" w:type="dxa"/>
          </w:tcPr>
          <w:p w:rsidR="00A06A33" w:rsidRPr="001616B6" w:rsidRDefault="00990ACA" w:rsidP="001616B6">
            <w:r>
              <w:t>Przynajmniej jedno zabezpieczenie</w:t>
            </w:r>
            <w:r w:rsidR="00A06A33" w:rsidRPr="00640A84">
              <w:t xml:space="preserve"> antykra</w:t>
            </w:r>
            <w:r>
              <w:t>dzieżowe (</w:t>
            </w:r>
            <w:proofErr w:type="spellStart"/>
            <w:r>
              <w:t>immobilizer</w:t>
            </w:r>
            <w:proofErr w:type="spellEnd"/>
            <w:r w:rsidR="00A06A33" w:rsidRPr="00640A84">
              <w:t>).</w:t>
            </w:r>
          </w:p>
        </w:tc>
        <w:tc>
          <w:tcPr>
            <w:tcW w:w="6816" w:type="dxa"/>
          </w:tcPr>
          <w:p w:rsidR="00A06A33" w:rsidRPr="001616B6" w:rsidRDefault="00A06A33" w:rsidP="001616B6">
            <w:pPr>
              <w:tabs>
                <w:tab w:val="left" w:pos="930"/>
              </w:tabs>
            </w:pPr>
          </w:p>
        </w:tc>
      </w:tr>
      <w:tr w:rsidR="00A06A33" w:rsidRPr="00640A84" w:rsidTr="00B7488E">
        <w:trPr>
          <w:trHeight w:val="1012"/>
        </w:trPr>
        <w:tc>
          <w:tcPr>
            <w:tcW w:w="569" w:type="dxa"/>
            <w:vAlign w:val="center"/>
          </w:tcPr>
          <w:p w:rsidR="00A06A33" w:rsidRPr="00640A84" w:rsidRDefault="00A06A33" w:rsidP="00925978">
            <w:pPr>
              <w:jc w:val="center"/>
            </w:pPr>
            <w:r w:rsidRPr="00640A84">
              <w:t>5</w:t>
            </w:r>
          </w:p>
        </w:tc>
        <w:tc>
          <w:tcPr>
            <w:tcW w:w="8402" w:type="dxa"/>
          </w:tcPr>
          <w:p w:rsidR="00A06A33" w:rsidRPr="00640A84" w:rsidRDefault="00A06A33" w:rsidP="004E0732">
            <w:pPr>
              <w:spacing w:after="0"/>
              <w:jc w:val="both"/>
            </w:pPr>
            <w:r>
              <w:t xml:space="preserve">Silnik z zapłonem </w:t>
            </w:r>
            <w:r w:rsidRPr="00640A84">
              <w:t>samocz</w:t>
            </w:r>
            <w:r>
              <w:t xml:space="preserve">ynnym o minimalnej pojemności – 1950 </w:t>
            </w:r>
            <w:r w:rsidRPr="00640A84">
              <w:t>cm</w:t>
            </w:r>
            <w:r w:rsidRPr="00640A84">
              <w:rPr>
                <w:vertAlign w:val="superscript"/>
              </w:rPr>
              <w:t>3</w:t>
            </w:r>
            <w:r>
              <w:t xml:space="preserve">, minimalnej mocy – 130 kW oraz Maksymalny moment obrotowy nie mniejszy niż 400 </w:t>
            </w:r>
            <w:proofErr w:type="spellStart"/>
            <w:r>
              <w:t>Nm</w:t>
            </w:r>
            <w:proofErr w:type="spellEnd"/>
            <w:r w:rsidRPr="00640A84">
              <w:t xml:space="preserve"> spełniający normę </w:t>
            </w:r>
            <w:r>
              <w:t xml:space="preserve">emisji </w:t>
            </w:r>
            <w:r w:rsidRPr="00640A84">
              <w:t xml:space="preserve">spalin min. Euro 6. W przypadku stosowania dodatkowego środka w celu redukcji emisji spalin (np. </w:t>
            </w:r>
            <w:proofErr w:type="spellStart"/>
            <w:r w:rsidRPr="00640A84">
              <w:t>AdBlue</w:t>
            </w:r>
            <w:proofErr w:type="spellEnd"/>
            <w:r w:rsidRPr="00640A84">
              <w:t xml:space="preserve">), nie może nastąpić redukcja momentu obrotowego silnika </w:t>
            </w:r>
            <w:r>
              <w:br/>
            </w:r>
            <w:r w:rsidRPr="00640A84">
              <w:t xml:space="preserve">w przypadku braku tego środka do czasu jego uzupełnienia. Zbiornik </w:t>
            </w:r>
            <w:proofErr w:type="spellStart"/>
            <w:r w:rsidRPr="00640A84">
              <w:t>AdBlue</w:t>
            </w:r>
            <w:proofErr w:type="spellEnd"/>
            <w:r w:rsidRPr="00640A84">
              <w:t xml:space="preserve"> umiejscowiony </w:t>
            </w:r>
            <w:r>
              <w:br/>
            </w:r>
            <w:r w:rsidRPr="00640A84">
              <w:t>w sposób ergonomiczny.</w:t>
            </w:r>
            <w:r w:rsidR="00DE3232">
              <w:t xml:space="preserve"> </w:t>
            </w:r>
          </w:p>
        </w:tc>
        <w:tc>
          <w:tcPr>
            <w:tcW w:w="6816" w:type="dxa"/>
          </w:tcPr>
          <w:p w:rsidR="00A06A33" w:rsidRPr="00640A84" w:rsidRDefault="00A06A33" w:rsidP="00640A84"/>
        </w:tc>
      </w:tr>
      <w:tr w:rsidR="00DE3232" w:rsidRPr="00640A84" w:rsidTr="00DE3232">
        <w:trPr>
          <w:trHeight w:val="211"/>
        </w:trPr>
        <w:tc>
          <w:tcPr>
            <w:tcW w:w="569" w:type="dxa"/>
            <w:vAlign w:val="center"/>
          </w:tcPr>
          <w:p w:rsidR="00DE3232" w:rsidRPr="00640A84" w:rsidRDefault="00DE3232" w:rsidP="00925978">
            <w:pPr>
              <w:jc w:val="center"/>
            </w:pPr>
          </w:p>
        </w:tc>
        <w:tc>
          <w:tcPr>
            <w:tcW w:w="8402" w:type="dxa"/>
          </w:tcPr>
          <w:p w:rsidR="00DE3232" w:rsidRDefault="00DE3232" w:rsidP="004E0732">
            <w:pPr>
              <w:spacing w:after="0"/>
              <w:jc w:val="both"/>
            </w:pPr>
            <w:r w:rsidRPr="00DE3232">
              <w:t>Zbiornik paliwa o pojemności, co najmniej 70 litrów</w:t>
            </w:r>
            <w:r>
              <w:t>.</w:t>
            </w:r>
          </w:p>
        </w:tc>
        <w:tc>
          <w:tcPr>
            <w:tcW w:w="6816" w:type="dxa"/>
          </w:tcPr>
          <w:p w:rsidR="00DE3232" w:rsidRPr="00640A84" w:rsidRDefault="00DE3232" w:rsidP="00640A84"/>
        </w:tc>
      </w:tr>
      <w:tr w:rsidR="00A06A33" w:rsidRPr="00640A84" w:rsidTr="00B7488E">
        <w:trPr>
          <w:trHeight w:val="310"/>
        </w:trPr>
        <w:tc>
          <w:tcPr>
            <w:tcW w:w="569" w:type="dxa"/>
            <w:vAlign w:val="center"/>
          </w:tcPr>
          <w:p w:rsidR="00A06A33" w:rsidRPr="00640A84" w:rsidRDefault="00A06A33" w:rsidP="00925978">
            <w:pPr>
              <w:jc w:val="center"/>
            </w:pPr>
            <w:r w:rsidRPr="00640A84">
              <w:t>6</w:t>
            </w:r>
          </w:p>
        </w:tc>
        <w:tc>
          <w:tcPr>
            <w:tcW w:w="8402" w:type="dxa"/>
          </w:tcPr>
          <w:p w:rsidR="00A06A33" w:rsidRPr="00640A84" w:rsidRDefault="00A06A33" w:rsidP="00640A84">
            <w:r w:rsidRPr="00640A84">
              <w:t>Rzeczywista masa całkowita s</w:t>
            </w:r>
            <w:r>
              <w:t>amochodu nie może przekraczać 35</w:t>
            </w:r>
            <w:r w:rsidRPr="00640A84">
              <w:t>00 kg.</w:t>
            </w:r>
          </w:p>
        </w:tc>
        <w:tc>
          <w:tcPr>
            <w:tcW w:w="6816" w:type="dxa"/>
          </w:tcPr>
          <w:p w:rsidR="00A06A33" w:rsidRPr="00640A84" w:rsidRDefault="00A06A33" w:rsidP="00640A84"/>
        </w:tc>
      </w:tr>
      <w:tr w:rsidR="00A06A33" w:rsidRPr="00640A84" w:rsidTr="00DE3232">
        <w:trPr>
          <w:trHeight w:val="330"/>
        </w:trPr>
        <w:tc>
          <w:tcPr>
            <w:tcW w:w="569" w:type="dxa"/>
            <w:vAlign w:val="center"/>
          </w:tcPr>
          <w:p w:rsidR="00A06A33" w:rsidRPr="00640A84" w:rsidRDefault="00A06A33" w:rsidP="00925978">
            <w:pPr>
              <w:jc w:val="center"/>
            </w:pPr>
            <w:r w:rsidRPr="00640A84">
              <w:t>7</w:t>
            </w:r>
          </w:p>
        </w:tc>
        <w:tc>
          <w:tcPr>
            <w:tcW w:w="8402" w:type="dxa"/>
          </w:tcPr>
          <w:p w:rsidR="00A06A33" w:rsidRPr="00640A84" w:rsidRDefault="00FF757C" w:rsidP="00C3780C">
            <w:r>
              <w:t xml:space="preserve">Pojazd wyposażony w poduszki </w:t>
            </w:r>
            <w:r w:rsidR="0084449A" w:rsidRPr="0084449A">
              <w:t>gazowe przednie i boczne dla kierowcy i pasażera</w:t>
            </w:r>
            <w:r w:rsidR="0084449A">
              <w:t>.</w:t>
            </w:r>
          </w:p>
        </w:tc>
        <w:tc>
          <w:tcPr>
            <w:tcW w:w="6816" w:type="dxa"/>
          </w:tcPr>
          <w:p w:rsidR="00A06A33" w:rsidRPr="00640A84" w:rsidRDefault="00A06A33" w:rsidP="00640A84"/>
        </w:tc>
      </w:tr>
      <w:tr w:rsidR="00A06A33" w:rsidRPr="00640A84" w:rsidTr="00B7488E">
        <w:trPr>
          <w:trHeight w:val="522"/>
        </w:trPr>
        <w:tc>
          <w:tcPr>
            <w:tcW w:w="569" w:type="dxa"/>
            <w:vAlign w:val="center"/>
          </w:tcPr>
          <w:p w:rsidR="00A06A33" w:rsidRPr="00640A84" w:rsidRDefault="00A06A33" w:rsidP="00925978">
            <w:pPr>
              <w:spacing w:after="0"/>
              <w:jc w:val="center"/>
            </w:pPr>
            <w:r w:rsidRPr="00640A84">
              <w:t>8</w:t>
            </w:r>
          </w:p>
        </w:tc>
        <w:tc>
          <w:tcPr>
            <w:tcW w:w="8402" w:type="dxa"/>
          </w:tcPr>
          <w:p w:rsidR="00A36545" w:rsidRPr="00B202F8" w:rsidRDefault="00A06A33" w:rsidP="00C81894">
            <w:pPr>
              <w:spacing w:after="0"/>
              <w:jc w:val="both"/>
            </w:pPr>
            <w:r w:rsidRPr="00B202F8">
              <w:t>Ilość miejsc</w:t>
            </w:r>
            <w:r w:rsidR="00E92958">
              <w:t xml:space="preserve"> siedzących</w:t>
            </w:r>
            <w:r w:rsidRPr="00B202F8">
              <w:t xml:space="preserve">: </w:t>
            </w:r>
            <w:r w:rsidR="00C81894">
              <w:t>4</w:t>
            </w:r>
            <w:r w:rsidRPr="00B202F8">
              <w:t xml:space="preserve"> (nie dopuszcza</w:t>
            </w:r>
            <w:r>
              <w:t xml:space="preserve"> się zastosowania ławki, jako 2 rzędu siedzeń),</w:t>
            </w:r>
            <w:r w:rsidR="00E92958">
              <w:t xml:space="preserve"> z czego 2 w kabinie,</w:t>
            </w:r>
            <w:r>
              <w:t xml:space="preserve"> </w:t>
            </w:r>
            <w:r w:rsidR="00A36545">
              <w:t>dwa przednie</w:t>
            </w:r>
            <w:r w:rsidRPr="00E611F5">
              <w:t xml:space="preserve"> siedzenia wyposażone w trzypunktowe pasy bezpieczeństwa</w:t>
            </w:r>
            <w:r>
              <w:t xml:space="preserve"> </w:t>
            </w:r>
            <w:r w:rsidRPr="00A06A33">
              <w:t>z czujnikiem zapięcia (informacja o niezapięciu pasów w kabinie kierowcy)</w:t>
            </w:r>
            <w:r w:rsidRPr="00E611F5">
              <w:t xml:space="preserve">, fotel kierowcy </w:t>
            </w:r>
            <w:r w:rsidR="00C81894">
              <w:t xml:space="preserve">i pasażera obrotowy, </w:t>
            </w:r>
            <w:r w:rsidRPr="00E611F5">
              <w:t>z regulacją wysokości.</w:t>
            </w:r>
            <w:r>
              <w:t xml:space="preserve"> </w:t>
            </w:r>
            <w:r w:rsidRPr="004E0732">
              <w:t>Każdy fotel wyposażony w dwa podłokietniki</w:t>
            </w:r>
            <w:r w:rsidR="00AF4DE8">
              <w:t>.</w:t>
            </w:r>
          </w:p>
        </w:tc>
        <w:tc>
          <w:tcPr>
            <w:tcW w:w="6816" w:type="dxa"/>
          </w:tcPr>
          <w:p w:rsidR="00A06A33" w:rsidRPr="00640A84" w:rsidRDefault="00A06A33" w:rsidP="001616B6">
            <w:pPr>
              <w:spacing w:after="0"/>
            </w:pPr>
          </w:p>
        </w:tc>
      </w:tr>
      <w:tr w:rsidR="00A06A33" w:rsidRPr="00640A84" w:rsidTr="00B7488E">
        <w:trPr>
          <w:trHeight w:val="346"/>
        </w:trPr>
        <w:tc>
          <w:tcPr>
            <w:tcW w:w="569" w:type="dxa"/>
            <w:vAlign w:val="center"/>
          </w:tcPr>
          <w:p w:rsidR="00A06A33" w:rsidRPr="00640A84" w:rsidRDefault="00A06A33" w:rsidP="00925978">
            <w:pPr>
              <w:jc w:val="center"/>
            </w:pPr>
            <w:r w:rsidRPr="00640A84">
              <w:t>9</w:t>
            </w:r>
          </w:p>
        </w:tc>
        <w:tc>
          <w:tcPr>
            <w:tcW w:w="8402" w:type="dxa"/>
          </w:tcPr>
          <w:p w:rsidR="00A06A33" w:rsidRPr="00640A84" w:rsidRDefault="00A06A33" w:rsidP="00A06A33">
            <w:r w:rsidRPr="00640A84">
              <w:t>Napęd 4x</w:t>
            </w:r>
            <w:r>
              <w:t>2</w:t>
            </w:r>
            <w:r w:rsidRPr="00640A84">
              <w:t xml:space="preserve"> (</w:t>
            </w:r>
            <w:r w:rsidR="009E0C99">
              <w:t>napęd osi przedniej) dopuszcza się napęd 4x4.</w:t>
            </w:r>
          </w:p>
        </w:tc>
        <w:tc>
          <w:tcPr>
            <w:tcW w:w="6816" w:type="dxa"/>
          </w:tcPr>
          <w:p w:rsidR="00A06A33" w:rsidRPr="00640A84" w:rsidRDefault="00A06A33" w:rsidP="00640A84"/>
        </w:tc>
      </w:tr>
      <w:tr w:rsidR="00A06A33" w:rsidRPr="00640A84" w:rsidTr="00B7488E">
        <w:trPr>
          <w:trHeight w:val="324"/>
        </w:trPr>
        <w:tc>
          <w:tcPr>
            <w:tcW w:w="569" w:type="dxa"/>
            <w:vAlign w:val="center"/>
          </w:tcPr>
          <w:p w:rsidR="00A06A33" w:rsidRPr="00640A84" w:rsidRDefault="00A06A33" w:rsidP="00925978">
            <w:pPr>
              <w:jc w:val="center"/>
            </w:pPr>
            <w:r w:rsidRPr="00640A84">
              <w:t>10</w:t>
            </w:r>
          </w:p>
        </w:tc>
        <w:tc>
          <w:tcPr>
            <w:tcW w:w="8402" w:type="dxa"/>
          </w:tcPr>
          <w:p w:rsidR="00A06A33" w:rsidRPr="00640A84" w:rsidRDefault="00A36545" w:rsidP="00640A84">
            <w:r>
              <w:t>Skrzynia biegów automatyczna lub manualna.</w:t>
            </w:r>
          </w:p>
        </w:tc>
        <w:tc>
          <w:tcPr>
            <w:tcW w:w="6816" w:type="dxa"/>
          </w:tcPr>
          <w:p w:rsidR="00A06A33" w:rsidRPr="00640A84" w:rsidRDefault="00A06A33" w:rsidP="00640A84"/>
        </w:tc>
      </w:tr>
      <w:tr w:rsidR="00A06A33" w:rsidRPr="00640A84" w:rsidTr="00B7488E">
        <w:trPr>
          <w:trHeight w:val="288"/>
        </w:trPr>
        <w:tc>
          <w:tcPr>
            <w:tcW w:w="569" w:type="dxa"/>
            <w:vAlign w:val="center"/>
          </w:tcPr>
          <w:p w:rsidR="00A06A33" w:rsidRPr="00640A84" w:rsidRDefault="00A06A33" w:rsidP="00925978">
            <w:pPr>
              <w:jc w:val="center"/>
            </w:pPr>
            <w:r w:rsidRPr="00640A84">
              <w:t>11</w:t>
            </w:r>
          </w:p>
        </w:tc>
        <w:tc>
          <w:tcPr>
            <w:tcW w:w="8402" w:type="dxa"/>
          </w:tcPr>
          <w:p w:rsidR="001D5DB8" w:rsidRDefault="001D5DB8" w:rsidP="001D5DB8">
            <w:pPr>
              <w:spacing w:after="0"/>
            </w:pPr>
            <w:r>
              <w:t>Pojazd wyposażony w drzwi zewnętrzne:</w:t>
            </w:r>
          </w:p>
          <w:p w:rsidR="001D5DB8" w:rsidRDefault="001D5DB8" w:rsidP="001D5DB8">
            <w:pPr>
              <w:spacing w:after="0"/>
            </w:pPr>
            <w:r>
              <w:t>a) przednie boczne, skrzydłowe, przeszklone po obu stronach pojazdu,</w:t>
            </w:r>
          </w:p>
          <w:p w:rsidR="001D5DB8" w:rsidRDefault="001D5DB8" w:rsidP="001D5DB8">
            <w:pPr>
              <w:spacing w:after="0"/>
            </w:pPr>
            <w:r>
              <w:t>b) boczne przesuwne przeszklone znajdujące się po prawej stronie nadwozia z blokadą w pozycji otwartej,</w:t>
            </w:r>
          </w:p>
          <w:p w:rsidR="00A06A33" w:rsidRPr="00640A84" w:rsidRDefault="001D5DB8" w:rsidP="001D5DB8">
            <w:pPr>
              <w:spacing w:after="0"/>
            </w:pPr>
            <w:r>
              <w:t>c) tyłu nadwozia nieprzeszklone, wysokie, dwuskrzydłowe, symetryczne, otwierane na boki pod kątem minimum 250</w:t>
            </w:r>
            <w:r w:rsidRPr="001D5DB8">
              <w:rPr>
                <w:vertAlign w:val="superscript"/>
              </w:rPr>
              <w:t>o</w:t>
            </w:r>
            <w:r>
              <w:t>, wyposażone w ograniczniki otwarcia drzwi z blokadą położenia skrzydeł co najmniej przy kącie 90</w:t>
            </w:r>
            <w:r w:rsidRPr="001D5DB8">
              <w:rPr>
                <w:vertAlign w:val="superscript"/>
              </w:rPr>
              <w:t>o</w:t>
            </w:r>
            <w:r>
              <w:t xml:space="preserve"> i kącie pełnego otwarcia. </w:t>
            </w:r>
          </w:p>
        </w:tc>
        <w:tc>
          <w:tcPr>
            <w:tcW w:w="6816" w:type="dxa"/>
          </w:tcPr>
          <w:p w:rsidR="00A06A33" w:rsidRPr="00640A84" w:rsidRDefault="00A06A33" w:rsidP="00640A84"/>
        </w:tc>
      </w:tr>
      <w:tr w:rsidR="00A06A33" w:rsidRPr="00640A84" w:rsidTr="00DF05D0">
        <w:trPr>
          <w:trHeight w:val="600"/>
        </w:trPr>
        <w:tc>
          <w:tcPr>
            <w:tcW w:w="569" w:type="dxa"/>
            <w:vAlign w:val="center"/>
          </w:tcPr>
          <w:p w:rsidR="00A06A33" w:rsidRPr="00640A84" w:rsidRDefault="00A06A33" w:rsidP="00925978">
            <w:pPr>
              <w:jc w:val="center"/>
            </w:pPr>
            <w:r w:rsidRPr="00640A84">
              <w:lastRenderedPageBreak/>
              <w:t>12</w:t>
            </w:r>
          </w:p>
        </w:tc>
        <w:tc>
          <w:tcPr>
            <w:tcW w:w="8402" w:type="dxa"/>
          </w:tcPr>
          <w:p w:rsidR="00A06A33" w:rsidRPr="006A52AF" w:rsidRDefault="00A06A33" w:rsidP="0086241B">
            <w:pPr>
              <w:rPr>
                <w:color w:val="FF0000"/>
              </w:rPr>
            </w:pPr>
            <w:r w:rsidRPr="00B202F8">
              <w:t>Pojazd wyposażony w kamerę cofania oraz czujniki parkowania z przodu i tyłu.</w:t>
            </w:r>
            <w:r w:rsidR="00AF4DE8">
              <w:t xml:space="preserve"> </w:t>
            </w:r>
            <w:r w:rsidR="002C203E">
              <w:t>Wyświetlacz wbudowany w kokpit pojazdu.</w:t>
            </w:r>
          </w:p>
        </w:tc>
        <w:tc>
          <w:tcPr>
            <w:tcW w:w="6816" w:type="dxa"/>
          </w:tcPr>
          <w:p w:rsidR="00A06A33" w:rsidRPr="00640A84" w:rsidRDefault="00A06A33" w:rsidP="00640A84"/>
        </w:tc>
      </w:tr>
      <w:tr w:rsidR="00A06A33" w:rsidRPr="00640A84" w:rsidTr="00B7488E">
        <w:trPr>
          <w:trHeight w:val="280"/>
        </w:trPr>
        <w:tc>
          <w:tcPr>
            <w:tcW w:w="569" w:type="dxa"/>
            <w:vAlign w:val="center"/>
          </w:tcPr>
          <w:p w:rsidR="00A06A33" w:rsidRPr="00640A84" w:rsidRDefault="00A06A33" w:rsidP="00925978">
            <w:pPr>
              <w:spacing w:after="0"/>
              <w:jc w:val="center"/>
            </w:pPr>
            <w:r w:rsidRPr="00640A84">
              <w:t>13</w:t>
            </w:r>
          </w:p>
        </w:tc>
        <w:tc>
          <w:tcPr>
            <w:tcW w:w="8402" w:type="dxa"/>
          </w:tcPr>
          <w:p w:rsidR="00A06A33" w:rsidRPr="00640A84" w:rsidRDefault="00A06A33" w:rsidP="006A52AF">
            <w:pPr>
              <w:spacing w:after="0"/>
              <w:jc w:val="both"/>
            </w:pPr>
            <w:r w:rsidRPr="00A96938">
              <w:t>Pojazd wyposażony w radioodtwarzacz z CD/MP3 lub gniazdo USB.</w:t>
            </w:r>
          </w:p>
        </w:tc>
        <w:tc>
          <w:tcPr>
            <w:tcW w:w="6816" w:type="dxa"/>
          </w:tcPr>
          <w:p w:rsidR="00A06A33" w:rsidRPr="00640A84" w:rsidRDefault="00A06A33" w:rsidP="006A52AF">
            <w:pPr>
              <w:spacing w:after="0"/>
            </w:pPr>
          </w:p>
        </w:tc>
      </w:tr>
      <w:tr w:rsidR="00A06A33" w:rsidRPr="00640A84" w:rsidTr="00DF05D0">
        <w:trPr>
          <w:trHeight w:val="827"/>
        </w:trPr>
        <w:tc>
          <w:tcPr>
            <w:tcW w:w="569" w:type="dxa"/>
            <w:vAlign w:val="center"/>
          </w:tcPr>
          <w:p w:rsidR="00A06A33" w:rsidRPr="00640A84" w:rsidRDefault="00A06A33" w:rsidP="00925978">
            <w:pPr>
              <w:jc w:val="center"/>
            </w:pPr>
            <w:r w:rsidRPr="00640A84">
              <w:t>14</w:t>
            </w:r>
          </w:p>
        </w:tc>
        <w:tc>
          <w:tcPr>
            <w:tcW w:w="8402" w:type="dxa"/>
          </w:tcPr>
          <w:p w:rsidR="00A06A33" w:rsidRPr="00640A84" w:rsidRDefault="00A06A33" w:rsidP="00A35D60">
            <w:pPr>
              <w:jc w:val="both"/>
            </w:pPr>
            <w:r w:rsidRPr="00640A84">
              <w:t xml:space="preserve">Instalacja elektryczna 12 V. Gniazdo elektryczne 12V (gniazdo zapalniczki) zamontowane </w:t>
            </w:r>
            <w:r>
              <w:br/>
            </w:r>
            <w:r w:rsidR="00A35D60">
              <w:t>w kabinie kierowcy – 6</w:t>
            </w:r>
            <w:r w:rsidRPr="00640A84">
              <w:t xml:space="preserve">szt. </w:t>
            </w:r>
            <w:r w:rsidR="00A35D60" w:rsidRPr="00A35D60">
              <w:t xml:space="preserve">Gniazda ładowania USB 5V min. 4szt., wydajność prądowa min. 2A każde, </w:t>
            </w:r>
          </w:p>
        </w:tc>
        <w:tc>
          <w:tcPr>
            <w:tcW w:w="6816" w:type="dxa"/>
          </w:tcPr>
          <w:p w:rsidR="00A06A33" w:rsidRPr="00640A84" w:rsidRDefault="00A35D60" w:rsidP="00640A84">
            <w:r>
              <w:t>M</w:t>
            </w:r>
            <w:r w:rsidRPr="00A35D60">
              <w:t>iejsce montażu w kabinie załogi uzgodnione z zamawiającym</w:t>
            </w:r>
          </w:p>
        </w:tc>
      </w:tr>
      <w:tr w:rsidR="00E55D47" w:rsidRPr="00640A84" w:rsidTr="003508AE">
        <w:trPr>
          <w:trHeight w:val="260"/>
        </w:trPr>
        <w:tc>
          <w:tcPr>
            <w:tcW w:w="569" w:type="dxa"/>
            <w:vAlign w:val="center"/>
          </w:tcPr>
          <w:p w:rsidR="00E55D47" w:rsidRPr="00640A84" w:rsidRDefault="00E55D47" w:rsidP="00925978">
            <w:pPr>
              <w:jc w:val="center"/>
            </w:pPr>
            <w:r w:rsidRPr="00640A84">
              <w:t>15</w:t>
            </w:r>
          </w:p>
        </w:tc>
        <w:tc>
          <w:tcPr>
            <w:tcW w:w="8402" w:type="dxa"/>
          </w:tcPr>
          <w:p w:rsidR="00E55D47" w:rsidRPr="00BF7DAF" w:rsidRDefault="00E55D47" w:rsidP="006A52AF">
            <w:pPr>
              <w:jc w:val="both"/>
              <w:rPr>
                <w:highlight w:val="yellow"/>
              </w:rPr>
            </w:pPr>
            <w:r>
              <w:t>R</w:t>
            </w:r>
            <w:r w:rsidRPr="00E55D47">
              <w:t>eflektory przednie ze światłami do jazdy dziennej</w:t>
            </w:r>
            <w:r w:rsidR="00EA591B">
              <w:t xml:space="preserve"> wykonane w technologii LED. </w:t>
            </w:r>
            <w:r w:rsidR="00EA591B" w:rsidRPr="00EA591B">
              <w:t>Światła przeciwmgłowe przednie z oferty producenta pojazdów, posiadające homologację, wbudowane w zderzak, spojler lub zintegrowane z lampami zespolonymi.</w:t>
            </w:r>
            <w:r w:rsidR="0086241B">
              <w:t xml:space="preserve"> </w:t>
            </w:r>
            <w:r w:rsidR="0086241B" w:rsidRPr="0086241B">
              <w:t>Możliwość regulacji wysokości świateł przednich z kabiny pojazdu.</w:t>
            </w:r>
          </w:p>
        </w:tc>
        <w:tc>
          <w:tcPr>
            <w:tcW w:w="6816" w:type="dxa"/>
          </w:tcPr>
          <w:p w:rsidR="00E55D47" w:rsidRPr="00640A84" w:rsidRDefault="00E55D47" w:rsidP="00640A84"/>
        </w:tc>
      </w:tr>
      <w:tr w:rsidR="003508AE" w:rsidRPr="00640A84" w:rsidTr="003508AE">
        <w:trPr>
          <w:trHeight w:val="542"/>
        </w:trPr>
        <w:tc>
          <w:tcPr>
            <w:tcW w:w="569" w:type="dxa"/>
            <w:vAlign w:val="center"/>
          </w:tcPr>
          <w:p w:rsidR="003508AE" w:rsidRPr="00640A84" w:rsidRDefault="003508AE" w:rsidP="00925978">
            <w:pPr>
              <w:jc w:val="center"/>
            </w:pPr>
            <w:r w:rsidRPr="00640A84">
              <w:t>16</w:t>
            </w:r>
          </w:p>
        </w:tc>
        <w:tc>
          <w:tcPr>
            <w:tcW w:w="8402" w:type="dxa"/>
          </w:tcPr>
          <w:p w:rsidR="003508AE" w:rsidRPr="00BF7DAF" w:rsidRDefault="00DA410C" w:rsidP="006A52AF">
            <w:pPr>
              <w:jc w:val="both"/>
              <w:rPr>
                <w:highlight w:val="yellow"/>
              </w:rPr>
            </w:pPr>
            <w:r>
              <w:t>D</w:t>
            </w:r>
            <w:r w:rsidR="003508AE" w:rsidRPr="003508AE">
              <w:t>odatkowe ogrzewanie niezależne z drugim akumulatorem i układem chroniącym rozładowanie akumulatora głównego</w:t>
            </w:r>
          </w:p>
        </w:tc>
        <w:tc>
          <w:tcPr>
            <w:tcW w:w="6816" w:type="dxa"/>
          </w:tcPr>
          <w:p w:rsidR="003508AE" w:rsidRPr="00640A84" w:rsidRDefault="003508AE" w:rsidP="00640A84"/>
        </w:tc>
      </w:tr>
      <w:tr w:rsidR="00FE4BB7" w:rsidRPr="00640A84" w:rsidTr="00DF05D0">
        <w:trPr>
          <w:trHeight w:val="830"/>
        </w:trPr>
        <w:tc>
          <w:tcPr>
            <w:tcW w:w="569" w:type="dxa"/>
            <w:vAlign w:val="center"/>
          </w:tcPr>
          <w:p w:rsidR="00FE4BB7" w:rsidRPr="00640A84" w:rsidRDefault="00FE4BB7" w:rsidP="00925978">
            <w:pPr>
              <w:jc w:val="center"/>
            </w:pPr>
            <w:r w:rsidRPr="00640A84">
              <w:t>17</w:t>
            </w:r>
          </w:p>
        </w:tc>
        <w:tc>
          <w:tcPr>
            <w:tcW w:w="8402" w:type="dxa"/>
          </w:tcPr>
          <w:p w:rsidR="00FE4BB7" w:rsidRPr="00FE4BB7" w:rsidRDefault="00FE4BB7" w:rsidP="00FE4BB7">
            <w:pPr>
              <w:jc w:val="both"/>
            </w:pPr>
            <w:r w:rsidRPr="00FE4BB7">
              <w:t>Pojazd wyposażony w przetwornice napięcia DC 12 V/AC 230 V, gniazda umiejscowione w zabudowie (miejsce montażu ustalić z zamawiającym)</w:t>
            </w:r>
            <w:r w:rsidR="001F4C2D">
              <w:t xml:space="preserve"> moc ciągła 1,5</w:t>
            </w:r>
            <w:r w:rsidRPr="00FE4BB7">
              <w:t xml:space="preserve"> kW</w:t>
            </w:r>
            <w:r w:rsidR="001F4C2D">
              <w:t>, moc szczytowa 3 kW</w:t>
            </w:r>
          </w:p>
        </w:tc>
        <w:tc>
          <w:tcPr>
            <w:tcW w:w="6816" w:type="dxa"/>
          </w:tcPr>
          <w:p w:rsidR="00FE4BB7" w:rsidRPr="00640A84" w:rsidRDefault="001F4C2D" w:rsidP="00DA410C">
            <w:pPr>
              <w:spacing w:after="0"/>
            </w:pPr>
            <w:r w:rsidRPr="001F4C2D">
              <w:t>Należy podać producenta, typ i model. Miejsce montażu uzgodnić z zamawiającym.</w:t>
            </w:r>
          </w:p>
        </w:tc>
      </w:tr>
      <w:tr w:rsidR="00BF7DAF" w:rsidRPr="00640A84" w:rsidTr="00B7488E">
        <w:trPr>
          <w:trHeight w:val="1012"/>
        </w:trPr>
        <w:tc>
          <w:tcPr>
            <w:tcW w:w="569" w:type="dxa"/>
            <w:vAlign w:val="center"/>
          </w:tcPr>
          <w:p w:rsidR="00BF7DAF" w:rsidRPr="00640A84" w:rsidRDefault="00BF7DAF" w:rsidP="00925978">
            <w:pPr>
              <w:jc w:val="center"/>
              <w:rPr>
                <w:b/>
              </w:rPr>
            </w:pPr>
          </w:p>
          <w:p w:rsidR="00BF7DAF" w:rsidRPr="00640A84" w:rsidRDefault="00BF7DAF" w:rsidP="00925978">
            <w:pPr>
              <w:jc w:val="center"/>
            </w:pPr>
            <w:r w:rsidRPr="00640A84">
              <w:t>18</w:t>
            </w:r>
          </w:p>
        </w:tc>
        <w:tc>
          <w:tcPr>
            <w:tcW w:w="8402" w:type="dxa"/>
          </w:tcPr>
          <w:p w:rsidR="00BF7DAF" w:rsidRPr="00640A84" w:rsidRDefault="00BF7DAF" w:rsidP="006A52AF">
            <w:pPr>
              <w:jc w:val="both"/>
            </w:pPr>
            <w:r w:rsidRPr="00640A84">
              <w:t>Moc alternatora i pojemność akumulatorów musi zapewnić pełne pokrycie zapotrzebowania na energię elektryczną przy maksymalnym obciążeniu (radiotelefon, moduł GPS, dodatkowa sygnalizacja świetlna i dźwiękowa).</w:t>
            </w:r>
          </w:p>
        </w:tc>
        <w:tc>
          <w:tcPr>
            <w:tcW w:w="6816" w:type="dxa"/>
          </w:tcPr>
          <w:p w:rsidR="00BF7DAF" w:rsidRPr="00640A84" w:rsidRDefault="00BF7DAF" w:rsidP="00640A84"/>
        </w:tc>
      </w:tr>
      <w:tr w:rsidR="00BF7DAF" w:rsidRPr="00640A84" w:rsidTr="00B7488E">
        <w:trPr>
          <w:trHeight w:val="194"/>
        </w:trPr>
        <w:tc>
          <w:tcPr>
            <w:tcW w:w="569" w:type="dxa"/>
            <w:vAlign w:val="center"/>
          </w:tcPr>
          <w:p w:rsidR="00BF7DAF" w:rsidRPr="00640A84" w:rsidRDefault="00BF7DAF" w:rsidP="00925978">
            <w:pPr>
              <w:jc w:val="center"/>
            </w:pPr>
            <w:r w:rsidRPr="00640A84">
              <w:t>19</w:t>
            </w:r>
          </w:p>
        </w:tc>
        <w:tc>
          <w:tcPr>
            <w:tcW w:w="8402" w:type="dxa"/>
          </w:tcPr>
          <w:p w:rsidR="00BF7DAF" w:rsidRPr="00640A84" w:rsidRDefault="00BF7DAF" w:rsidP="00640A84">
            <w:r w:rsidRPr="00640A84">
              <w:t>Wszystkie funkcje układów i urządzeń muszą być zachowane w temp. od -25 ºC do 35 ºC.</w:t>
            </w:r>
          </w:p>
        </w:tc>
        <w:tc>
          <w:tcPr>
            <w:tcW w:w="6816" w:type="dxa"/>
          </w:tcPr>
          <w:p w:rsidR="00BF7DAF" w:rsidRPr="00640A84" w:rsidRDefault="00BF7DAF" w:rsidP="00640A84"/>
        </w:tc>
      </w:tr>
      <w:tr w:rsidR="00BF7DAF" w:rsidRPr="00640A84" w:rsidTr="00B7488E">
        <w:trPr>
          <w:trHeight w:val="287"/>
        </w:trPr>
        <w:tc>
          <w:tcPr>
            <w:tcW w:w="569" w:type="dxa"/>
            <w:vAlign w:val="center"/>
          </w:tcPr>
          <w:p w:rsidR="00BF7DAF" w:rsidRPr="00640A84" w:rsidRDefault="00BF7DAF" w:rsidP="00925978">
            <w:pPr>
              <w:jc w:val="center"/>
            </w:pPr>
            <w:r w:rsidRPr="00640A84">
              <w:t>20</w:t>
            </w:r>
          </w:p>
        </w:tc>
        <w:tc>
          <w:tcPr>
            <w:tcW w:w="8402" w:type="dxa"/>
          </w:tcPr>
          <w:p w:rsidR="00BF7DAF" w:rsidRPr="00640A84" w:rsidRDefault="00BF7DAF" w:rsidP="00521452">
            <w:r w:rsidRPr="00AB62C5">
              <w:t xml:space="preserve">Pojazd wyposażony w </w:t>
            </w:r>
            <w:r w:rsidR="00521452">
              <w:t>klimatyzację</w:t>
            </w:r>
            <w:r w:rsidR="00521452" w:rsidRPr="00521452">
              <w:t xml:space="preserve"> </w:t>
            </w:r>
            <w:r w:rsidR="00521452">
              <w:t>automatyczną</w:t>
            </w:r>
            <w:r w:rsidR="00521452" w:rsidRPr="00521452">
              <w:t xml:space="preserve"> z drugim parownikiem, z regulacją temperatury i intensywności nawiewu oraz z możliwością pracy w obiegu zamkniętym. Klimatyzacja musi posiadać wyloty schłodzonego</w:t>
            </w:r>
            <w:r w:rsidR="00521452">
              <w:t xml:space="preserve"> powietrza na przedziały I </w:t>
            </w:r>
            <w:proofErr w:type="spellStart"/>
            <w:r w:rsidR="00521452">
              <w:t>i</w:t>
            </w:r>
            <w:proofErr w:type="spellEnd"/>
            <w:r w:rsidR="00521452">
              <w:t xml:space="preserve"> II oraz </w:t>
            </w:r>
            <w:r w:rsidR="00140A3D">
              <w:t>czujnik temp. zewnętrznej.</w:t>
            </w:r>
          </w:p>
        </w:tc>
        <w:tc>
          <w:tcPr>
            <w:tcW w:w="6816" w:type="dxa"/>
          </w:tcPr>
          <w:p w:rsidR="00BF7DAF" w:rsidRPr="00640A84" w:rsidRDefault="00BF7DAF" w:rsidP="00640A84"/>
        </w:tc>
      </w:tr>
      <w:tr w:rsidR="00BF7DAF" w:rsidRPr="00640A84" w:rsidTr="00DA410C">
        <w:trPr>
          <w:trHeight w:val="604"/>
        </w:trPr>
        <w:tc>
          <w:tcPr>
            <w:tcW w:w="569" w:type="dxa"/>
            <w:vAlign w:val="center"/>
          </w:tcPr>
          <w:p w:rsidR="00BF7DAF" w:rsidRPr="00640A84" w:rsidRDefault="00BF7DAF" w:rsidP="00925978">
            <w:pPr>
              <w:spacing w:after="0"/>
              <w:jc w:val="center"/>
              <w:rPr>
                <w:b/>
              </w:rPr>
            </w:pPr>
          </w:p>
          <w:p w:rsidR="00BF7DAF" w:rsidRPr="00640A84" w:rsidRDefault="00BF7DAF" w:rsidP="00925978">
            <w:pPr>
              <w:spacing w:after="0"/>
              <w:jc w:val="center"/>
            </w:pPr>
            <w:r w:rsidRPr="00640A84">
              <w:t>21</w:t>
            </w:r>
          </w:p>
        </w:tc>
        <w:tc>
          <w:tcPr>
            <w:tcW w:w="8402" w:type="dxa"/>
          </w:tcPr>
          <w:p w:rsidR="00BF7DAF" w:rsidRPr="00640A84" w:rsidRDefault="00BF7DAF" w:rsidP="00A26B86">
            <w:pPr>
              <w:spacing w:after="0"/>
              <w:jc w:val="both"/>
            </w:pPr>
            <w:r w:rsidRPr="00640A84">
              <w:t xml:space="preserve">Pojazd wyposażony w </w:t>
            </w:r>
            <w:r w:rsidR="00E67EA8">
              <w:t>3</w:t>
            </w:r>
            <w:r>
              <w:t xml:space="preserve"> </w:t>
            </w:r>
            <w:r w:rsidRPr="00640A84">
              <w:t>radiotelefon</w:t>
            </w:r>
            <w:r w:rsidR="00DE3232">
              <w:t>y przewoźne</w:t>
            </w:r>
            <w:r>
              <w:t xml:space="preserve"> </w:t>
            </w:r>
            <w:r w:rsidR="00ED5B09">
              <w:t xml:space="preserve">oraz 3 radiotelefony przenośne </w:t>
            </w:r>
            <w:r w:rsidRPr="00640A84">
              <w:t>o parametrach i na warunkach wskazanych w</w:t>
            </w:r>
            <w:r>
              <w:t xml:space="preserve"> </w:t>
            </w:r>
            <w:r w:rsidRPr="00D348C8">
              <w:rPr>
                <w:b/>
              </w:rPr>
              <w:t xml:space="preserve">załączniku nr </w:t>
            </w:r>
            <w:r w:rsidR="00A26B86" w:rsidRPr="00D348C8">
              <w:rPr>
                <w:b/>
              </w:rPr>
              <w:t>2</w:t>
            </w:r>
            <w:r w:rsidRPr="00D348C8">
              <w:rPr>
                <w:b/>
              </w:rPr>
              <w:t xml:space="preserve"> do Wymagań technicznych</w:t>
            </w:r>
            <w:r w:rsidRPr="00640A84">
              <w:t>.</w:t>
            </w:r>
            <w:r w:rsidR="00ED5B09">
              <w:t xml:space="preserve"> </w:t>
            </w:r>
          </w:p>
        </w:tc>
        <w:tc>
          <w:tcPr>
            <w:tcW w:w="6816" w:type="dxa"/>
          </w:tcPr>
          <w:p w:rsidR="00BF7DAF" w:rsidRPr="00640A84" w:rsidRDefault="00BF7DAF" w:rsidP="006A52AF">
            <w:pPr>
              <w:spacing w:after="0"/>
            </w:pPr>
            <w:r w:rsidRPr="00640A84">
              <w:t>Należy podać producenta,</w:t>
            </w:r>
            <w:r w:rsidR="00DA410C">
              <w:t xml:space="preserve"> </w:t>
            </w:r>
            <w:r w:rsidRPr="00640A84">
              <w:t>typ i model. Miejsce</w:t>
            </w:r>
            <w:r w:rsidR="00DA410C">
              <w:t xml:space="preserve"> </w:t>
            </w:r>
            <w:r w:rsidRPr="00640A84">
              <w:t xml:space="preserve">montażu uzgodnić z </w:t>
            </w:r>
            <w:r>
              <w:t>zamawiającym</w:t>
            </w:r>
            <w:r w:rsidRPr="00640A84">
              <w:t>.</w:t>
            </w:r>
          </w:p>
        </w:tc>
      </w:tr>
      <w:tr w:rsidR="00BF7DAF" w:rsidRPr="00640A84" w:rsidTr="00B7488E">
        <w:trPr>
          <w:trHeight w:val="503"/>
        </w:trPr>
        <w:tc>
          <w:tcPr>
            <w:tcW w:w="569" w:type="dxa"/>
            <w:vAlign w:val="center"/>
          </w:tcPr>
          <w:p w:rsidR="00BF7DAF" w:rsidRPr="00640A84" w:rsidRDefault="00BF7DAF" w:rsidP="00925978">
            <w:pPr>
              <w:jc w:val="center"/>
            </w:pPr>
            <w:r w:rsidRPr="00640A84">
              <w:t>22</w:t>
            </w:r>
          </w:p>
        </w:tc>
        <w:tc>
          <w:tcPr>
            <w:tcW w:w="8402" w:type="dxa"/>
          </w:tcPr>
          <w:p w:rsidR="00BF7DAF" w:rsidRPr="00640A84" w:rsidRDefault="00BF7DAF" w:rsidP="00EB0B55">
            <w:pPr>
              <w:spacing w:after="0"/>
            </w:pPr>
            <w:r>
              <w:t xml:space="preserve">Pojazd wyposażony w </w:t>
            </w:r>
            <w:proofErr w:type="spellStart"/>
            <w:r>
              <w:t>wideorejestrator</w:t>
            </w:r>
            <w:proofErr w:type="spellEnd"/>
            <w:r>
              <w:t xml:space="preserve"> jazdy z możliwością nagrywania </w:t>
            </w:r>
            <w:r w:rsidR="00EB0B55">
              <w:t xml:space="preserve">w rozdzielczość min </w:t>
            </w:r>
            <w:proofErr w:type="spellStart"/>
            <w:r w:rsidR="00EB0B55">
              <w:t>full</w:t>
            </w:r>
            <w:proofErr w:type="spellEnd"/>
            <w:r w:rsidR="00EB0B55">
              <w:t xml:space="preserve"> HD w dzień i w nocy </w:t>
            </w:r>
            <w:r w:rsidR="00EC1039">
              <w:t>z nośnikiem pamięci min. 32 GB, zasilanie z instalacji 12V pojazdu.</w:t>
            </w:r>
          </w:p>
        </w:tc>
        <w:tc>
          <w:tcPr>
            <w:tcW w:w="6816" w:type="dxa"/>
          </w:tcPr>
          <w:p w:rsidR="00BF7DAF" w:rsidRPr="00640A84" w:rsidRDefault="00EC1039" w:rsidP="00640A84">
            <w:r w:rsidRPr="00EC1039">
              <w:t>Należy podać producenta, typ i model. Miejsce montażu uzgodnić z zamawiającym.</w:t>
            </w:r>
          </w:p>
        </w:tc>
      </w:tr>
      <w:tr w:rsidR="00FF757C" w:rsidRPr="00640A84" w:rsidTr="003E4904">
        <w:trPr>
          <w:trHeight w:val="600"/>
        </w:trPr>
        <w:tc>
          <w:tcPr>
            <w:tcW w:w="569" w:type="dxa"/>
            <w:tcBorders>
              <w:top w:val="nil"/>
            </w:tcBorders>
            <w:vAlign w:val="center"/>
          </w:tcPr>
          <w:p w:rsidR="00FF757C" w:rsidRPr="00640A84" w:rsidRDefault="00FF757C" w:rsidP="00925978">
            <w:pPr>
              <w:spacing w:after="0"/>
              <w:jc w:val="center"/>
              <w:rPr>
                <w:b/>
              </w:rPr>
            </w:pPr>
          </w:p>
          <w:p w:rsidR="00FF757C" w:rsidRPr="00640A84" w:rsidRDefault="00FF757C" w:rsidP="00925978">
            <w:pPr>
              <w:spacing w:after="0"/>
              <w:jc w:val="center"/>
            </w:pPr>
            <w:r w:rsidRPr="00640A84">
              <w:t>2</w:t>
            </w:r>
            <w:r>
              <w:t>3</w:t>
            </w:r>
          </w:p>
        </w:tc>
        <w:tc>
          <w:tcPr>
            <w:tcW w:w="8402" w:type="dxa"/>
            <w:tcBorders>
              <w:top w:val="nil"/>
            </w:tcBorders>
          </w:tcPr>
          <w:p w:rsidR="00FF757C" w:rsidRPr="00640A84" w:rsidRDefault="00FF757C" w:rsidP="00A26B86">
            <w:pPr>
              <w:spacing w:after="0"/>
            </w:pPr>
            <w:r w:rsidRPr="00640A84">
              <w:t xml:space="preserve">Pojazd wyposażony w moduł GPS lokalizacji pojazdów z graficznym terminalem statusów AVL o parametrach i na warunkach wskazanych w </w:t>
            </w:r>
            <w:r w:rsidRPr="00D348C8">
              <w:rPr>
                <w:b/>
              </w:rPr>
              <w:t xml:space="preserve">załączniku nr </w:t>
            </w:r>
            <w:r w:rsidR="00A26B86" w:rsidRPr="00D348C8">
              <w:rPr>
                <w:b/>
              </w:rPr>
              <w:t>3</w:t>
            </w:r>
            <w:r w:rsidRPr="00D348C8">
              <w:rPr>
                <w:b/>
              </w:rPr>
              <w:t xml:space="preserve"> do Wymagań technicznych</w:t>
            </w:r>
            <w:r w:rsidRPr="00640A84">
              <w:t>. Wraz z kartą o pojemności min.16 GB.</w:t>
            </w:r>
            <w:r w:rsidR="002F4595">
              <w:t xml:space="preserve"> Uchwyt fabryczny pojazdu lub zamienny niepowodujący przysłaniania widoczności kierowcy.</w:t>
            </w:r>
          </w:p>
        </w:tc>
        <w:tc>
          <w:tcPr>
            <w:tcW w:w="6816" w:type="dxa"/>
            <w:tcBorders>
              <w:top w:val="nil"/>
            </w:tcBorders>
          </w:tcPr>
          <w:p w:rsidR="00FF757C" w:rsidRPr="00640A84" w:rsidRDefault="00FF757C" w:rsidP="006A52AF">
            <w:pPr>
              <w:spacing w:after="0"/>
            </w:pPr>
            <w:r w:rsidRPr="00640A84">
              <w:t>Należy podać producenta, typ i model. Miejsce montażu uzgodnić z</w:t>
            </w:r>
          </w:p>
          <w:p w:rsidR="00FF757C" w:rsidRPr="00640A84" w:rsidRDefault="00FF757C" w:rsidP="006A52AF">
            <w:pPr>
              <w:spacing w:after="0"/>
            </w:pPr>
            <w:r>
              <w:t>zamawiającym</w:t>
            </w:r>
            <w:r w:rsidRPr="00640A84">
              <w:t>.</w:t>
            </w:r>
          </w:p>
        </w:tc>
      </w:tr>
      <w:tr w:rsidR="00A06A33" w:rsidRPr="00640A84" w:rsidTr="00B7488E">
        <w:trPr>
          <w:trHeight w:val="432"/>
        </w:trPr>
        <w:tc>
          <w:tcPr>
            <w:tcW w:w="569" w:type="dxa"/>
            <w:vAlign w:val="center"/>
          </w:tcPr>
          <w:p w:rsidR="00A06A33" w:rsidRPr="0022752E" w:rsidRDefault="00A06A33" w:rsidP="00925978">
            <w:pPr>
              <w:spacing w:after="0"/>
              <w:jc w:val="center"/>
            </w:pPr>
            <w:r w:rsidRPr="00640A84">
              <w:t>2</w:t>
            </w:r>
            <w:r>
              <w:t>4</w:t>
            </w:r>
          </w:p>
        </w:tc>
        <w:tc>
          <w:tcPr>
            <w:tcW w:w="8402" w:type="dxa"/>
          </w:tcPr>
          <w:p w:rsidR="00A06A33" w:rsidRPr="0022752E" w:rsidRDefault="00A06A33" w:rsidP="0022752E">
            <w:pPr>
              <w:spacing w:after="0"/>
              <w:jc w:val="both"/>
            </w:pPr>
            <w:r w:rsidRPr="00B202F8">
              <w:t>Tapicerka drzwi</w:t>
            </w:r>
            <w:r w:rsidRPr="00B202F8">
              <w:tab/>
            </w:r>
            <w:r w:rsidR="00416753">
              <w:t xml:space="preserve"> i siedzenia </w:t>
            </w:r>
            <w:r w:rsidRPr="00B202F8">
              <w:t>wyłożone wykładziną odporna na zabrudzenia i uszkodzenia mechaniczne, łatwą do utrzymania w czystości. Tapicerka w kolorze ciemnym.</w:t>
            </w:r>
          </w:p>
        </w:tc>
        <w:tc>
          <w:tcPr>
            <w:tcW w:w="6816" w:type="dxa"/>
          </w:tcPr>
          <w:p w:rsidR="00A06A33" w:rsidRPr="0022752E" w:rsidRDefault="00A06A33" w:rsidP="0022752E"/>
        </w:tc>
      </w:tr>
      <w:tr w:rsidR="00BF7DAF" w:rsidRPr="00640A84" w:rsidTr="00B7488E">
        <w:trPr>
          <w:trHeight w:val="70"/>
        </w:trPr>
        <w:tc>
          <w:tcPr>
            <w:tcW w:w="569" w:type="dxa"/>
            <w:vAlign w:val="center"/>
          </w:tcPr>
          <w:p w:rsidR="00BF7DAF" w:rsidRPr="00640A84" w:rsidRDefault="00BF7DAF" w:rsidP="00925978">
            <w:pPr>
              <w:spacing w:after="0"/>
              <w:jc w:val="center"/>
            </w:pPr>
            <w:r>
              <w:t>25</w:t>
            </w:r>
          </w:p>
        </w:tc>
        <w:tc>
          <w:tcPr>
            <w:tcW w:w="8402" w:type="dxa"/>
          </w:tcPr>
          <w:p w:rsidR="00BF7DAF" w:rsidRPr="00640A84" w:rsidRDefault="00BF7DAF" w:rsidP="006A52AF">
            <w:pPr>
              <w:spacing w:after="0"/>
              <w:jc w:val="both"/>
            </w:pPr>
            <w:r w:rsidRPr="00AB62C5">
              <w:t xml:space="preserve">Felgi fabryczne ze </w:t>
            </w:r>
            <w:r>
              <w:t>stopów lekkich z oponami wielosezonowymi min 16</w:t>
            </w:r>
            <w:r w:rsidRPr="00AB62C5">
              <w:t>"</w:t>
            </w:r>
            <w:r>
              <w:t xml:space="preserve"> w kolorze srebrno-czarnym</w:t>
            </w:r>
            <w:r w:rsidRPr="00AB62C5">
              <w:t>.</w:t>
            </w:r>
            <w:r w:rsidR="00416753">
              <w:t xml:space="preserve"> </w:t>
            </w:r>
            <w:r w:rsidR="00416753" w:rsidRPr="00416753">
              <w:t>Opony muszą być fabrycznie nowe i homologowane. Zamawiający nie dopuszcza opon bieżnikowanych.</w:t>
            </w:r>
          </w:p>
        </w:tc>
        <w:tc>
          <w:tcPr>
            <w:tcW w:w="6816" w:type="dxa"/>
          </w:tcPr>
          <w:p w:rsidR="00BF7DAF" w:rsidRPr="00640A84" w:rsidRDefault="009E0C99" w:rsidP="006A52AF">
            <w:pPr>
              <w:spacing w:after="0"/>
            </w:pPr>
            <w:r>
              <w:t>Proszę podać wzór i rozmiar felgi.</w:t>
            </w:r>
          </w:p>
        </w:tc>
      </w:tr>
      <w:tr w:rsidR="009E0C99" w:rsidRPr="00640A84" w:rsidTr="009E0C99">
        <w:trPr>
          <w:trHeight w:val="581"/>
        </w:trPr>
        <w:tc>
          <w:tcPr>
            <w:tcW w:w="569" w:type="dxa"/>
            <w:vAlign w:val="center"/>
          </w:tcPr>
          <w:p w:rsidR="009E0C99" w:rsidRPr="00640A84" w:rsidRDefault="009E0C99" w:rsidP="00925978">
            <w:pPr>
              <w:spacing w:after="0"/>
              <w:jc w:val="center"/>
            </w:pPr>
            <w:r>
              <w:t>26</w:t>
            </w:r>
          </w:p>
        </w:tc>
        <w:tc>
          <w:tcPr>
            <w:tcW w:w="8402" w:type="dxa"/>
          </w:tcPr>
          <w:p w:rsidR="009E0C99" w:rsidRPr="00640A84" w:rsidRDefault="00D57E0F" w:rsidP="0022752E">
            <w:pPr>
              <w:spacing w:after="0"/>
              <w:jc w:val="both"/>
            </w:pPr>
            <w:r w:rsidRPr="00D57E0F">
              <w:t>Wykonawca zamontuje dostarczony przez Zamawiającego system priorytetu przejazdu. Montaż manipulatora należy wykonać w przedziale I w miejscu wskazanym przez Zamawiającego. Antenę zamontować na dachu samochodu. Do urządzenia należy doprowadzić zasilanie 12V.</w:t>
            </w:r>
          </w:p>
        </w:tc>
        <w:tc>
          <w:tcPr>
            <w:tcW w:w="6816" w:type="dxa"/>
          </w:tcPr>
          <w:p w:rsidR="009E0C99" w:rsidRPr="00640A84" w:rsidRDefault="009E0C99" w:rsidP="0022752E">
            <w:pPr>
              <w:spacing w:after="0"/>
            </w:pPr>
          </w:p>
        </w:tc>
      </w:tr>
      <w:tr w:rsidR="00FF757C" w:rsidRPr="00640A84" w:rsidTr="00B7488E">
        <w:trPr>
          <w:trHeight w:val="227"/>
        </w:trPr>
        <w:tc>
          <w:tcPr>
            <w:tcW w:w="569" w:type="dxa"/>
            <w:vAlign w:val="center"/>
          </w:tcPr>
          <w:p w:rsidR="00FF757C" w:rsidRPr="00640A84" w:rsidRDefault="00FF757C" w:rsidP="00925978">
            <w:pPr>
              <w:spacing w:after="0"/>
              <w:jc w:val="center"/>
            </w:pPr>
            <w:r w:rsidRPr="00640A84">
              <w:t>2</w:t>
            </w:r>
            <w:r>
              <w:t>7</w:t>
            </w:r>
          </w:p>
        </w:tc>
        <w:tc>
          <w:tcPr>
            <w:tcW w:w="8402" w:type="dxa"/>
          </w:tcPr>
          <w:p w:rsidR="00FF757C" w:rsidRPr="00640A84" w:rsidRDefault="00FF757C" w:rsidP="0022752E">
            <w:pPr>
              <w:spacing w:after="0"/>
              <w:jc w:val="both"/>
            </w:pPr>
            <w:r w:rsidRPr="00B202F8">
              <w:t>Pojazd wyposażony w centralny zamek.</w:t>
            </w:r>
          </w:p>
        </w:tc>
        <w:tc>
          <w:tcPr>
            <w:tcW w:w="6816" w:type="dxa"/>
          </w:tcPr>
          <w:p w:rsidR="00FF757C" w:rsidRPr="00640A84" w:rsidRDefault="00FF757C" w:rsidP="0022752E">
            <w:pPr>
              <w:spacing w:after="0"/>
            </w:pPr>
          </w:p>
        </w:tc>
      </w:tr>
      <w:tr w:rsidR="00FF757C" w:rsidRPr="00640A84" w:rsidTr="00B7488E">
        <w:trPr>
          <w:trHeight w:val="217"/>
        </w:trPr>
        <w:tc>
          <w:tcPr>
            <w:tcW w:w="569" w:type="dxa"/>
            <w:vAlign w:val="center"/>
          </w:tcPr>
          <w:p w:rsidR="00FF757C" w:rsidRPr="00640A84" w:rsidRDefault="00FF757C" w:rsidP="00925978">
            <w:pPr>
              <w:jc w:val="center"/>
            </w:pPr>
            <w:r w:rsidRPr="00640A84">
              <w:t>2</w:t>
            </w:r>
            <w:r>
              <w:t>8</w:t>
            </w:r>
          </w:p>
        </w:tc>
        <w:tc>
          <w:tcPr>
            <w:tcW w:w="8402" w:type="dxa"/>
          </w:tcPr>
          <w:p w:rsidR="00FF757C" w:rsidRPr="00640A84" w:rsidRDefault="00FF757C" w:rsidP="00640A84">
            <w:r w:rsidRPr="00640A84">
              <w:t>Oświetlenie wnętrza kabiny z możliwością czytania.</w:t>
            </w:r>
          </w:p>
        </w:tc>
        <w:tc>
          <w:tcPr>
            <w:tcW w:w="6816" w:type="dxa"/>
          </w:tcPr>
          <w:p w:rsidR="00FF757C" w:rsidRPr="00640A84" w:rsidRDefault="00FF757C" w:rsidP="00640A84"/>
        </w:tc>
      </w:tr>
      <w:tr w:rsidR="00FF757C" w:rsidRPr="00640A84" w:rsidTr="00B7488E">
        <w:trPr>
          <w:trHeight w:val="323"/>
        </w:trPr>
        <w:tc>
          <w:tcPr>
            <w:tcW w:w="569" w:type="dxa"/>
            <w:vAlign w:val="center"/>
          </w:tcPr>
          <w:p w:rsidR="00FF757C" w:rsidRPr="00640A84" w:rsidRDefault="00FF757C" w:rsidP="00925978">
            <w:pPr>
              <w:jc w:val="center"/>
            </w:pPr>
            <w:r w:rsidRPr="00640A84">
              <w:t>2</w:t>
            </w:r>
            <w:r>
              <w:t>9</w:t>
            </w:r>
          </w:p>
        </w:tc>
        <w:tc>
          <w:tcPr>
            <w:tcW w:w="8402" w:type="dxa"/>
          </w:tcPr>
          <w:p w:rsidR="00FF757C" w:rsidRPr="00640A84" w:rsidRDefault="00FF757C" w:rsidP="00640A84">
            <w:r w:rsidRPr="00640A84">
              <w:t>Lusterka boczne ogrzewane i regulowane elektrycznie.</w:t>
            </w:r>
          </w:p>
        </w:tc>
        <w:tc>
          <w:tcPr>
            <w:tcW w:w="6816" w:type="dxa"/>
          </w:tcPr>
          <w:p w:rsidR="00FF757C" w:rsidRPr="00640A84" w:rsidRDefault="00FF757C" w:rsidP="00640A84"/>
        </w:tc>
      </w:tr>
      <w:tr w:rsidR="00FF757C" w:rsidRPr="00640A84" w:rsidTr="00B7488E">
        <w:trPr>
          <w:trHeight w:val="147"/>
        </w:trPr>
        <w:tc>
          <w:tcPr>
            <w:tcW w:w="569" w:type="dxa"/>
            <w:vAlign w:val="center"/>
          </w:tcPr>
          <w:p w:rsidR="00FF757C" w:rsidRPr="00640A84" w:rsidRDefault="00FF757C" w:rsidP="00925978">
            <w:pPr>
              <w:jc w:val="center"/>
            </w:pPr>
            <w:r>
              <w:t>30</w:t>
            </w:r>
          </w:p>
        </w:tc>
        <w:tc>
          <w:tcPr>
            <w:tcW w:w="8402" w:type="dxa"/>
          </w:tcPr>
          <w:p w:rsidR="00FF757C" w:rsidRPr="00640A84" w:rsidRDefault="00FF757C" w:rsidP="00F57EA8">
            <w:r w:rsidRPr="00640A84">
              <w:t>Elektrycznie sterowane szyb</w:t>
            </w:r>
            <w:r>
              <w:t>y w drzwiach przednich</w:t>
            </w:r>
            <w:r w:rsidR="009E0C99">
              <w:t xml:space="preserve">. </w:t>
            </w:r>
            <w:r w:rsidR="009E0C99" w:rsidRPr="009E0C99">
              <w:t>Przeszklenie pojazdu, szyby przyciemnione w masie s</w:t>
            </w:r>
            <w:r w:rsidR="00F57EA8">
              <w:t xml:space="preserve">zkła pomiędzy słupkami B-C </w:t>
            </w:r>
            <w:r w:rsidR="009E0C99" w:rsidRPr="009E0C99">
              <w:t xml:space="preserve">, łącznie </w:t>
            </w:r>
            <w:r w:rsidR="00F57EA8">
              <w:t>2</w:t>
            </w:r>
            <w:r w:rsidR="009E0C99" w:rsidRPr="009E0C99">
              <w:t xml:space="preserve"> szyby</w:t>
            </w:r>
          </w:p>
        </w:tc>
        <w:tc>
          <w:tcPr>
            <w:tcW w:w="6816" w:type="dxa"/>
          </w:tcPr>
          <w:p w:rsidR="00FF757C" w:rsidRPr="00640A84" w:rsidRDefault="00FF757C" w:rsidP="00640A84"/>
        </w:tc>
      </w:tr>
      <w:tr w:rsidR="00FF757C" w:rsidRPr="00640A84" w:rsidTr="00B7488E">
        <w:trPr>
          <w:trHeight w:val="266"/>
        </w:trPr>
        <w:tc>
          <w:tcPr>
            <w:tcW w:w="569" w:type="dxa"/>
            <w:vAlign w:val="center"/>
          </w:tcPr>
          <w:p w:rsidR="00FF757C" w:rsidRPr="00640A84" w:rsidRDefault="00FF757C" w:rsidP="00925978">
            <w:pPr>
              <w:jc w:val="center"/>
            </w:pPr>
            <w:r>
              <w:t>31</w:t>
            </w:r>
          </w:p>
        </w:tc>
        <w:tc>
          <w:tcPr>
            <w:tcW w:w="8402" w:type="dxa"/>
          </w:tcPr>
          <w:p w:rsidR="00FF757C" w:rsidRPr="00AB62C5" w:rsidRDefault="00FF757C" w:rsidP="00640A84">
            <w:r w:rsidRPr="00AB62C5">
              <w:t>Pojazd wyposażony we wspomaganie układu kierowniczego.</w:t>
            </w:r>
          </w:p>
        </w:tc>
        <w:tc>
          <w:tcPr>
            <w:tcW w:w="6816" w:type="dxa"/>
          </w:tcPr>
          <w:p w:rsidR="00FF757C" w:rsidRPr="00640A84" w:rsidRDefault="00FF757C" w:rsidP="00640A84"/>
        </w:tc>
      </w:tr>
      <w:tr w:rsidR="00FF757C" w:rsidRPr="00640A84" w:rsidTr="00B7488E">
        <w:trPr>
          <w:trHeight w:val="372"/>
        </w:trPr>
        <w:tc>
          <w:tcPr>
            <w:tcW w:w="569" w:type="dxa"/>
            <w:vAlign w:val="center"/>
          </w:tcPr>
          <w:p w:rsidR="00FF757C" w:rsidRPr="00640A84" w:rsidRDefault="00FF757C" w:rsidP="00925978">
            <w:pPr>
              <w:jc w:val="center"/>
            </w:pPr>
            <w:r>
              <w:t>32</w:t>
            </w:r>
          </w:p>
        </w:tc>
        <w:tc>
          <w:tcPr>
            <w:tcW w:w="8402" w:type="dxa"/>
          </w:tcPr>
          <w:p w:rsidR="00FF757C" w:rsidRPr="00640A84" w:rsidRDefault="00FF757C" w:rsidP="00640A84">
            <w:r w:rsidRPr="00640A84">
              <w:t>Kierownica po lewej stronie z blokadą i regulacją ustawienia</w:t>
            </w:r>
            <w:r w:rsidR="00074768">
              <w:t xml:space="preserve"> w </w:t>
            </w:r>
            <w:r w:rsidR="00074768" w:rsidRPr="00074768">
              <w:t>płaszczyznach: góra-dół, przód-tył</w:t>
            </w:r>
            <w:r w:rsidR="00521452">
              <w:t xml:space="preserve">, </w:t>
            </w:r>
            <w:r w:rsidR="00521452" w:rsidRPr="00521452">
              <w:t>wielofunkcyjna umożliwiająca obsługę co najmniej radioodtwarzacza i zestawu głośnomówiącego telefonu komórkowego.</w:t>
            </w:r>
          </w:p>
        </w:tc>
        <w:tc>
          <w:tcPr>
            <w:tcW w:w="6816" w:type="dxa"/>
          </w:tcPr>
          <w:p w:rsidR="00FF757C" w:rsidRPr="00640A84" w:rsidRDefault="00FF757C" w:rsidP="00640A84"/>
        </w:tc>
      </w:tr>
      <w:tr w:rsidR="00FF757C" w:rsidRPr="00640A84" w:rsidTr="00B7488E">
        <w:trPr>
          <w:trHeight w:val="459"/>
        </w:trPr>
        <w:tc>
          <w:tcPr>
            <w:tcW w:w="569" w:type="dxa"/>
            <w:vAlign w:val="center"/>
          </w:tcPr>
          <w:p w:rsidR="00FF757C" w:rsidRPr="00640A84" w:rsidRDefault="00FF757C" w:rsidP="00AB62C5">
            <w:pPr>
              <w:jc w:val="center"/>
            </w:pPr>
            <w:r w:rsidRPr="00640A84">
              <w:t>3</w:t>
            </w:r>
            <w:r>
              <w:t>3</w:t>
            </w:r>
          </w:p>
        </w:tc>
        <w:tc>
          <w:tcPr>
            <w:tcW w:w="8402" w:type="dxa"/>
          </w:tcPr>
          <w:p w:rsidR="00FF757C" w:rsidRPr="00640A84" w:rsidRDefault="00FF757C" w:rsidP="00640A84">
            <w:r w:rsidRPr="00640A84">
              <w:t>Pojazd wyposażony w ABS oraz ESP.</w:t>
            </w:r>
          </w:p>
        </w:tc>
        <w:tc>
          <w:tcPr>
            <w:tcW w:w="6816" w:type="dxa"/>
          </w:tcPr>
          <w:p w:rsidR="00FF757C" w:rsidRPr="00640A84" w:rsidRDefault="00FF757C" w:rsidP="0022752E">
            <w:pPr>
              <w:spacing w:after="0"/>
            </w:pPr>
            <w:r w:rsidRPr="00640A84">
              <w:t>Dodatkowa punktacja za system ASR -</w:t>
            </w:r>
            <w:r w:rsidR="00EA5A20">
              <w:t xml:space="preserve"> </w:t>
            </w:r>
            <w:r w:rsidRPr="00640A84">
              <w:t>przeciwdziałający nadmiernemu poślizgowi kół napędowych: 2 pkt. Za każdy (oprócz w/w) dodatkowy system</w:t>
            </w:r>
            <w:r w:rsidR="00EA5A20">
              <w:t xml:space="preserve"> </w:t>
            </w:r>
            <w:r w:rsidRPr="00640A84">
              <w:t>bezpieczeństwa: 2 pkt, ale nie więcej niż 4 pkt.</w:t>
            </w:r>
          </w:p>
          <w:p w:rsidR="00FF757C" w:rsidRDefault="00FF757C" w:rsidP="00EA5A20">
            <w:pPr>
              <w:spacing w:after="0"/>
            </w:pPr>
            <w:r w:rsidRPr="00640A84">
              <w:t>Zaoferowanie więcej niż 2 dodatkowych systemów bezpieczeństwa (oprócz ASR) nie eliminuje</w:t>
            </w:r>
            <w:r w:rsidR="00EA5A20">
              <w:t xml:space="preserve"> </w:t>
            </w:r>
            <w:r w:rsidRPr="00640A84">
              <w:t>oferty, lecz nie powoduje przyznania więcej pkt.</w:t>
            </w:r>
          </w:p>
          <w:p w:rsidR="00D57E0F" w:rsidRPr="00D57E0F" w:rsidRDefault="00D57E0F" w:rsidP="00EA5A20">
            <w:pPr>
              <w:spacing w:after="0"/>
              <w:rPr>
                <w:b/>
              </w:rPr>
            </w:pPr>
            <w:r w:rsidRPr="00D57E0F">
              <w:rPr>
                <w:b/>
              </w:rPr>
              <w:t>Podać wszystkie systemy bezpieczeństwa.</w:t>
            </w:r>
          </w:p>
        </w:tc>
      </w:tr>
      <w:tr w:rsidR="00EA5A20" w:rsidRPr="00640A84" w:rsidTr="00B7488E">
        <w:trPr>
          <w:trHeight w:val="251"/>
        </w:trPr>
        <w:tc>
          <w:tcPr>
            <w:tcW w:w="569" w:type="dxa"/>
            <w:vAlign w:val="center"/>
          </w:tcPr>
          <w:p w:rsidR="00EA5A20" w:rsidRPr="00925978" w:rsidRDefault="00EA5A20" w:rsidP="00AB62C5">
            <w:pPr>
              <w:spacing w:after="0"/>
              <w:jc w:val="center"/>
            </w:pPr>
            <w:r w:rsidRPr="00925978">
              <w:t>3</w:t>
            </w:r>
            <w:r>
              <w:t>5</w:t>
            </w:r>
          </w:p>
        </w:tc>
        <w:tc>
          <w:tcPr>
            <w:tcW w:w="8402" w:type="dxa"/>
          </w:tcPr>
          <w:p w:rsidR="00EA5A20" w:rsidRPr="00640A84" w:rsidRDefault="00EA5A20" w:rsidP="003E4904">
            <w:pPr>
              <w:spacing w:after="0"/>
              <w:jc w:val="both"/>
            </w:pPr>
            <w:r w:rsidRPr="00640A84">
              <w:t>Pojazd powinien być wyposażony w autonomiczny  układ prostowniczy do ładowania akumulatorów 12V o natężeniu min. 1</w:t>
            </w:r>
            <w:r w:rsidR="003E4904">
              <w:t>6</w:t>
            </w:r>
            <w:r w:rsidRPr="00640A84">
              <w:t xml:space="preserve"> A z zewnę</w:t>
            </w:r>
            <w:r>
              <w:t>trznego źródła o napięciu ~230V</w:t>
            </w:r>
            <w:r w:rsidR="003E4904">
              <w:t xml:space="preserve"> i klasie ochrony IP44</w:t>
            </w:r>
            <w:r w:rsidRPr="00640A84">
              <w:t>. Urządzenie zabezpieczone przed przeładowaniem akumulatorów i dopasowane do typu akumulatora zastosowanego w pojeździe. Wtyczka z przewodem elektrycznym o długości min. 4 m.  Umiejscowienie gniazda w porozumieniu z użytkownikiem.</w:t>
            </w:r>
          </w:p>
        </w:tc>
        <w:tc>
          <w:tcPr>
            <w:tcW w:w="6816" w:type="dxa"/>
          </w:tcPr>
          <w:p w:rsidR="003E4904" w:rsidRDefault="003E4904" w:rsidP="0022752E">
            <w:pPr>
              <w:spacing w:after="0"/>
            </w:pPr>
            <w:r w:rsidRPr="003E4904">
              <w:t>Umiejscowienie gniazda w porozumieniu z użytkownikiem.</w:t>
            </w:r>
          </w:p>
          <w:p w:rsidR="003E4904" w:rsidRPr="003E4904" w:rsidRDefault="003E4904" w:rsidP="003E4904"/>
          <w:p w:rsidR="003E4904" w:rsidRDefault="003E4904" w:rsidP="003E4904"/>
          <w:p w:rsidR="00EA5A20" w:rsidRPr="003E4904" w:rsidRDefault="00EA5A20" w:rsidP="003E4904"/>
        </w:tc>
      </w:tr>
      <w:tr w:rsidR="00352591" w:rsidRPr="00640A84" w:rsidTr="00B7488E">
        <w:trPr>
          <w:trHeight w:val="251"/>
        </w:trPr>
        <w:tc>
          <w:tcPr>
            <w:tcW w:w="569" w:type="dxa"/>
            <w:vAlign w:val="center"/>
          </w:tcPr>
          <w:p w:rsidR="00352591" w:rsidRPr="00925978" w:rsidRDefault="00DB433F" w:rsidP="00AB62C5">
            <w:pPr>
              <w:spacing w:after="0"/>
              <w:jc w:val="center"/>
            </w:pPr>
            <w:r>
              <w:t>36</w:t>
            </w:r>
          </w:p>
        </w:tc>
        <w:tc>
          <w:tcPr>
            <w:tcW w:w="8402" w:type="dxa"/>
          </w:tcPr>
          <w:p w:rsidR="00352591" w:rsidRDefault="00352591" w:rsidP="00352591">
            <w:pPr>
              <w:spacing w:after="0"/>
              <w:jc w:val="both"/>
            </w:pPr>
            <w:r>
              <w:t xml:space="preserve">Drabinka zamontowana </w:t>
            </w:r>
            <w:r w:rsidR="000E6FD1">
              <w:t xml:space="preserve">na </w:t>
            </w:r>
            <w:r w:rsidR="00310CCC">
              <w:t>drzwiach</w:t>
            </w:r>
            <w:r>
              <w:t xml:space="preserve"> </w:t>
            </w:r>
            <w:r w:rsidR="00310CCC" w:rsidRPr="00310CCC">
              <w:t>umożliwiająca obsługę masztu antenowego</w:t>
            </w:r>
            <w:r w:rsidR="000E6FD1">
              <w:t>;</w:t>
            </w:r>
            <w:r>
              <w:t xml:space="preserve"> </w:t>
            </w:r>
          </w:p>
          <w:p w:rsidR="00352591" w:rsidRPr="00640A84" w:rsidRDefault="00352591" w:rsidP="00352591">
            <w:pPr>
              <w:spacing w:after="0"/>
              <w:jc w:val="both"/>
            </w:pPr>
            <w:r>
              <w:t>Tylny fabryczny zderzak zabezpieczony nakładą z blachy aluminiowej ryflowanej</w:t>
            </w:r>
            <w:r w:rsidR="000E6FD1">
              <w:t>.</w:t>
            </w:r>
          </w:p>
        </w:tc>
        <w:tc>
          <w:tcPr>
            <w:tcW w:w="6816" w:type="dxa"/>
          </w:tcPr>
          <w:p w:rsidR="00352591" w:rsidRPr="003E4904" w:rsidRDefault="00352591" w:rsidP="0022752E">
            <w:pPr>
              <w:spacing w:after="0"/>
            </w:pPr>
            <w:r w:rsidRPr="00352591">
              <w:t xml:space="preserve">do ustalenia </w:t>
            </w:r>
            <w:r>
              <w:t xml:space="preserve">z zamawiającym miejsce montażu drabinki na drzwi </w:t>
            </w:r>
          </w:p>
        </w:tc>
      </w:tr>
      <w:tr w:rsidR="00D348C8" w:rsidRPr="00640A84" w:rsidTr="00B7488E">
        <w:trPr>
          <w:trHeight w:val="251"/>
        </w:trPr>
        <w:tc>
          <w:tcPr>
            <w:tcW w:w="569" w:type="dxa"/>
            <w:vAlign w:val="center"/>
          </w:tcPr>
          <w:p w:rsidR="00D348C8" w:rsidRPr="00640A84" w:rsidRDefault="00D348C8" w:rsidP="00DB433F">
            <w:pPr>
              <w:jc w:val="center"/>
            </w:pPr>
            <w:r w:rsidRPr="00640A84">
              <w:t>3</w:t>
            </w:r>
            <w:r w:rsidR="00DB433F">
              <w:t>7</w:t>
            </w:r>
          </w:p>
        </w:tc>
        <w:tc>
          <w:tcPr>
            <w:tcW w:w="8402" w:type="dxa"/>
          </w:tcPr>
          <w:p w:rsidR="00CF6082" w:rsidRDefault="00D348C8" w:rsidP="00CF6082">
            <w:pPr>
              <w:spacing w:after="0"/>
            </w:pPr>
            <w:r w:rsidRPr="00AF4A2F">
              <w:t xml:space="preserve">Pojazd wyposażony w </w:t>
            </w:r>
            <w:r w:rsidR="00A36545">
              <w:t>2</w:t>
            </w:r>
            <w:r w:rsidRPr="00AF4A2F">
              <w:t xml:space="preserve"> szt. kamizelek odblaskowych (atestowanych).</w:t>
            </w:r>
            <w:r w:rsidR="00CF6082">
              <w:t xml:space="preserve"> Zestaw podręcznych narzędzi, w którego skład wchodzi, co najmniej:</w:t>
            </w:r>
          </w:p>
          <w:p w:rsidR="00CF6082" w:rsidRDefault="00CF6082" w:rsidP="00CF6082">
            <w:pPr>
              <w:spacing w:after="0"/>
            </w:pPr>
            <w:r>
              <w:t>a) podnośnik samochodowy dostosowany do masy pojazdu po zabudowie,</w:t>
            </w:r>
          </w:p>
          <w:p w:rsidR="00CF6082" w:rsidRDefault="00CF6082" w:rsidP="00CF6082">
            <w:pPr>
              <w:spacing w:after="0"/>
            </w:pPr>
            <w:r>
              <w:t>b) klucz do kół,</w:t>
            </w:r>
          </w:p>
          <w:p w:rsidR="00CF6082" w:rsidRDefault="00CF6082" w:rsidP="00CF6082">
            <w:pPr>
              <w:spacing w:after="0"/>
            </w:pPr>
            <w:r>
              <w:t>c) wkrętak/klucz dostosowany do wkrętów zastosowanych w pojeździe,</w:t>
            </w:r>
          </w:p>
          <w:p w:rsidR="00CF6082" w:rsidRDefault="00CF6082" w:rsidP="00CF6082">
            <w:pPr>
              <w:spacing w:after="0"/>
            </w:pPr>
            <w:r>
              <w:t>d) klucz umożliwiający odłączenie zacisków akumulatora,</w:t>
            </w:r>
          </w:p>
          <w:p w:rsidR="00D348C8" w:rsidRPr="00640A84" w:rsidRDefault="00CF6082" w:rsidP="00CF6082">
            <w:pPr>
              <w:spacing w:after="0"/>
            </w:pPr>
            <w:r>
              <w:t>Dwie ramki pod tablicę rejestracyjną zamontowane na pojeździe. Na ramkach nie mogą znajdować się żadne napisy.</w:t>
            </w:r>
          </w:p>
        </w:tc>
        <w:tc>
          <w:tcPr>
            <w:tcW w:w="6816" w:type="dxa"/>
          </w:tcPr>
          <w:p w:rsidR="00D348C8" w:rsidRPr="00640A84" w:rsidRDefault="00D348C8" w:rsidP="00640A84"/>
        </w:tc>
      </w:tr>
      <w:tr w:rsidR="00D348C8" w:rsidRPr="00640A84" w:rsidTr="00DF05D0">
        <w:trPr>
          <w:trHeight w:val="1490"/>
        </w:trPr>
        <w:tc>
          <w:tcPr>
            <w:tcW w:w="569" w:type="dxa"/>
            <w:vAlign w:val="center"/>
          </w:tcPr>
          <w:p w:rsidR="00D348C8" w:rsidRPr="00640A84" w:rsidRDefault="00D348C8" w:rsidP="00DB433F">
            <w:pPr>
              <w:jc w:val="center"/>
            </w:pPr>
            <w:r>
              <w:t>3</w:t>
            </w:r>
            <w:r w:rsidR="00DB433F">
              <w:t>8</w:t>
            </w:r>
          </w:p>
        </w:tc>
        <w:tc>
          <w:tcPr>
            <w:tcW w:w="8402" w:type="dxa"/>
          </w:tcPr>
          <w:p w:rsidR="00D348C8" w:rsidRPr="00AF4A2F" w:rsidRDefault="00D348C8" w:rsidP="00521452">
            <w:r>
              <w:t xml:space="preserve">Spełnienie wszystkich wymogów określonych w pkt: </w:t>
            </w:r>
            <w:r w:rsidR="002F33D0">
              <w:t>II.</w:t>
            </w:r>
            <w:r w:rsidRPr="002F33D0">
              <w:t>1-</w:t>
            </w:r>
            <w:r w:rsidR="00470EF4">
              <w:t>II.</w:t>
            </w:r>
            <w:r w:rsidRPr="002F33D0">
              <w:t>3</w:t>
            </w:r>
            <w:r w:rsidR="002F33D0" w:rsidRPr="002F33D0">
              <w:t>7</w:t>
            </w:r>
            <w:r w:rsidRPr="002F33D0">
              <w:t xml:space="preserve"> </w:t>
            </w:r>
            <w:r>
              <w:t>musi być potwierdzone oświadczeniem Wykonawcy wystawionym na postawie dokumentu wystawionego przez producenta/importera pojazdu bazowego oraz pozytywnym wynikiem oględzin dokonanych przez przedstawicieli Zamawiającego w fazie ocen</w:t>
            </w:r>
            <w:r w:rsidR="00D7429E">
              <w:t>y projektu modyfikacji pojazdu.</w:t>
            </w:r>
          </w:p>
        </w:tc>
        <w:tc>
          <w:tcPr>
            <w:tcW w:w="6816" w:type="dxa"/>
          </w:tcPr>
          <w:p w:rsidR="00D348C8" w:rsidRPr="00640A84" w:rsidRDefault="00CA51BF" w:rsidP="00640A84">
            <w:r w:rsidRPr="00CA51BF">
              <w:t>Dokumenty potwierdzające spełnienie wymogu muszą być przekazane Zamawiającemu przez Wykonawcę w fazie oceny projektu modyfikacji pojazdu.</w:t>
            </w:r>
          </w:p>
        </w:tc>
      </w:tr>
      <w:tr w:rsidR="00CE0352" w:rsidRPr="00640A84" w:rsidTr="00B7488E">
        <w:trPr>
          <w:trHeight w:val="251"/>
        </w:trPr>
        <w:tc>
          <w:tcPr>
            <w:tcW w:w="569" w:type="dxa"/>
            <w:vAlign w:val="center"/>
          </w:tcPr>
          <w:p w:rsidR="00CE0352" w:rsidRDefault="00DB433F" w:rsidP="00A155F1">
            <w:pPr>
              <w:jc w:val="center"/>
            </w:pPr>
            <w:r>
              <w:t>39</w:t>
            </w:r>
          </w:p>
        </w:tc>
        <w:tc>
          <w:tcPr>
            <w:tcW w:w="8402" w:type="dxa"/>
          </w:tcPr>
          <w:p w:rsidR="00CE0352" w:rsidRDefault="00CE0352" w:rsidP="00521452">
            <w:r w:rsidRPr="00CE0352">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tc>
        <w:tc>
          <w:tcPr>
            <w:tcW w:w="6816" w:type="dxa"/>
          </w:tcPr>
          <w:p w:rsidR="00CE0352" w:rsidRPr="00640A84" w:rsidRDefault="00CE0352" w:rsidP="00640A84"/>
        </w:tc>
      </w:tr>
      <w:tr w:rsidR="00CE0352" w:rsidRPr="00640A84" w:rsidTr="00B7488E">
        <w:trPr>
          <w:trHeight w:val="251"/>
        </w:trPr>
        <w:tc>
          <w:tcPr>
            <w:tcW w:w="569" w:type="dxa"/>
            <w:vAlign w:val="center"/>
          </w:tcPr>
          <w:p w:rsidR="00CE0352" w:rsidRDefault="00792913" w:rsidP="00D57E0F">
            <w:pPr>
              <w:spacing w:after="0"/>
              <w:jc w:val="center"/>
            </w:pPr>
            <w:r>
              <w:t>4</w:t>
            </w:r>
            <w:r w:rsidR="00D57E0F">
              <w:t>0</w:t>
            </w:r>
          </w:p>
        </w:tc>
        <w:tc>
          <w:tcPr>
            <w:tcW w:w="8402" w:type="dxa"/>
          </w:tcPr>
          <w:p w:rsidR="00CE0352" w:rsidRPr="00CE0352" w:rsidRDefault="00CE0352" w:rsidP="00DB433F">
            <w:pPr>
              <w:spacing w:after="0"/>
              <w:rPr>
                <w:b/>
              </w:rPr>
            </w:pPr>
            <w:r w:rsidRPr="00CE0352">
              <w:rPr>
                <w:b/>
              </w:rPr>
              <w:t>Dokumenty wymagane w fazie odbioru pojazdów.</w:t>
            </w:r>
          </w:p>
          <w:p w:rsidR="00CE0352" w:rsidRDefault="00CE0352" w:rsidP="00DB433F">
            <w:pPr>
              <w:spacing w:after="0"/>
            </w:pPr>
            <w:r>
              <w:t>1 Dokumenty określone w specyfikacji technicznej.</w:t>
            </w:r>
          </w:p>
          <w:p w:rsidR="00CE0352" w:rsidRDefault="00CE0352" w:rsidP="00DB433F">
            <w:pPr>
              <w:spacing w:after="0"/>
            </w:pPr>
            <w:r>
              <w:t>2 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CE0352" w:rsidRDefault="00A36545" w:rsidP="00DB433F">
            <w:pPr>
              <w:spacing w:after="0"/>
            </w:pPr>
            <w:r>
              <w:t xml:space="preserve">3 Do </w:t>
            </w:r>
            <w:r w:rsidR="00CE0352">
              <w:t>wydawanego pojazdu Wykonawca musi dołączyć następujące dokumenty (sporządzone w języku polskim):</w:t>
            </w:r>
          </w:p>
          <w:p w:rsidR="00CE0352" w:rsidRDefault="00CE0352" w:rsidP="00DB433F">
            <w:pPr>
              <w:spacing w:after="0"/>
            </w:pPr>
            <w:r>
              <w:t>a) książkę gwarancyjną,</w:t>
            </w:r>
          </w:p>
          <w:p w:rsidR="00CE0352" w:rsidRDefault="00CE0352" w:rsidP="00DB433F">
            <w:pPr>
              <w:spacing w:after="0"/>
            </w:pPr>
            <w:r>
              <w:t>b) wykaz wyposażenia</w:t>
            </w:r>
            <w:r w:rsidR="00A36545">
              <w:t xml:space="preserve"> wraz z wykazem finansowo- rzeczowym</w:t>
            </w:r>
            <w:r>
              <w:t>,</w:t>
            </w:r>
          </w:p>
          <w:p w:rsidR="00CE0352" w:rsidRDefault="00CE0352" w:rsidP="00DB433F">
            <w:pPr>
              <w:spacing w:after="0"/>
            </w:pPr>
            <w:r>
              <w:t>c) instrukcję obsługi pojazdu bazowego oraz elementów zabudowy i wyposażenia, która musi zawierać (w postaci opisów, schematów, rysunków i zdjęć) zagadnienia związane z:</w:t>
            </w:r>
          </w:p>
          <w:p w:rsidR="00CE0352" w:rsidRDefault="00CE0352" w:rsidP="00DB433F">
            <w:pPr>
              <w:spacing w:after="0"/>
            </w:pPr>
            <w:r>
              <w:t>- konstrukcją, obsługa i serwisem pojazdu bazowego oraz elementów zabudowy i wyposażenia,</w:t>
            </w:r>
          </w:p>
          <w:p w:rsidR="00CE0352" w:rsidRDefault="00CE0352" w:rsidP="00DB433F">
            <w:pPr>
              <w:spacing w:after="0"/>
            </w:pPr>
            <w:r>
              <w:t>- wymaganych terminów przeglądów okresowych, specyfikacji olejów i płynów eksploatacyjnych,</w:t>
            </w:r>
          </w:p>
          <w:p w:rsidR="00CE0352" w:rsidRDefault="00CE0352" w:rsidP="00DB433F">
            <w:pPr>
              <w:spacing w:after="0"/>
            </w:pPr>
            <w:r>
              <w:t>- bezpiecznym użytkowaniem i obsługą pojazdu,</w:t>
            </w:r>
          </w:p>
          <w:p w:rsidR="00CE0352" w:rsidRDefault="00CE0352" w:rsidP="00DB433F">
            <w:pPr>
              <w:spacing w:after="0"/>
            </w:pPr>
            <w:r>
              <w:t>- parametrami zastosowanych w pojeździe materiałów użytych dla instalacji łączności radiowej. Ponadto instrukcję instalacji zgodną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rsidR="00CE0352" w:rsidRDefault="00CE0352" w:rsidP="00DB433F">
            <w:pPr>
              <w:spacing w:after="0"/>
            </w:pPr>
            <w:r>
              <w:t>d) kartę pojazdu,</w:t>
            </w:r>
          </w:p>
          <w:p w:rsidR="00CE0352" w:rsidRDefault="00CE0352" w:rsidP="00DB433F">
            <w:pPr>
              <w:spacing w:after="0"/>
            </w:pPr>
            <w:r>
              <w:t>e) książkę przeglądów serwisowych,</w:t>
            </w:r>
          </w:p>
          <w:p w:rsidR="00CE0352" w:rsidRDefault="00CE0352" w:rsidP="00DB433F">
            <w:pPr>
              <w:spacing w:after="0"/>
            </w:pPr>
            <w:r>
              <w:t>f) świadectwo zgodności WE pojazdu bazowego wraz z oświadczeniem producenta/importera potwierdzającym dane pojazdu nie znajdujące się w świadectwie zgodności, a niezbędne do zarejestrowania pojazdu,</w:t>
            </w:r>
          </w:p>
          <w:p w:rsidR="00CE0352" w:rsidRDefault="00CE0352" w:rsidP="00DB433F">
            <w:pPr>
              <w:spacing w:after="0"/>
            </w:pPr>
            <w:r>
              <w:t>g) zaświadczenie o przeprowadzeniu badania technicznego przed dopuszczeniem do ruchu pojazdu uprzywilejowanego zgodnie z ustawą Prawo o ruchu drogowym,</w:t>
            </w:r>
          </w:p>
          <w:p w:rsidR="00CE0352" w:rsidRDefault="00CE0352" w:rsidP="00DB433F">
            <w:pPr>
              <w:spacing w:after="0"/>
            </w:pPr>
            <w:r>
              <w:t>h) zaświadczenie z upoważnionej stacji kontroli pojazdów wraz z opisem</w:t>
            </w:r>
          </w:p>
          <w:p w:rsidR="00CE0352" w:rsidRDefault="00CE0352" w:rsidP="00DB433F">
            <w:pPr>
              <w:spacing w:after="0"/>
            </w:pPr>
            <w:r>
              <w:t xml:space="preserve">zakresu zmian dokonanych w pojeździe, w tym co najmniej zmian: rodzaju pojazdu, masy własnej, liczby miejsc siedzących – dopuszcza się jeden dokument zawierający dane w </w:t>
            </w:r>
            <w:proofErr w:type="spellStart"/>
            <w:r>
              <w:t>ppkt</w:t>
            </w:r>
            <w:proofErr w:type="spellEnd"/>
            <w:r>
              <w:t xml:space="preserve"> g) i h),</w:t>
            </w:r>
          </w:p>
          <w:p w:rsidR="00CE0352" w:rsidRPr="00CE0352" w:rsidRDefault="00CE0352" w:rsidP="00DB433F">
            <w:pPr>
              <w:spacing w:after="0"/>
            </w:pPr>
            <w:r>
              <w:t>i) dokumenty określone w specyfikacji technicznej.</w:t>
            </w:r>
          </w:p>
        </w:tc>
        <w:tc>
          <w:tcPr>
            <w:tcW w:w="6816" w:type="dxa"/>
          </w:tcPr>
          <w:p w:rsidR="00CE0352" w:rsidRPr="00640A84" w:rsidRDefault="00CE0352" w:rsidP="00DB433F">
            <w:pPr>
              <w:spacing w:after="0"/>
            </w:pPr>
          </w:p>
        </w:tc>
      </w:tr>
      <w:tr w:rsidR="0051242B" w:rsidRPr="00640A84" w:rsidTr="00B7488E">
        <w:trPr>
          <w:trHeight w:val="251"/>
        </w:trPr>
        <w:tc>
          <w:tcPr>
            <w:tcW w:w="569" w:type="dxa"/>
            <w:shd w:val="clear" w:color="auto" w:fill="A6A6A6"/>
          </w:tcPr>
          <w:p w:rsidR="0051242B" w:rsidRPr="00640A84" w:rsidRDefault="0051242B" w:rsidP="000A7B2B">
            <w:pPr>
              <w:rPr>
                <w:b/>
              </w:rPr>
            </w:pPr>
            <w:r w:rsidRPr="00640A84">
              <w:rPr>
                <w:b/>
              </w:rPr>
              <w:t>III</w:t>
            </w:r>
          </w:p>
        </w:tc>
        <w:tc>
          <w:tcPr>
            <w:tcW w:w="8402" w:type="dxa"/>
            <w:shd w:val="clear" w:color="auto" w:fill="A6A6A6"/>
          </w:tcPr>
          <w:p w:rsidR="0051242B" w:rsidRPr="00640A84" w:rsidRDefault="0051242B" w:rsidP="000A7B2B">
            <w:r>
              <w:t>ZABUDOWA SPECJALNA</w:t>
            </w:r>
          </w:p>
        </w:tc>
        <w:tc>
          <w:tcPr>
            <w:tcW w:w="6816" w:type="dxa"/>
            <w:shd w:val="clear" w:color="auto" w:fill="A6A6A6"/>
          </w:tcPr>
          <w:p w:rsidR="0051242B" w:rsidRPr="00640A84" w:rsidRDefault="0051242B" w:rsidP="000A7B2B">
            <w:pPr>
              <w:rPr>
                <w:b/>
              </w:rPr>
            </w:pPr>
          </w:p>
        </w:tc>
      </w:tr>
      <w:tr w:rsidR="00D348C8" w:rsidRPr="00640A84" w:rsidTr="00B7488E">
        <w:trPr>
          <w:trHeight w:val="251"/>
        </w:trPr>
        <w:tc>
          <w:tcPr>
            <w:tcW w:w="569" w:type="dxa"/>
            <w:vAlign w:val="center"/>
          </w:tcPr>
          <w:p w:rsidR="00D348C8" w:rsidRPr="00640A84" w:rsidRDefault="00D348C8" w:rsidP="00AB62C5">
            <w:pPr>
              <w:spacing w:after="0"/>
              <w:jc w:val="center"/>
            </w:pPr>
            <w:r w:rsidRPr="00640A84">
              <w:t>1</w:t>
            </w:r>
          </w:p>
        </w:tc>
        <w:tc>
          <w:tcPr>
            <w:tcW w:w="8402" w:type="dxa"/>
          </w:tcPr>
          <w:p w:rsidR="00D348C8" w:rsidRPr="00640A84" w:rsidRDefault="00D348C8" w:rsidP="00D348C8">
            <w:pPr>
              <w:spacing w:after="0"/>
            </w:pPr>
            <w:r>
              <w:t>Pojazd musi spełniać wymagania określone w Rozporządzeniu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w:t>
            </w:r>
            <w:r w:rsidR="00DF05D0">
              <w:t>y Więziennej i straży pożarnej.</w:t>
            </w:r>
          </w:p>
        </w:tc>
        <w:tc>
          <w:tcPr>
            <w:tcW w:w="6816" w:type="dxa"/>
          </w:tcPr>
          <w:p w:rsidR="00D348C8" w:rsidRPr="00640A84" w:rsidRDefault="005A2A26" w:rsidP="000A7B2B">
            <w:pPr>
              <w:spacing w:after="0"/>
            </w:pPr>
            <w:r w:rsidRPr="005A2A26">
              <w:t>Spełnienie wymogu musi być potwierdzone oświadczeniem Wykonawcy. Dokument potwierdzający spełnienie wymogu musi być przekazany Zamawiającemu przez Wykonawcę w fazie ocen</w:t>
            </w:r>
            <w:r>
              <w:t>y projektu modyfikacji pojazdu.</w:t>
            </w:r>
          </w:p>
        </w:tc>
      </w:tr>
      <w:tr w:rsidR="005A2A26" w:rsidRPr="00640A84" w:rsidTr="00B7488E">
        <w:trPr>
          <w:trHeight w:val="251"/>
        </w:trPr>
        <w:tc>
          <w:tcPr>
            <w:tcW w:w="569" w:type="dxa"/>
            <w:vAlign w:val="center"/>
          </w:tcPr>
          <w:p w:rsidR="005A2A26" w:rsidRPr="00640A84" w:rsidRDefault="0065173F" w:rsidP="00AB62C5">
            <w:pPr>
              <w:spacing w:after="0"/>
              <w:jc w:val="center"/>
            </w:pPr>
            <w:r>
              <w:t>2</w:t>
            </w:r>
          </w:p>
        </w:tc>
        <w:tc>
          <w:tcPr>
            <w:tcW w:w="8402" w:type="dxa"/>
          </w:tcPr>
          <w:p w:rsidR="00394D12" w:rsidRDefault="00394D12" w:rsidP="00394D12">
            <w:pPr>
              <w:spacing w:after="0"/>
            </w:pPr>
            <w:r>
              <w:t>Wnętrze pojazdu musi składać się z trzech przedziałów:</w:t>
            </w:r>
          </w:p>
          <w:p w:rsidR="00394D12" w:rsidRDefault="00394D12" w:rsidP="00394D12">
            <w:pPr>
              <w:spacing w:after="0"/>
            </w:pPr>
            <w:r>
              <w:t>a) przedział I – kabina kierowcy,</w:t>
            </w:r>
          </w:p>
          <w:p w:rsidR="00394D12" w:rsidRDefault="00394D12" w:rsidP="00394D12">
            <w:pPr>
              <w:spacing w:after="0"/>
            </w:pPr>
            <w:r>
              <w:t>b) przedział II – przedział biurowy,</w:t>
            </w:r>
          </w:p>
          <w:p w:rsidR="005A2A26" w:rsidRDefault="00394D12" w:rsidP="00394D12">
            <w:pPr>
              <w:spacing w:after="0"/>
            </w:pPr>
            <w:r>
              <w:t>c) przedział III – przedział magazynowy.</w:t>
            </w:r>
          </w:p>
        </w:tc>
        <w:tc>
          <w:tcPr>
            <w:tcW w:w="6816" w:type="dxa"/>
          </w:tcPr>
          <w:p w:rsidR="005A2A26" w:rsidRPr="00640A84" w:rsidRDefault="005A2A26" w:rsidP="000A7B2B">
            <w:pPr>
              <w:spacing w:after="0"/>
            </w:pPr>
          </w:p>
        </w:tc>
      </w:tr>
      <w:tr w:rsidR="00394D12" w:rsidRPr="00640A84" w:rsidTr="00B7488E">
        <w:trPr>
          <w:trHeight w:val="251"/>
        </w:trPr>
        <w:tc>
          <w:tcPr>
            <w:tcW w:w="569" w:type="dxa"/>
            <w:vAlign w:val="center"/>
          </w:tcPr>
          <w:p w:rsidR="00394D12" w:rsidRPr="00640A84" w:rsidRDefault="0065173F" w:rsidP="00AB62C5">
            <w:pPr>
              <w:spacing w:after="0"/>
              <w:jc w:val="center"/>
            </w:pPr>
            <w:r>
              <w:t>3</w:t>
            </w:r>
          </w:p>
        </w:tc>
        <w:tc>
          <w:tcPr>
            <w:tcW w:w="8402" w:type="dxa"/>
          </w:tcPr>
          <w:p w:rsidR="00394D12" w:rsidRDefault="00394D12" w:rsidP="00394D12">
            <w:pPr>
              <w:spacing w:after="0"/>
            </w:pPr>
            <w:r>
              <w:t>Pojazd musi być przystosowany do przewozu w jego wnętrzu:</w:t>
            </w:r>
          </w:p>
          <w:p w:rsidR="00394D12" w:rsidRDefault="00394D12" w:rsidP="00394D12">
            <w:pPr>
              <w:spacing w:after="0"/>
            </w:pPr>
            <w:r>
              <w:t>a) przedział I – 2 funkcjonariuszy w tym kierującego pojazdem,</w:t>
            </w:r>
          </w:p>
          <w:p w:rsidR="00394D12" w:rsidRDefault="00394D12" w:rsidP="00394D12">
            <w:pPr>
              <w:spacing w:after="0"/>
            </w:pPr>
            <w:r>
              <w:t>b) przedział II –</w:t>
            </w:r>
            <w:r w:rsidR="00825DDF">
              <w:t xml:space="preserve"> </w:t>
            </w:r>
            <w:r>
              <w:t>wyposażenia służbowego,</w:t>
            </w:r>
          </w:p>
          <w:p w:rsidR="00394D12" w:rsidRDefault="00394D12" w:rsidP="00394D12">
            <w:pPr>
              <w:spacing w:after="0"/>
            </w:pPr>
            <w:r>
              <w:t>c) przedział III – wyposażenia służbowego,</w:t>
            </w:r>
          </w:p>
        </w:tc>
        <w:tc>
          <w:tcPr>
            <w:tcW w:w="6816" w:type="dxa"/>
          </w:tcPr>
          <w:p w:rsidR="00394D12" w:rsidRPr="00640A84" w:rsidRDefault="00394D12"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4</w:t>
            </w:r>
          </w:p>
        </w:tc>
        <w:tc>
          <w:tcPr>
            <w:tcW w:w="8402" w:type="dxa"/>
          </w:tcPr>
          <w:p w:rsidR="00A333FE" w:rsidRDefault="00A333FE" w:rsidP="00A333FE">
            <w:pPr>
              <w:spacing w:after="0"/>
            </w:pPr>
            <w:r>
              <w:t>Wejście/dostęp z zewnątrz pojazdu do poszczególnych przedziałów musi być możliwe:</w:t>
            </w:r>
          </w:p>
          <w:p w:rsidR="00A333FE" w:rsidRDefault="00A333FE" w:rsidP="00A333FE">
            <w:pPr>
              <w:spacing w:after="0"/>
            </w:pPr>
            <w:r>
              <w:t>a) przedział I – drzwiami przednimi bocznymi, skrzydłowymi, przeszklonymi po obu stronach pojazdu,</w:t>
            </w:r>
          </w:p>
          <w:p w:rsidR="00A333FE" w:rsidRDefault="00A333FE" w:rsidP="00A333FE">
            <w:pPr>
              <w:spacing w:after="0"/>
            </w:pPr>
            <w:r>
              <w:t>b) przedział II – drzwiami bocznymi przesuwnymi przeszklonymi (szyba otwierana uchylnie lub przesuwnie) znajdującymi się po prawej stronie nadwozia z blokadą w pozycji otwartej,</w:t>
            </w:r>
          </w:p>
          <w:p w:rsidR="00A333FE" w:rsidRDefault="00A333FE" w:rsidP="00A333FE">
            <w:pPr>
              <w:spacing w:after="0"/>
            </w:pPr>
            <w:r>
              <w:t>c) przedział III – drzwiami tyłu nadwozia, dwuskrzydłowymi, symetrycznymi, otwieranymi na boki pod kątem minimum 250</w:t>
            </w:r>
            <w:r w:rsidRPr="009215C8">
              <w:rPr>
                <w:vertAlign w:val="superscript"/>
              </w:rPr>
              <w:t>o</w:t>
            </w:r>
            <w:r>
              <w:t>, wyposażonymi w ograniczniki otwarcia drzwi z blokadą położenia skrzydeł co najmniej przy kącie 90</w:t>
            </w:r>
            <w:r w:rsidRPr="009215C8">
              <w:rPr>
                <w:vertAlign w:val="superscript"/>
              </w:rPr>
              <w:t>o</w:t>
            </w:r>
            <w:r>
              <w:t xml:space="preserve"> oraz kącie pełnego otwarcia.</w:t>
            </w:r>
          </w:p>
        </w:tc>
        <w:tc>
          <w:tcPr>
            <w:tcW w:w="6816" w:type="dxa"/>
          </w:tcPr>
          <w:p w:rsidR="00A333FE" w:rsidRPr="00640A84" w:rsidRDefault="00A333FE"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5</w:t>
            </w:r>
          </w:p>
        </w:tc>
        <w:tc>
          <w:tcPr>
            <w:tcW w:w="8402" w:type="dxa"/>
          </w:tcPr>
          <w:p w:rsidR="00A333FE" w:rsidRDefault="00A333FE" w:rsidP="00825DDF">
            <w:pPr>
              <w:spacing w:after="0"/>
            </w:pPr>
            <w:r w:rsidRPr="00A333FE">
              <w:t xml:space="preserve">Masa pojazdu po zabudowie wraz z pełnym wyposażeniem oraz z paliwem, olejami, smarami, i cieczami w ilościach nominalnych powiększona o masę </w:t>
            </w:r>
            <w:r w:rsidR="00825DDF">
              <w:t>2</w:t>
            </w:r>
            <w:r w:rsidRPr="00A333FE">
              <w:t xml:space="preserve"> funkcjonariuszy (w tym kierowcy) wraz z wyposażeniem służbowym, rozkład tej masy na osie oraz masa przypadająca na każdą z osi nie może przekraczać maksymalnych wartości określonych przez producenta pojazdu bazowego. Różnica nacisków na poszczególne strony pojazdu nie może być większa niż 3%.</w:t>
            </w:r>
          </w:p>
        </w:tc>
        <w:tc>
          <w:tcPr>
            <w:tcW w:w="6816" w:type="dxa"/>
          </w:tcPr>
          <w:p w:rsidR="00A333FE" w:rsidRPr="00640A84" w:rsidRDefault="00A333FE"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6</w:t>
            </w:r>
          </w:p>
        </w:tc>
        <w:tc>
          <w:tcPr>
            <w:tcW w:w="8402" w:type="dxa"/>
          </w:tcPr>
          <w:p w:rsidR="00A333FE" w:rsidRPr="00A333FE" w:rsidRDefault="00A333FE" w:rsidP="00A333FE">
            <w:pPr>
              <w:spacing w:after="0"/>
            </w:pPr>
            <w:r w:rsidRPr="00A333FE">
              <w:t>Zabudowa i wyposażenie wnętrza przedziałów I oraz II w tym elementy i urządzenia zamontowane w pojeździe muszą spełniać wymagania Regulaminu nr 21 EKG ONZ w zakresie badań nieniszczących.</w:t>
            </w:r>
          </w:p>
        </w:tc>
        <w:tc>
          <w:tcPr>
            <w:tcW w:w="6816" w:type="dxa"/>
          </w:tcPr>
          <w:p w:rsidR="00A333FE" w:rsidRPr="00640A84" w:rsidRDefault="00A333FE"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7</w:t>
            </w:r>
          </w:p>
        </w:tc>
        <w:tc>
          <w:tcPr>
            <w:tcW w:w="8402" w:type="dxa"/>
          </w:tcPr>
          <w:p w:rsidR="00A333FE" w:rsidRPr="00A333FE" w:rsidRDefault="00A333FE" w:rsidP="00A333FE">
            <w:pPr>
              <w:spacing w:after="0"/>
            </w:pPr>
            <w:r w:rsidRPr="00A333FE">
              <w:t>Elementy stalowe zabudowy pojazdu muszą być zabezpieczone antykorozyjnie. Wszystkie elementy stalowe przegród, ścian i drzwi zabudowy muszą być wykonane w kolorze czarnym matowym.</w:t>
            </w:r>
          </w:p>
        </w:tc>
        <w:tc>
          <w:tcPr>
            <w:tcW w:w="6816" w:type="dxa"/>
          </w:tcPr>
          <w:p w:rsidR="00A333FE" w:rsidRPr="00640A84" w:rsidRDefault="00A333FE" w:rsidP="000A7B2B">
            <w:pPr>
              <w:spacing w:after="0"/>
            </w:pPr>
          </w:p>
        </w:tc>
      </w:tr>
      <w:tr w:rsidR="009215C8" w:rsidRPr="00640A84" w:rsidTr="00B7488E">
        <w:trPr>
          <w:trHeight w:val="251"/>
        </w:trPr>
        <w:tc>
          <w:tcPr>
            <w:tcW w:w="569" w:type="dxa"/>
            <w:vAlign w:val="center"/>
          </w:tcPr>
          <w:p w:rsidR="009215C8" w:rsidRPr="00640A84" w:rsidRDefault="0065173F" w:rsidP="00AB62C5">
            <w:pPr>
              <w:spacing w:after="0"/>
              <w:jc w:val="center"/>
            </w:pPr>
            <w:r>
              <w:t>8</w:t>
            </w:r>
          </w:p>
        </w:tc>
        <w:tc>
          <w:tcPr>
            <w:tcW w:w="8402" w:type="dxa"/>
          </w:tcPr>
          <w:p w:rsidR="009215C8" w:rsidRPr="00A333FE" w:rsidRDefault="009215C8" w:rsidP="00A333FE">
            <w:pPr>
              <w:spacing w:after="0"/>
            </w:pPr>
            <w:r w:rsidRPr="009215C8">
              <w:t xml:space="preserve">Pojazd musi być wyposażony w niezależną zabudowaną instalację elektryczną o napięciu znamionowym 230V AC, 50Hz zasilaną z wykorzystaniem urządzeń, o których mowa w pkt. </w:t>
            </w:r>
            <w:r w:rsidR="0065173F" w:rsidRPr="009C2F7B">
              <w:t>II.17</w:t>
            </w:r>
            <w:r w:rsidR="009C2F7B" w:rsidRPr="009C2F7B">
              <w:t>, III.12 i III.14</w:t>
            </w:r>
            <w:r w:rsidRPr="009C2F7B">
              <w:t>.</w:t>
            </w:r>
          </w:p>
        </w:tc>
        <w:tc>
          <w:tcPr>
            <w:tcW w:w="6816" w:type="dxa"/>
          </w:tcPr>
          <w:p w:rsidR="009215C8" w:rsidRPr="00640A84" w:rsidRDefault="009215C8" w:rsidP="000A7B2B">
            <w:pPr>
              <w:spacing w:after="0"/>
            </w:pPr>
          </w:p>
        </w:tc>
      </w:tr>
      <w:tr w:rsidR="009215C8" w:rsidRPr="00640A84" w:rsidTr="00B7488E">
        <w:trPr>
          <w:trHeight w:val="251"/>
        </w:trPr>
        <w:tc>
          <w:tcPr>
            <w:tcW w:w="569" w:type="dxa"/>
            <w:vAlign w:val="center"/>
          </w:tcPr>
          <w:p w:rsidR="009215C8" w:rsidRPr="00640A84" w:rsidRDefault="0065173F" w:rsidP="00AB62C5">
            <w:pPr>
              <w:spacing w:after="0"/>
              <w:jc w:val="center"/>
            </w:pPr>
            <w:r>
              <w:t>9</w:t>
            </w:r>
          </w:p>
        </w:tc>
        <w:tc>
          <w:tcPr>
            <w:tcW w:w="8402" w:type="dxa"/>
          </w:tcPr>
          <w:p w:rsidR="009215C8" w:rsidRPr="00A333FE" w:rsidRDefault="009215C8" w:rsidP="00A333FE">
            <w:pPr>
              <w:spacing w:after="0"/>
            </w:pPr>
            <w:r w:rsidRPr="009215C8">
              <w:t>Instalacja elektryc</w:t>
            </w:r>
            <w:r w:rsidR="004B6811">
              <w:t>zna pojazdu,</w:t>
            </w:r>
            <w:r w:rsidRPr="009215C8">
              <w:t xml:space="preserve"> musi być wyposażona w odpowiednią instalację zabezpieczająca ludzi przed porażeniem oraz wszystkie urządzenia przed wzrostem napięcia.</w:t>
            </w:r>
          </w:p>
        </w:tc>
        <w:tc>
          <w:tcPr>
            <w:tcW w:w="6816" w:type="dxa"/>
          </w:tcPr>
          <w:p w:rsidR="009215C8" w:rsidRDefault="009215C8" w:rsidP="000A7B2B">
            <w:pPr>
              <w:spacing w:after="0"/>
            </w:pPr>
          </w:p>
          <w:p w:rsidR="009215C8" w:rsidRPr="009215C8" w:rsidRDefault="009215C8" w:rsidP="009215C8"/>
        </w:tc>
      </w:tr>
      <w:tr w:rsidR="009215C8" w:rsidRPr="00640A84" w:rsidTr="00B7488E">
        <w:trPr>
          <w:trHeight w:val="251"/>
        </w:trPr>
        <w:tc>
          <w:tcPr>
            <w:tcW w:w="569" w:type="dxa"/>
            <w:vAlign w:val="center"/>
          </w:tcPr>
          <w:p w:rsidR="009215C8" w:rsidRPr="00640A84" w:rsidRDefault="0065173F" w:rsidP="00AB62C5">
            <w:pPr>
              <w:spacing w:after="0"/>
              <w:jc w:val="center"/>
            </w:pPr>
            <w:r>
              <w:t>10</w:t>
            </w:r>
          </w:p>
        </w:tc>
        <w:tc>
          <w:tcPr>
            <w:tcW w:w="8402" w:type="dxa"/>
          </w:tcPr>
          <w:p w:rsidR="009215C8" w:rsidRDefault="009215C8" w:rsidP="009215C8">
            <w:pPr>
              <w:spacing w:after="0"/>
            </w:pPr>
            <w:r>
              <w:t xml:space="preserve">Alternator oraz akumulator fabryczny pojazdu </w:t>
            </w:r>
            <w:r w:rsidR="004B6811">
              <w:t>bazowego,</w:t>
            </w:r>
            <w:r>
              <w:t xml:space="preserve"> muszą zasilać instalację pojazdu bazowego oraz podczas pracy silnika pojazdu bazowego co najmniej następujące elementy zabudowy pojazdu:</w:t>
            </w:r>
          </w:p>
          <w:p w:rsidR="009215C8" w:rsidRDefault="009215C8" w:rsidP="009215C8">
            <w:pPr>
              <w:spacing w:after="0"/>
            </w:pPr>
            <w:r>
              <w:t>a) urządzenia sygnalizacji uprzywilejowania,</w:t>
            </w:r>
          </w:p>
          <w:p w:rsidR="009215C8" w:rsidRDefault="009215C8" w:rsidP="009215C8">
            <w:pPr>
              <w:spacing w:after="0"/>
            </w:pPr>
            <w:r>
              <w:t>b) urządzenia łączności radiowej,</w:t>
            </w:r>
          </w:p>
          <w:p w:rsidR="009215C8" w:rsidRDefault="009215C8" w:rsidP="009215C8">
            <w:pPr>
              <w:spacing w:after="0"/>
            </w:pPr>
            <w:r>
              <w:t>c) oświetlenie wewnętrzne przedziału I, II i III,</w:t>
            </w:r>
          </w:p>
          <w:p w:rsidR="009215C8" w:rsidRDefault="009215C8" w:rsidP="009215C8">
            <w:pPr>
              <w:spacing w:after="0"/>
            </w:pPr>
            <w:r>
              <w:t>d) oświetlenie zewnętrzn</w:t>
            </w:r>
            <w:r w:rsidR="004B6811">
              <w:t>e pojazdu,</w:t>
            </w:r>
          </w:p>
          <w:p w:rsidR="009215C8" w:rsidRDefault="009215C8" w:rsidP="009215C8">
            <w:pPr>
              <w:spacing w:after="0"/>
            </w:pPr>
            <w:r>
              <w:t>e) gniazda 12V DC oraz gniazda USB przedziału I, II i III,</w:t>
            </w:r>
          </w:p>
          <w:p w:rsidR="009215C8" w:rsidRPr="009215C8" w:rsidRDefault="009215C8" w:rsidP="009215C8">
            <w:pPr>
              <w:spacing w:after="0"/>
            </w:pPr>
            <w:r>
              <w:t>f) dodatkowy niezależny od silnika układ ogrzewania wnętrza.</w:t>
            </w:r>
          </w:p>
        </w:tc>
        <w:tc>
          <w:tcPr>
            <w:tcW w:w="6816" w:type="dxa"/>
          </w:tcPr>
          <w:p w:rsidR="00466D79" w:rsidRDefault="00466D79" w:rsidP="000A7B2B">
            <w:pPr>
              <w:spacing w:after="0"/>
            </w:pPr>
          </w:p>
          <w:p w:rsidR="00466D79" w:rsidRPr="00466D79" w:rsidRDefault="00466D79" w:rsidP="00466D79"/>
          <w:p w:rsidR="00466D79" w:rsidRPr="00466D79" w:rsidRDefault="00466D79" w:rsidP="00466D79"/>
          <w:p w:rsidR="00466D79" w:rsidRDefault="00466D79" w:rsidP="00466D79"/>
          <w:p w:rsidR="009215C8" w:rsidRPr="00466D79" w:rsidRDefault="009215C8" w:rsidP="00466D79"/>
        </w:tc>
      </w:tr>
      <w:tr w:rsidR="00466D79" w:rsidRPr="00640A84" w:rsidTr="00B7488E">
        <w:trPr>
          <w:trHeight w:val="251"/>
        </w:trPr>
        <w:tc>
          <w:tcPr>
            <w:tcW w:w="569" w:type="dxa"/>
            <w:vAlign w:val="center"/>
          </w:tcPr>
          <w:p w:rsidR="00466D79" w:rsidRPr="00640A84" w:rsidRDefault="0065173F" w:rsidP="00AB62C5">
            <w:pPr>
              <w:spacing w:after="0"/>
              <w:jc w:val="center"/>
            </w:pPr>
            <w:r>
              <w:t>11</w:t>
            </w:r>
          </w:p>
        </w:tc>
        <w:tc>
          <w:tcPr>
            <w:tcW w:w="8402" w:type="dxa"/>
          </w:tcPr>
          <w:p w:rsidR="00466D79" w:rsidRDefault="00466D79" w:rsidP="009215C8">
            <w:pPr>
              <w:spacing w:after="0"/>
            </w:pPr>
            <w:r w:rsidRPr="00466D79">
              <w:t>Przedział I pojazdu musi być wyposażony w wyłącznik główny zasilania odbiorników dodatkowych zabudowy i wyposażenia, zainstalowany w miejscu łatwo dostępnym dla kierującego pojazdem.</w:t>
            </w:r>
          </w:p>
        </w:tc>
        <w:tc>
          <w:tcPr>
            <w:tcW w:w="6816" w:type="dxa"/>
          </w:tcPr>
          <w:p w:rsidR="00466D79" w:rsidRDefault="00466D79" w:rsidP="000A7B2B">
            <w:pPr>
              <w:spacing w:after="0"/>
            </w:pPr>
          </w:p>
        </w:tc>
      </w:tr>
      <w:tr w:rsidR="00466D79" w:rsidRPr="00640A84" w:rsidTr="00B7488E">
        <w:trPr>
          <w:trHeight w:val="251"/>
        </w:trPr>
        <w:tc>
          <w:tcPr>
            <w:tcW w:w="569" w:type="dxa"/>
            <w:vAlign w:val="center"/>
          </w:tcPr>
          <w:p w:rsidR="00466D79" w:rsidRPr="00640A84" w:rsidRDefault="0065173F" w:rsidP="00AB62C5">
            <w:pPr>
              <w:spacing w:after="0"/>
              <w:jc w:val="center"/>
            </w:pPr>
            <w:r>
              <w:t>12</w:t>
            </w:r>
          </w:p>
        </w:tc>
        <w:tc>
          <w:tcPr>
            <w:tcW w:w="8402" w:type="dxa"/>
          </w:tcPr>
          <w:p w:rsidR="00466D79" w:rsidRPr="00466D79" w:rsidRDefault="00466D79" w:rsidP="00E95F7A">
            <w:pPr>
              <w:spacing w:after="0"/>
            </w:pPr>
            <w:r>
              <w:t xml:space="preserve">Pojazd musi być wyposażony w zewnętrzne przyłącze 230 V AC, które musi spełniać wymagania dla obudów ochronnych w klasie min. IP 67 oraz musi być wbudowane w lewy bok nadwozia pojazdu. Przyłącze wraz z przedłużaczem opisanym w pkt </w:t>
            </w:r>
            <w:r w:rsidR="00681316">
              <w:t>III.13</w:t>
            </w:r>
            <w:r>
              <w:t xml:space="preserve"> musi posiadać styk uziemiający. Przyłącze wraz z instalacją elektryczną pojazdu musi umożliwiać jednoczesne długotrwałe i ciągłe ładowanie akumulatorów dodatkowych oraz akumulatora pojazdu bazowego poprzez bezobsługowy, automatyczny ukła</w:t>
            </w:r>
            <w:r w:rsidR="00681316">
              <w:t xml:space="preserve">d ładowania. Przyłącze musi być </w:t>
            </w:r>
            <w:r>
              <w:t>wykonane w postaci wtyczki i nie może wpływać na bezpieczeństwo elektryczne i mechaniczne.</w:t>
            </w:r>
          </w:p>
        </w:tc>
        <w:tc>
          <w:tcPr>
            <w:tcW w:w="6816" w:type="dxa"/>
          </w:tcPr>
          <w:p w:rsidR="00466D79" w:rsidRDefault="00466D79" w:rsidP="000A7B2B">
            <w:pPr>
              <w:spacing w:after="0"/>
            </w:pPr>
          </w:p>
        </w:tc>
      </w:tr>
      <w:tr w:rsidR="00466D79" w:rsidRPr="00640A84" w:rsidTr="00B7488E">
        <w:trPr>
          <w:trHeight w:val="251"/>
        </w:trPr>
        <w:tc>
          <w:tcPr>
            <w:tcW w:w="569" w:type="dxa"/>
            <w:vAlign w:val="center"/>
          </w:tcPr>
          <w:p w:rsidR="00466D79" w:rsidRPr="00640A84" w:rsidRDefault="0065173F" w:rsidP="00AB62C5">
            <w:pPr>
              <w:spacing w:after="0"/>
              <w:jc w:val="center"/>
            </w:pPr>
            <w:r>
              <w:t>13</w:t>
            </w:r>
          </w:p>
        </w:tc>
        <w:tc>
          <w:tcPr>
            <w:tcW w:w="8402" w:type="dxa"/>
          </w:tcPr>
          <w:p w:rsidR="00466D79" w:rsidRDefault="00466D79" w:rsidP="005C2742">
            <w:pPr>
              <w:spacing w:after="0"/>
            </w:pPr>
            <w:r w:rsidRPr="00466D79">
              <w:t xml:space="preserve">Pojazd musi być wyposażony w przedłużacz bębnowy lub przedłużacz na zwijadle spełniający wymagania dla obudów ochronnych w klasie min. IP 67 z kablem zasilającym (230V AC) o długości min. 25 m przystosowanym do przenoszenia prądów (z zapasem min. 20% mocy) zabezpieczających jednoczesne, długotrwałe i ciągłe ładowanie akumulatorów dodatkowych oraz akumulatora pojazdu bazowego poprzez bezobsługowy, automatyczny układ ładowania. Konfiguracja przedłużacza musi umożliwiać jego podłączenie do zewnętrznych gniazd zasilających typu CEE oraz </w:t>
            </w:r>
            <w:proofErr w:type="spellStart"/>
            <w:r w:rsidRPr="00466D79">
              <w:t>Schuko</w:t>
            </w:r>
            <w:proofErr w:type="spellEnd"/>
            <w:r w:rsidRPr="00466D79">
              <w:t>.</w:t>
            </w:r>
          </w:p>
        </w:tc>
        <w:tc>
          <w:tcPr>
            <w:tcW w:w="6816" w:type="dxa"/>
          </w:tcPr>
          <w:p w:rsidR="00466D79" w:rsidRDefault="00466D79" w:rsidP="000A7B2B">
            <w:pPr>
              <w:spacing w:after="0"/>
            </w:pPr>
            <w:r w:rsidRPr="00466D79">
              <w:t>Dokumentacja potwierdzająca spełnienie powyższych wymogów musi być przekazana Zamawiającemu przez Wykonawcę w fazie oceny projektu modyfikacji pojazdu.</w:t>
            </w:r>
          </w:p>
        </w:tc>
      </w:tr>
      <w:tr w:rsidR="00466D79" w:rsidRPr="00640A84" w:rsidTr="00B7488E">
        <w:trPr>
          <w:trHeight w:val="251"/>
        </w:trPr>
        <w:tc>
          <w:tcPr>
            <w:tcW w:w="569" w:type="dxa"/>
            <w:vAlign w:val="center"/>
          </w:tcPr>
          <w:p w:rsidR="00466D79" w:rsidRPr="00640A84" w:rsidRDefault="0065173F" w:rsidP="00AB62C5">
            <w:pPr>
              <w:spacing w:after="0"/>
              <w:jc w:val="center"/>
            </w:pPr>
            <w:r>
              <w:t>14</w:t>
            </w:r>
          </w:p>
        </w:tc>
        <w:tc>
          <w:tcPr>
            <w:tcW w:w="8402" w:type="dxa"/>
          </w:tcPr>
          <w:p w:rsidR="00466D79" w:rsidRPr="00466D79" w:rsidRDefault="00466D79" w:rsidP="00466D79">
            <w:pPr>
              <w:spacing w:after="0"/>
            </w:pPr>
            <w:r w:rsidRPr="00466D79">
              <w:t>Pojazd musi posiadać zabezpieczenie uniemożliwiające rozruch silnika pojazdu bazowego przy podłączonym zasilaniu zewnętrznym 230 V AC lub przy wysuniętym agregacie prądotwórczym.</w:t>
            </w:r>
          </w:p>
        </w:tc>
        <w:tc>
          <w:tcPr>
            <w:tcW w:w="6816" w:type="dxa"/>
          </w:tcPr>
          <w:p w:rsidR="00466D79" w:rsidRPr="00466D79" w:rsidRDefault="00466D79" w:rsidP="000A7B2B">
            <w:pPr>
              <w:spacing w:after="0"/>
            </w:pPr>
          </w:p>
        </w:tc>
      </w:tr>
      <w:tr w:rsidR="00466D79" w:rsidRPr="00640A84" w:rsidTr="00B7488E">
        <w:trPr>
          <w:trHeight w:val="251"/>
        </w:trPr>
        <w:tc>
          <w:tcPr>
            <w:tcW w:w="569" w:type="dxa"/>
            <w:vAlign w:val="center"/>
          </w:tcPr>
          <w:p w:rsidR="00466D79" w:rsidRPr="00640A84" w:rsidRDefault="009C2F7B" w:rsidP="00AB62C5">
            <w:pPr>
              <w:spacing w:after="0"/>
              <w:jc w:val="center"/>
            </w:pPr>
            <w:r>
              <w:t>15</w:t>
            </w:r>
          </w:p>
        </w:tc>
        <w:tc>
          <w:tcPr>
            <w:tcW w:w="8402" w:type="dxa"/>
          </w:tcPr>
          <w:p w:rsidR="00466D79" w:rsidRPr="00466D79" w:rsidRDefault="00466D79" w:rsidP="001D4AC3">
            <w:pPr>
              <w:spacing w:after="0"/>
              <w:rPr>
                <w:highlight w:val="yellow"/>
              </w:rPr>
            </w:pPr>
            <w:r w:rsidRPr="008566AE">
              <w:t xml:space="preserve">Pojazd musi być wyposażony w zamontowany w przedziale III </w:t>
            </w:r>
            <w:r w:rsidR="001D4AC3">
              <w:t>agregat</w:t>
            </w:r>
            <w:r w:rsidRPr="008566AE">
              <w:t xml:space="preserve"> prądotwórczy w wersji mobilnej, o minimalnej mocy nominalnej 3,0 kVA, prąd znamionowy min: 11 A, zapewniający możliwość długotrwałego i ciągłego ładowania akumulatorów dodatkowych oraz akumulatorów pojazdu bazowego poprzez bezobsługowy, automatyczny układ ładowania.</w:t>
            </w:r>
          </w:p>
        </w:tc>
        <w:tc>
          <w:tcPr>
            <w:tcW w:w="6816" w:type="dxa"/>
          </w:tcPr>
          <w:p w:rsidR="00466D79" w:rsidRDefault="00466D79" w:rsidP="000A7B2B">
            <w:pPr>
              <w:spacing w:after="0"/>
            </w:pPr>
          </w:p>
          <w:p w:rsidR="00466D79" w:rsidRDefault="00466D79" w:rsidP="00466D79"/>
          <w:p w:rsidR="00466D79" w:rsidRPr="00466D79" w:rsidRDefault="00466D79" w:rsidP="00466D79"/>
        </w:tc>
      </w:tr>
      <w:tr w:rsidR="00466D79" w:rsidRPr="00640A84" w:rsidTr="00B7488E">
        <w:trPr>
          <w:trHeight w:val="251"/>
        </w:trPr>
        <w:tc>
          <w:tcPr>
            <w:tcW w:w="569" w:type="dxa"/>
            <w:vAlign w:val="center"/>
          </w:tcPr>
          <w:p w:rsidR="00466D79" w:rsidRPr="00640A84" w:rsidRDefault="00335FDF" w:rsidP="00AB62C5">
            <w:pPr>
              <w:spacing w:after="0"/>
              <w:jc w:val="center"/>
            </w:pPr>
            <w:r>
              <w:t>16</w:t>
            </w:r>
          </w:p>
        </w:tc>
        <w:tc>
          <w:tcPr>
            <w:tcW w:w="8402" w:type="dxa"/>
          </w:tcPr>
          <w:p w:rsidR="00466D79" w:rsidRDefault="00466D79" w:rsidP="00466D79">
            <w:pPr>
              <w:spacing w:after="0"/>
            </w:pPr>
            <w:r>
              <w:t xml:space="preserve">Minimalne wymagania techniczne dla </w:t>
            </w:r>
            <w:r w:rsidR="001D4AC3">
              <w:t>agregatu</w:t>
            </w:r>
            <w:r>
              <w:t xml:space="preserve"> prądotwórczego:</w:t>
            </w:r>
          </w:p>
          <w:p w:rsidR="00466D79" w:rsidRDefault="00466D79" w:rsidP="00466D79">
            <w:pPr>
              <w:spacing w:after="0"/>
            </w:pPr>
            <w:r>
              <w:t xml:space="preserve">a) moc nominalna </w:t>
            </w:r>
            <w:r w:rsidR="001418CA">
              <w:t>3,0 kVA</w:t>
            </w:r>
            <w:r>
              <w:t>,</w:t>
            </w:r>
          </w:p>
          <w:p w:rsidR="00466D79" w:rsidRDefault="00466D79" w:rsidP="00466D79">
            <w:pPr>
              <w:spacing w:after="0"/>
            </w:pPr>
            <w:r>
              <w:t>b) nominalny prąd znamionowy przy napięciu 230V: powyżej 11 A,</w:t>
            </w:r>
          </w:p>
          <w:p w:rsidR="00466D79" w:rsidRDefault="00466D79" w:rsidP="00466D79">
            <w:pPr>
              <w:spacing w:after="0"/>
            </w:pPr>
            <w:r>
              <w:t xml:space="preserve">c) </w:t>
            </w:r>
            <w:proofErr w:type="spellStart"/>
            <w:r>
              <w:t>inwerterowa</w:t>
            </w:r>
            <w:proofErr w:type="spellEnd"/>
            <w:r>
              <w:t xml:space="preserve"> stabilizacja napięcia,</w:t>
            </w:r>
          </w:p>
          <w:p w:rsidR="00466D79" w:rsidRDefault="00466D79" w:rsidP="00466D79">
            <w:pPr>
              <w:spacing w:after="0"/>
            </w:pPr>
            <w:r>
              <w:t xml:space="preserve">d) wyposażony w silnik benzynowy 4-suwowy, </w:t>
            </w:r>
            <w:proofErr w:type="spellStart"/>
            <w:r>
              <w:t>górno</w:t>
            </w:r>
            <w:proofErr w:type="spellEnd"/>
            <w:r>
              <w:t>-zaworowy, 1-cylindrowy, o pojemności min. 180 cm3,</w:t>
            </w:r>
          </w:p>
          <w:p w:rsidR="00466D79" w:rsidRDefault="00466D79" w:rsidP="00466D79">
            <w:pPr>
              <w:spacing w:after="0"/>
            </w:pPr>
            <w:r>
              <w:t>e) posiadający w przedniej części:</w:t>
            </w:r>
          </w:p>
          <w:p w:rsidR="00466D79" w:rsidRDefault="00466D79" w:rsidP="00466D79">
            <w:pPr>
              <w:spacing w:after="0"/>
            </w:pPr>
            <w:r>
              <w:t>• 2 gniazda 230V AC, 16A wraz z bezpiecznikami,</w:t>
            </w:r>
          </w:p>
          <w:p w:rsidR="00466D79" w:rsidRDefault="00466D79" w:rsidP="00466D79">
            <w:pPr>
              <w:spacing w:after="0"/>
            </w:pPr>
            <w:r>
              <w:t>• 1 gniazdo 12V DC, 12A wraz z bezpiecznikiem,</w:t>
            </w:r>
          </w:p>
          <w:p w:rsidR="00466D79" w:rsidRDefault="00466D79" w:rsidP="00466D79">
            <w:pPr>
              <w:spacing w:after="0"/>
            </w:pPr>
            <w:r>
              <w:t>• kontrolki: zasilania,</w:t>
            </w:r>
            <w:r w:rsidR="009D29D7">
              <w:t xml:space="preserve"> przeciążenia i czujnika oleju</w:t>
            </w:r>
            <w:r>
              <w:t>,</w:t>
            </w:r>
          </w:p>
          <w:p w:rsidR="00466D79" w:rsidRDefault="00466D79" w:rsidP="00466D79">
            <w:pPr>
              <w:spacing w:after="0"/>
            </w:pPr>
            <w:r>
              <w:t>• przełącznik trybu pracy ECO redukującego obroty silnika do obrotów biegu jałowego, gdy generator nie jest obciążony,</w:t>
            </w:r>
          </w:p>
          <w:p w:rsidR="00466D79" w:rsidRDefault="00466D79" w:rsidP="00466D79">
            <w:pPr>
              <w:spacing w:after="0"/>
            </w:pPr>
            <w:r>
              <w:t>• zacisk uziemienia,</w:t>
            </w:r>
          </w:p>
          <w:p w:rsidR="00466D79" w:rsidRDefault="00466D79" w:rsidP="00466D79">
            <w:pPr>
              <w:spacing w:after="0"/>
            </w:pPr>
            <w:r>
              <w:t>f) posiadający uchwyt transportowy z przodu i z tyłu,</w:t>
            </w:r>
          </w:p>
          <w:p w:rsidR="00466D79" w:rsidRDefault="00466D79" w:rsidP="00466D79">
            <w:pPr>
              <w:spacing w:after="0"/>
            </w:pPr>
            <w:r>
              <w:t>g) maksymalne wymiary generatora dł./szer./</w:t>
            </w:r>
            <w:proofErr w:type="spellStart"/>
            <w:r>
              <w:t>wys</w:t>
            </w:r>
            <w:proofErr w:type="spellEnd"/>
            <w:r>
              <w:t>: 710/500/600 mm,</w:t>
            </w:r>
          </w:p>
          <w:p w:rsidR="00466D79" w:rsidRDefault="00466D79" w:rsidP="00466D79">
            <w:pPr>
              <w:spacing w:after="0"/>
            </w:pPr>
            <w:r>
              <w:t>h) maksymalna masa sucha: max. 62 kg,</w:t>
            </w:r>
          </w:p>
          <w:p w:rsidR="00466D79" w:rsidRDefault="00466D79" w:rsidP="00466D79">
            <w:pPr>
              <w:spacing w:after="0"/>
            </w:pPr>
            <w:r>
              <w:t>i) maksymalny poziom hałasu [</w:t>
            </w:r>
            <w:proofErr w:type="spellStart"/>
            <w:r>
              <w:t>dBA</w:t>
            </w:r>
            <w:proofErr w:type="spellEnd"/>
            <w:r>
              <w:t xml:space="preserve">]: max: 91 </w:t>
            </w:r>
            <w:proofErr w:type="spellStart"/>
            <w:r>
              <w:t>dB</w:t>
            </w:r>
            <w:proofErr w:type="spellEnd"/>
            <w:r>
              <w:t xml:space="preserve"> (według 2000/14/EC, 2005/88/EC),</w:t>
            </w:r>
          </w:p>
          <w:p w:rsidR="00466D79" w:rsidRDefault="00466D79" w:rsidP="00466D79">
            <w:pPr>
              <w:spacing w:after="0"/>
            </w:pPr>
            <w:r>
              <w:t>j) stopień ochrony: IP 23,</w:t>
            </w:r>
          </w:p>
          <w:p w:rsidR="00466D79" w:rsidRDefault="00466D79" w:rsidP="00466D79">
            <w:pPr>
              <w:spacing w:after="0"/>
            </w:pPr>
            <w:r>
              <w:t>k) poj</w:t>
            </w:r>
            <w:r w:rsidR="008566AE">
              <w:t>emność zbiornika paliwa: min. 13</w:t>
            </w:r>
            <w:r>
              <w:t xml:space="preserve"> litrów,</w:t>
            </w:r>
          </w:p>
          <w:p w:rsidR="00466D79" w:rsidRDefault="008566AE" w:rsidP="00466D79">
            <w:pPr>
              <w:spacing w:after="0"/>
            </w:pPr>
            <w:r>
              <w:t>l) czas pracy: min. 8</w:t>
            </w:r>
            <w:r w:rsidR="00466D79">
              <w:t>h,</w:t>
            </w:r>
          </w:p>
          <w:p w:rsidR="00466D79" w:rsidRDefault="00466D79" w:rsidP="00466D79">
            <w:pPr>
              <w:spacing w:after="0"/>
            </w:pPr>
            <w:r>
              <w:t>m) wyposażony w magneto-termiczne zabezpieczenie prądnicy i olejowe zabezpieczenie silnika,</w:t>
            </w:r>
          </w:p>
          <w:p w:rsidR="00466D79" w:rsidRDefault="00466D79" w:rsidP="00466D79">
            <w:pPr>
              <w:spacing w:after="0"/>
            </w:pPr>
            <w:r>
              <w:t>n) wyposażony w licznik motogodzin,</w:t>
            </w:r>
          </w:p>
          <w:p w:rsidR="00466D79" w:rsidRDefault="00466D79" w:rsidP="00466D79">
            <w:pPr>
              <w:spacing w:after="0"/>
            </w:pPr>
            <w:r>
              <w:t>o) posiadający deklarację zgodności WE potwierdzającą spełnienie wszystkich zasadniczych wymagań następujących Dyrektyw:</w:t>
            </w:r>
          </w:p>
          <w:p w:rsidR="00466D79" w:rsidRDefault="00466D79" w:rsidP="00466D79">
            <w:pPr>
              <w:spacing w:after="0"/>
            </w:pPr>
            <w:r>
              <w:t>• Dyrektywa Maszynowa 98/37/EC i 2006/88/EC,</w:t>
            </w:r>
          </w:p>
          <w:p w:rsidR="00466D79" w:rsidRDefault="00466D79" w:rsidP="00466D79">
            <w:pPr>
              <w:spacing w:after="0"/>
            </w:pPr>
            <w:r>
              <w:t>• Dyrektywa Kompatybilności Elektromagnetycznej 2014/30/EU,</w:t>
            </w:r>
          </w:p>
          <w:p w:rsidR="00466D79" w:rsidRDefault="00466D79" w:rsidP="00466D79">
            <w:pPr>
              <w:spacing w:after="0"/>
            </w:pPr>
            <w:r>
              <w:t>• Dyrektywa Hałasowa 2000/14/EC – 2005/88/EC.</w:t>
            </w:r>
          </w:p>
          <w:p w:rsidR="00466D79" w:rsidRPr="00466D79" w:rsidRDefault="00AB1BDF" w:rsidP="00E14C09">
            <w:pPr>
              <w:spacing w:after="0"/>
              <w:rPr>
                <w:highlight w:val="yellow"/>
              </w:rPr>
            </w:pPr>
            <w:r>
              <w:t>Agregat</w:t>
            </w:r>
            <w:r w:rsidR="00466D79">
              <w:t xml:space="preserve"> prądotwórczy musi być zamontowany w przedziale III, na dedykowanej wysuwanej tacy i musi posiadać specjalne zabezpieczenie uniemożliwiające pracę generatora przy niewysuniętej do końca tacy. Konstrukcja oraz sposób montażu muszą zapewniać właściwe chłodzenie, zabezpieczenie przed wpływem niekorzystnych warunków atmosferycznych (opady deszczu) oraz możliwość bezpiecznego odprowadzenia spalin generatora. </w:t>
            </w:r>
            <w:r w:rsidR="00E14C09">
              <w:t>Agregat</w:t>
            </w:r>
            <w:r w:rsidR="00466D79">
              <w:t xml:space="preserve"> musi być zamocowany do tacy z wykorzystaniem elementów tłumiących drgania. Wykonawca musi zapewnić możliwość włączania/wyłączania generatora z przedziału II oraz alternatywnie z przedziału III.</w:t>
            </w:r>
          </w:p>
        </w:tc>
        <w:tc>
          <w:tcPr>
            <w:tcW w:w="6816" w:type="dxa"/>
          </w:tcPr>
          <w:p w:rsidR="00466D79" w:rsidRDefault="00466D79" w:rsidP="000A7B2B">
            <w:pPr>
              <w:spacing w:after="0"/>
            </w:pPr>
          </w:p>
        </w:tc>
      </w:tr>
      <w:tr w:rsidR="00466D79" w:rsidRPr="00640A84" w:rsidTr="00B7488E">
        <w:trPr>
          <w:trHeight w:val="251"/>
        </w:trPr>
        <w:tc>
          <w:tcPr>
            <w:tcW w:w="569" w:type="dxa"/>
            <w:vAlign w:val="center"/>
          </w:tcPr>
          <w:p w:rsidR="00466D79" w:rsidRPr="00640A84" w:rsidRDefault="00335FDF" w:rsidP="00AB62C5">
            <w:pPr>
              <w:spacing w:after="0"/>
              <w:jc w:val="center"/>
            </w:pPr>
            <w:r>
              <w:t>17</w:t>
            </w:r>
          </w:p>
        </w:tc>
        <w:tc>
          <w:tcPr>
            <w:tcW w:w="8402" w:type="dxa"/>
          </w:tcPr>
          <w:p w:rsidR="00466D79" w:rsidRDefault="00466D79" w:rsidP="00466D79">
            <w:pPr>
              <w:spacing w:after="0"/>
            </w:pPr>
            <w:r>
              <w:t>Poszczególne przedziały muszą być wyposażone w minimum:</w:t>
            </w:r>
          </w:p>
          <w:p w:rsidR="00466D79" w:rsidRDefault="00466D79" w:rsidP="00466D79">
            <w:pPr>
              <w:spacing w:after="0"/>
            </w:pPr>
            <w:r>
              <w:t>a) przedział I – dwa gniazda zapalniczki z zaślepkami 12V DC, zamontowane w miejscach łatwo dostępnych dla kierowcy i dysponenta, zasilane bez względu na położenie włącznika zapłonu, każde o prądzie obciążenia min. 10 A oraz dwa gniazda USB, każde o prądzie obciążenia min. 2A;</w:t>
            </w:r>
          </w:p>
          <w:p w:rsidR="00466D79" w:rsidRDefault="00466D79" w:rsidP="00466D79">
            <w:pPr>
              <w:spacing w:after="0"/>
            </w:pPr>
            <w:r>
              <w:t>b) przedział II – sześć gniazd 230V AC o stopniu ochrony min. IP 44 wraz z instalacją elektryczną (cała instalacja oraz gniazda muszą być wyposażone w uziemienie oraz zabezpieczenie wyłącznikiem różnicowo-prądowym) oraz cztery gniazda z zaślepkami 12V DC o prądzie obciążenia min. 10 A każde, zasilane z instalacji elektrycznej przedziału II oraz trzy gniazda USB, każde o prądzie obciążenia min. 2A;</w:t>
            </w:r>
          </w:p>
          <w:p w:rsidR="00466D79" w:rsidRDefault="00466D79" w:rsidP="00466D79">
            <w:pPr>
              <w:spacing w:after="0"/>
            </w:pPr>
            <w:r>
              <w:t>c) przedział III – cztery gniazda 230V AC o stopniu ochrony min. IP 44 wraz z instalacją elektryczną (cała instalacja oraz gniazda muszą być wyposażone w uziemienie oraz zabezpieczenie wyłącznikiem różnicowo-prądowym), pięć gniazd z zaślepkami 12V DC o prądzie obciążenia min. 10 A każde.</w:t>
            </w:r>
          </w:p>
        </w:tc>
        <w:tc>
          <w:tcPr>
            <w:tcW w:w="6816" w:type="dxa"/>
          </w:tcPr>
          <w:p w:rsidR="00466D79" w:rsidRDefault="00466D79" w:rsidP="000A7B2B">
            <w:pPr>
              <w:spacing w:after="0"/>
            </w:pPr>
          </w:p>
        </w:tc>
      </w:tr>
      <w:tr w:rsidR="00CF6082" w:rsidRPr="00640A84" w:rsidTr="00B7488E">
        <w:trPr>
          <w:trHeight w:val="251"/>
        </w:trPr>
        <w:tc>
          <w:tcPr>
            <w:tcW w:w="569" w:type="dxa"/>
            <w:vAlign w:val="center"/>
          </w:tcPr>
          <w:p w:rsidR="00CF6082" w:rsidRPr="00640A84" w:rsidRDefault="00335FDF" w:rsidP="00AB62C5">
            <w:pPr>
              <w:spacing w:after="0"/>
              <w:jc w:val="center"/>
            </w:pPr>
            <w:r>
              <w:t>18</w:t>
            </w:r>
          </w:p>
        </w:tc>
        <w:tc>
          <w:tcPr>
            <w:tcW w:w="8402" w:type="dxa"/>
          </w:tcPr>
          <w:p w:rsidR="00CF6082" w:rsidRDefault="00CF6082" w:rsidP="009B6CA1">
            <w:pPr>
              <w:spacing w:after="0"/>
            </w:pPr>
            <w:r w:rsidRPr="00CF6082">
              <w:t xml:space="preserve">Pojazd musi być wyposażony w oświetlenie zewnętrzne o świetle rozproszonym barwy białej składające </w:t>
            </w:r>
            <w:r w:rsidR="00825DDF">
              <w:t xml:space="preserve">się z </w:t>
            </w:r>
            <w:r w:rsidR="009B6CA1">
              <w:t>4</w:t>
            </w:r>
            <w:r w:rsidR="00825DDF">
              <w:t xml:space="preserve"> lamp LED, co najmniej 25</w:t>
            </w:r>
            <w:r w:rsidRPr="00CF6082">
              <w:t>00 lm każda. Lam</w:t>
            </w:r>
            <w:r w:rsidR="009B6CA1">
              <w:t>py muszą być umieszczone</w:t>
            </w:r>
            <w:r w:rsidRPr="00CF6082">
              <w:t xml:space="preserve"> z prawej i lewej strony oraz z tyłu nadwozia. Lampy muszą zapewniać równomierne oświetlenie przestrzeni wokół pojazdu. Miejsce zamontowania lamp musi zapewniać brak ich kolizji z innymi elementami pojazdu oraz nie ograniczać widoczności sygnalizacji uprzywilejowania. Sterowanie działaniem lamp musi być realizowane z przedziału I oraz z przedziału II. Lampy muszą posiadać klasę szczelności co najmniej IP 66, nie mogą wystawać poza obrys pojazdu więcej niż 50 mm i muszą być zintegrowane z nadwoziem pojazdu w sposób uniemożliwiający przedostawanie się wody do środka pojazdu.</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335FDF" w:rsidP="00AB62C5">
            <w:pPr>
              <w:spacing w:after="0"/>
              <w:jc w:val="center"/>
            </w:pPr>
            <w:r>
              <w:t>19</w:t>
            </w:r>
          </w:p>
        </w:tc>
        <w:tc>
          <w:tcPr>
            <w:tcW w:w="8402" w:type="dxa"/>
          </w:tcPr>
          <w:p w:rsidR="00CF6082" w:rsidRPr="00CF6082" w:rsidRDefault="00CF6082" w:rsidP="00996A0D">
            <w:pPr>
              <w:spacing w:after="0"/>
            </w:pPr>
            <w:r>
              <w:t>Przedział I musi być wyposażony w dodatkowe oświetlenie LED o napięciu znamionowym 12V (min. 2 punkty świetlne, o mocy strumienia świetlnego min. 25</w:t>
            </w:r>
            <w:r w:rsidR="008C1A64">
              <w:t>0</w:t>
            </w:r>
            <w:r>
              <w:t xml:space="preserve">0 lm każdy) o ciepłej barwie światła </w:t>
            </w:r>
            <w:r w:rsidR="009B6CA1">
              <w:t>około 4</w:t>
            </w:r>
            <w:r w:rsidR="00996A0D">
              <w:t>0</w:t>
            </w:r>
            <w:r>
              <w:t>00 K. Miejsce umocowania źródeł św</w:t>
            </w:r>
            <w:r w:rsidR="00335FDF">
              <w:t xml:space="preserve">iatła musi zapewniać kierowcy i </w:t>
            </w:r>
            <w:r>
              <w:t>dysponentowi możliwość czytania, sporządzania dokumentacj</w:t>
            </w:r>
            <w:bookmarkStart w:id="0" w:name="_GoBack"/>
            <w:bookmarkEnd w:id="0"/>
            <w:r>
              <w:t>i itp. Włączenie i wyłączenie oświetlenia przedziału I musi się odbywać za pośrednictwem przełączników sterujących znajdujących się w przedziale I w miejscu umożliwiającym ich obsługę przez kierowcę i dysponenta.</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335FDF" w:rsidP="00AB62C5">
            <w:pPr>
              <w:spacing w:after="0"/>
              <w:jc w:val="center"/>
            </w:pPr>
            <w:r>
              <w:t>20</w:t>
            </w:r>
          </w:p>
        </w:tc>
        <w:tc>
          <w:tcPr>
            <w:tcW w:w="8402" w:type="dxa"/>
          </w:tcPr>
          <w:p w:rsidR="00CF6082" w:rsidRDefault="00CF6082" w:rsidP="00E1310F">
            <w:pPr>
              <w:spacing w:after="0"/>
            </w:pPr>
            <w:r w:rsidRPr="00CF6082">
              <w:t>Na suficie w przedziale II musi być umieszczone oświetlenie LED o napięciu znamionowym 12V (min. 4 punkty świetlne, o m</w:t>
            </w:r>
            <w:r w:rsidR="00996A0D">
              <w:t>ocy strumienia świetlnego min. 12</w:t>
            </w:r>
            <w:r w:rsidRPr="00CF6082">
              <w:t>00 lm każdy)</w:t>
            </w:r>
            <w:r w:rsidR="00996A0D">
              <w:t xml:space="preserve"> o neutralnej barwie światła około 40</w:t>
            </w:r>
            <w:r w:rsidRPr="00CF6082">
              <w:t xml:space="preserve">00 K. Miejsca montażu oświetlenia muszą zapewniać równomierne oświetlenie przedziału. </w:t>
            </w:r>
            <w:r w:rsidRPr="00E1310F">
              <w:t xml:space="preserve">Włączenie i wyłączenie lamp oświetlenia przedziału II musi się odbywać za pośrednictwem urządzenia, o którym mowa </w:t>
            </w:r>
            <w:r w:rsidR="000958B3" w:rsidRPr="00E1310F">
              <w:t>w pkt III.</w:t>
            </w:r>
            <w:r w:rsidR="00E1310F" w:rsidRPr="00E1310F">
              <w:t>50</w:t>
            </w:r>
            <w:r w:rsidRPr="00E1310F">
              <w:t xml:space="preserve">. </w:t>
            </w:r>
            <w:r w:rsidRPr="00CF6082">
              <w:t xml:space="preserve">Musi ponadto istnieć możliwość wyłączenia oświetlenia przedziału przez kierowcę wyłącznikiem, o którym mowa </w:t>
            </w:r>
            <w:r w:rsidRPr="00B7488E">
              <w:t>w pkt</w:t>
            </w:r>
            <w:r w:rsidR="00B7488E">
              <w:t xml:space="preserve"> III.3</w:t>
            </w:r>
            <w:r w:rsidR="00540637">
              <w:t>1</w:t>
            </w:r>
            <w:r w:rsidR="00B7488E">
              <w:t>.</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AB62C5">
            <w:pPr>
              <w:spacing w:after="0"/>
              <w:jc w:val="center"/>
            </w:pPr>
            <w:r>
              <w:t>21</w:t>
            </w:r>
          </w:p>
        </w:tc>
        <w:tc>
          <w:tcPr>
            <w:tcW w:w="8402" w:type="dxa"/>
          </w:tcPr>
          <w:p w:rsidR="00CF6082" w:rsidRPr="00CF6082" w:rsidRDefault="00CF6082" w:rsidP="00335FDF">
            <w:pPr>
              <w:spacing w:after="0"/>
            </w:pPr>
            <w:r w:rsidRPr="00CF6082">
              <w:t xml:space="preserve">Przedział II musi być wyposażony w dodatkowe oświetlenie LED o napięciu znamionowym 12V tzw. „oświetlenie nocne” (min. 2 punkty świetlne) rozmieszczone równomiernie w przedziale i uruchamiane automatycznie po otwarciu drzwi przedziału z możliwością dezaktywacji tej funkcji. Zamawiający dopuszcza możliwość zintegrowania oświetlenia z oprawami oświetlenia, o którym mowa w </w:t>
            </w:r>
            <w:r w:rsidRPr="00335FDF">
              <w:t xml:space="preserve">pkt </w:t>
            </w:r>
            <w:r w:rsidR="00335FDF" w:rsidRPr="00335FDF">
              <w:t>III.20</w:t>
            </w:r>
            <w:r w:rsidRPr="00335FDF">
              <w:t>.</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AB62C5">
            <w:pPr>
              <w:spacing w:after="0"/>
              <w:jc w:val="center"/>
            </w:pPr>
            <w:r>
              <w:t>22</w:t>
            </w:r>
          </w:p>
        </w:tc>
        <w:tc>
          <w:tcPr>
            <w:tcW w:w="8402" w:type="dxa"/>
          </w:tcPr>
          <w:p w:rsidR="00CF6082" w:rsidRPr="00CF6082" w:rsidRDefault="00CF6082" w:rsidP="00CF6082">
            <w:pPr>
              <w:spacing w:after="0"/>
            </w:pPr>
            <w:r w:rsidRPr="00CF6082">
              <w:t>Przedział III w tym półki, szafki i szuflady musi być wyposażony system oświetlenia wykonany w technologii LED uruchamiany włącznikiem umieszczonym w przedziale III przy drzwiach zewnętrznych tyłu nadwozia.</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AB62C5">
            <w:pPr>
              <w:spacing w:after="0"/>
              <w:jc w:val="center"/>
            </w:pPr>
            <w:r>
              <w:t>23</w:t>
            </w:r>
          </w:p>
        </w:tc>
        <w:tc>
          <w:tcPr>
            <w:tcW w:w="8402" w:type="dxa"/>
          </w:tcPr>
          <w:p w:rsidR="00CF6082" w:rsidRPr="00CF6082" w:rsidRDefault="00CF6082" w:rsidP="00CF6082">
            <w:pPr>
              <w:spacing w:after="0"/>
            </w:pPr>
            <w:r w:rsidRPr="00CF6082">
              <w:t>Przedział II musi posiadać okablowanie zabudowanej wewnętrznej instalacji elektrycznej, umożliwiające jednoczesną komunikację i współpracę laptopów z urządzeniem wielofunkcyjnym (zabudowane przewody ze złączami typu RJ45, umożliwiające jednoczesne korzystanie z urządzenia przez dwa laptopy).</w:t>
            </w:r>
          </w:p>
        </w:tc>
        <w:tc>
          <w:tcPr>
            <w:tcW w:w="6816" w:type="dxa"/>
          </w:tcPr>
          <w:p w:rsidR="00CF6082" w:rsidRDefault="00CF6082" w:rsidP="000A7B2B">
            <w:pPr>
              <w:spacing w:after="0"/>
            </w:pPr>
          </w:p>
        </w:tc>
      </w:tr>
      <w:tr w:rsidR="00EC02EB" w:rsidRPr="00640A84" w:rsidTr="00B7488E">
        <w:trPr>
          <w:trHeight w:val="251"/>
        </w:trPr>
        <w:tc>
          <w:tcPr>
            <w:tcW w:w="569" w:type="dxa"/>
            <w:vAlign w:val="center"/>
          </w:tcPr>
          <w:p w:rsidR="00EC02EB" w:rsidRDefault="00540637" w:rsidP="00AB62C5">
            <w:pPr>
              <w:spacing w:after="0"/>
              <w:jc w:val="center"/>
            </w:pPr>
            <w:r>
              <w:t>24</w:t>
            </w:r>
          </w:p>
        </w:tc>
        <w:tc>
          <w:tcPr>
            <w:tcW w:w="8402" w:type="dxa"/>
          </w:tcPr>
          <w:p w:rsidR="00EC02EB" w:rsidRDefault="00EC02EB" w:rsidP="00EC02EB">
            <w:pPr>
              <w:spacing w:after="0"/>
            </w:pPr>
            <w:r>
              <w:t>Przedział II wyposażony w urządzenia:</w:t>
            </w:r>
          </w:p>
          <w:p w:rsidR="00EC02EB" w:rsidRDefault="00EC02EB" w:rsidP="00EC02EB">
            <w:pPr>
              <w:spacing w:after="0"/>
            </w:pPr>
            <w:r>
              <w:t xml:space="preserve">a) Router </w:t>
            </w:r>
            <w:proofErr w:type="spellStart"/>
            <w:r>
              <w:t>Fortigate</w:t>
            </w:r>
            <w:proofErr w:type="spellEnd"/>
            <w:r>
              <w:t xml:space="preserve"> 30E (lub wyższy model), urządzenie brzegowe umożliwiające włączenie w sieć LAN KM PSP Gliwice</w:t>
            </w:r>
          </w:p>
          <w:p w:rsidR="00EC02EB" w:rsidRDefault="00EC02EB" w:rsidP="00EC02EB">
            <w:pPr>
              <w:spacing w:after="0"/>
            </w:pPr>
            <w:r>
              <w:t>b) Switch 8portów zasilany z instalacji 12V samochodu</w:t>
            </w:r>
          </w:p>
          <w:p w:rsidR="00A75710" w:rsidRDefault="00EC02EB" w:rsidP="00EC02EB">
            <w:pPr>
              <w:spacing w:after="0"/>
            </w:pPr>
            <w:r>
              <w:t xml:space="preserve">c) Wzmacniacz sygnału GSM/LTE Wzmacniacz GSM/DCS/4G/LTE o pokryciu do 2000 m², wyposażony w antenę zewnętrzną o dużym zysku, 10 m kabla wraz z wtykami N męskimi antena wewnętrzna wraz z przewodem min.3 m, obsługujący min. 20 telefonów komórkowych w tym samym czasie, wyposażony w czytelny wyświetlacz LCD z parametrami sygnałów sieci GSM, zastosowana technologia ALC, automatycznie dostosowuje zakres wzmocnienia sygnału, </w:t>
            </w:r>
          </w:p>
          <w:p w:rsidR="00EC02EB" w:rsidRPr="00CF6082" w:rsidRDefault="00A75710" w:rsidP="00A75710">
            <w:pPr>
              <w:spacing w:after="0"/>
            </w:pPr>
            <w:r>
              <w:t xml:space="preserve">d) </w:t>
            </w:r>
            <w:r w:rsidRPr="00A75710">
              <w:t xml:space="preserve">Router 4G LTE w wykonaniu profesjonalnym przemysłowym, cat.4, Wifi, dual SIM, 1xWAN i 3xLAN (4 porty Ethernet), wyposażony w złącza SMA do anten LTE oraz Wifi, wyposażony w antenę Wifi oraz dookólną antenę LTE MIMO, obydwie </w:t>
            </w:r>
            <w:r>
              <w:t>anteny kompatybilne z routerem</w:t>
            </w:r>
            <w:r w:rsidRPr="00A75710">
              <w:t>, modem zasilany z instalacji 12v samochodu stale</w:t>
            </w:r>
          </w:p>
        </w:tc>
        <w:tc>
          <w:tcPr>
            <w:tcW w:w="6816" w:type="dxa"/>
          </w:tcPr>
          <w:p w:rsidR="00EC02EB" w:rsidRDefault="00EC02EB" w:rsidP="000A7B2B">
            <w:pPr>
              <w:spacing w:after="0"/>
            </w:pPr>
            <w:r w:rsidRPr="00EC02EB">
              <w:t>miejsce montażu wzmacniacza i anten uzgodnione z zamawiającym</w:t>
            </w: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5</w:t>
            </w:r>
          </w:p>
        </w:tc>
        <w:tc>
          <w:tcPr>
            <w:tcW w:w="8402" w:type="dxa"/>
          </w:tcPr>
          <w:p w:rsidR="00CF6082" w:rsidRPr="00CF6082" w:rsidRDefault="00CF6082" w:rsidP="001F7729">
            <w:pPr>
              <w:spacing w:after="0"/>
            </w:pPr>
            <w:r w:rsidRPr="00CF6082">
              <w:t>Zamknięcie drzwi pojazdu z wykorzystaniem pilotów centralnego zamka musi powodować automatyczne wyłączenie oświetlenia</w:t>
            </w:r>
            <w:r w:rsidR="001F7729">
              <w:t xml:space="preserve"> wewnętrznego pojazdu.</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6</w:t>
            </w:r>
          </w:p>
        </w:tc>
        <w:tc>
          <w:tcPr>
            <w:tcW w:w="8402" w:type="dxa"/>
          </w:tcPr>
          <w:p w:rsidR="00CF6082" w:rsidRPr="00CF6082" w:rsidRDefault="00CF6082" w:rsidP="00D00A43">
            <w:pPr>
              <w:spacing w:after="0"/>
            </w:pPr>
            <w:r w:rsidRPr="00CF6082">
              <w:t>Zestaw akumulatorów, musi posiadać dedykowany wyłącznik awaryjny, który w sposób mechaniczny odłączy zasilanie w przypadku wypadku lub pożaru pojazdu. Wyłącznik musi być umieszczony w pobliżu akumulatorów (w przedziale II), w miejscu łatwo dostępnym dla obsługi pojazdu, ponadto musi być stosownie oznaczony i zabezpieczony przed przypadkowym użyciem.</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7</w:t>
            </w:r>
          </w:p>
        </w:tc>
        <w:tc>
          <w:tcPr>
            <w:tcW w:w="8402" w:type="dxa"/>
          </w:tcPr>
          <w:p w:rsidR="00CF6082" w:rsidRPr="00CF6082" w:rsidRDefault="00CF6082" w:rsidP="00CF6082">
            <w:pPr>
              <w:spacing w:after="0"/>
            </w:pPr>
            <w:r w:rsidRPr="00CF6082">
              <w:t>Szczegółowe miejsca montażu poszczególnych elementów instalacji elektrycznej zostaną określone przez przedstawicieli Zamawiającego.</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8</w:t>
            </w:r>
          </w:p>
        </w:tc>
        <w:tc>
          <w:tcPr>
            <w:tcW w:w="8402" w:type="dxa"/>
          </w:tcPr>
          <w:p w:rsidR="00CF6082" w:rsidRDefault="00CF6082" w:rsidP="00CF6082">
            <w:pPr>
              <w:spacing w:after="0"/>
            </w:pPr>
            <w:r>
              <w:t>Spełnienie wymagań określonych powyżej o ile nie zostały szczegółowo opisane w poszczególnych punktach, musi być potwierdzone oświadczeniem Wykonawcy wystawionym na podstawie dokumentacji technicznej producentów poszczególnych urządzeń oraz pozytywnym wynikiem oględzin dokonanych przez przedstawicieli Zamawiającego w fazie oceny projektu modyfikacji pojazdu.</w:t>
            </w:r>
          </w:p>
          <w:p w:rsidR="00CF6082" w:rsidRPr="00CF6082" w:rsidRDefault="00CF6082" w:rsidP="00CF6082">
            <w:pPr>
              <w:spacing w:after="0"/>
            </w:pPr>
            <w:r>
              <w:t>Dokumenty potwierdzające spełnienie wymogów muszą być przekazane Zamawiającemu przez Wykonawcę w fazie oceny projektu modyfikacji pojazdu.</w:t>
            </w:r>
          </w:p>
        </w:tc>
        <w:tc>
          <w:tcPr>
            <w:tcW w:w="6816" w:type="dxa"/>
          </w:tcPr>
          <w:p w:rsidR="00CF6082" w:rsidRDefault="00CF6082" w:rsidP="000A7B2B">
            <w:pPr>
              <w:spacing w:after="0"/>
            </w:pPr>
          </w:p>
        </w:tc>
      </w:tr>
      <w:tr w:rsidR="00A333FE" w:rsidRPr="00640A84" w:rsidTr="00B7488E">
        <w:trPr>
          <w:trHeight w:val="251"/>
        </w:trPr>
        <w:tc>
          <w:tcPr>
            <w:tcW w:w="15787" w:type="dxa"/>
            <w:gridSpan w:val="3"/>
            <w:vAlign w:val="center"/>
          </w:tcPr>
          <w:p w:rsidR="00A333FE" w:rsidRPr="00A333FE" w:rsidRDefault="00A333FE" w:rsidP="000A7B2B">
            <w:pPr>
              <w:spacing w:after="0"/>
              <w:rPr>
                <w:b/>
                <w:sz w:val="28"/>
              </w:rPr>
            </w:pPr>
            <w:r w:rsidRPr="00A333FE">
              <w:rPr>
                <w:b/>
                <w:sz w:val="28"/>
              </w:rPr>
              <w:t>Wymagania techniczne dla zabudowy przedziału I</w:t>
            </w:r>
          </w:p>
        </w:tc>
      </w:tr>
      <w:tr w:rsidR="00A333FE" w:rsidRPr="00640A84" w:rsidTr="00B7488E">
        <w:trPr>
          <w:trHeight w:val="251"/>
        </w:trPr>
        <w:tc>
          <w:tcPr>
            <w:tcW w:w="569" w:type="dxa"/>
            <w:shd w:val="clear" w:color="auto" w:fill="FFFFFF" w:themeFill="background1"/>
            <w:vAlign w:val="center"/>
          </w:tcPr>
          <w:p w:rsidR="00A333FE" w:rsidRPr="00B7488E" w:rsidRDefault="00B7488E" w:rsidP="00540637">
            <w:pPr>
              <w:jc w:val="center"/>
            </w:pPr>
            <w:r w:rsidRPr="00B7488E">
              <w:t>2</w:t>
            </w:r>
            <w:r w:rsidR="00540637">
              <w:t>9</w:t>
            </w:r>
          </w:p>
        </w:tc>
        <w:tc>
          <w:tcPr>
            <w:tcW w:w="8402" w:type="dxa"/>
            <w:shd w:val="clear" w:color="auto" w:fill="FFFFFF" w:themeFill="background1"/>
          </w:tcPr>
          <w:p w:rsidR="00A333FE" w:rsidRDefault="00A333FE" w:rsidP="00A333FE">
            <w:pPr>
              <w:spacing w:after="0"/>
            </w:pPr>
            <w:r>
              <w:t>Siedzenia w przedziale muszą:</w:t>
            </w:r>
          </w:p>
          <w:p w:rsidR="00A333FE" w:rsidRDefault="00A333FE" w:rsidP="00281409">
            <w:pPr>
              <w:spacing w:after="0"/>
            </w:pPr>
            <w:r>
              <w:t>1) posiadać poszycie wykonane z ciemnego materiału, odpornego na zużycie mechaniczne, ła</w:t>
            </w:r>
            <w:r w:rsidR="00281409">
              <w:t>twego do utrzymania w czystości.</w:t>
            </w:r>
          </w:p>
          <w:p w:rsidR="00A333FE" w:rsidRDefault="00A333FE" w:rsidP="00A333FE">
            <w:pPr>
              <w:spacing w:after="0"/>
            </w:pPr>
            <w:r>
              <w:t>Kolorystyka zastosowanego materiału nie może odbiegać od kolorystyki poszycia siedzeń pojazdu bazowego. Sposób wykonania oraz zastosowane materiały poszycia i siedzeń nie mogą negatywnie wpływać na prawidłowe działanie poduszek gazowych siedzeń.</w:t>
            </w:r>
          </w:p>
          <w:p w:rsidR="00A333FE" w:rsidRPr="00640A84" w:rsidRDefault="00A333FE" w:rsidP="00A333FE">
            <w:pPr>
              <w:spacing w:after="0"/>
            </w:pPr>
            <w:r w:rsidRPr="00A333FE">
              <w:t>Zamawiający nie dopuszcza spełnienia powyższych wymogów poprzez zastosowanie pokrowców siedzeń.</w:t>
            </w:r>
          </w:p>
        </w:tc>
        <w:tc>
          <w:tcPr>
            <w:tcW w:w="6816" w:type="dxa"/>
            <w:shd w:val="clear" w:color="auto" w:fill="FFFFFF" w:themeFill="background1"/>
          </w:tcPr>
          <w:p w:rsidR="00A333FE" w:rsidRPr="00640A84" w:rsidRDefault="00A333FE" w:rsidP="00B41587">
            <w:pPr>
              <w:rPr>
                <w:b/>
              </w:rPr>
            </w:pPr>
          </w:p>
        </w:tc>
      </w:tr>
      <w:tr w:rsidR="00A333FE" w:rsidRPr="00640A84" w:rsidTr="00B7488E">
        <w:trPr>
          <w:trHeight w:val="251"/>
        </w:trPr>
        <w:tc>
          <w:tcPr>
            <w:tcW w:w="569" w:type="dxa"/>
            <w:shd w:val="clear" w:color="auto" w:fill="FFFFFF" w:themeFill="background1"/>
            <w:vAlign w:val="center"/>
          </w:tcPr>
          <w:p w:rsidR="00A333FE" w:rsidRPr="00B7488E" w:rsidRDefault="00540637" w:rsidP="00B7488E">
            <w:pPr>
              <w:jc w:val="center"/>
            </w:pPr>
            <w:r>
              <w:t>30</w:t>
            </w:r>
          </w:p>
        </w:tc>
        <w:tc>
          <w:tcPr>
            <w:tcW w:w="8402" w:type="dxa"/>
            <w:shd w:val="clear" w:color="auto" w:fill="FFFFFF" w:themeFill="background1"/>
          </w:tcPr>
          <w:p w:rsidR="00A333FE" w:rsidRDefault="00A333FE" w:rsidP="00A333FE">
            <w:pPr>
              <w:spacing w:after="0"/>
            </w:pPr>
            <w:r w:rsidRPr="00A333FE">
              <w:t>W przedziale I w miejscu umożliwiającym obsługę przez kierowcę i dysponenta muszą znajdować się przełączniki sterujące dodatkowym oświetleniem w przedziale I.</w:t>
            </w:r>
          </w:p>
        </w:tc>
        <w:tc>
          <w:tcPr>
            <w:tcW w:w="6816" w:type="dxa"/>
            <w:shd w:val="clear" w:color="auto" w:fill="FFFFFF" w:themeFill="background1"/>
          </w:tcPr>
          <w:p w:rsidR="00A333FE" w:rsidRPr="00640A84" w:rsidRDefault="00A333FE" w:rsidP="00B41587">
            <w:pPr>
              <w:rPr>
                <w:b/>
              </w:rPr>
            </w:pPr>
          </w:p>
        </w:tc>
      </w:tr>
      <w:tr w:rsidR="00A333FE" w:rsidRPr="00640A84" w:rsidTr="00B7488E">
        <w:trPr>
          <w:trHeight w:val="251"/>
        </w:trPr>
        <w:tc>
          <w:tcPr>
            <w:tcW w:w="569" w:type="dxa"/>
            <w:shd w:val="clear" w:color="auto" w:fill="FFFFFF" w:themeFill="background1"/>
            <w:vAlign w:val="center"/>
          </w:tcPr>
          <w:p w:rsidR="00A333FE" w:rsidRPr="00B7488E" w:rsidRDefault="00B7488E" w:rsidP="00540637">
            <w:pPr>
              <w:jc w:val="center"/>
            </w:pPr>
            <w:r>
              <w:t>3</w:t>
            </w:r>
            <w:r w:rsidR="00540637">
              <w:t>1</w:t>
            </w:r>
          </w:p>
        </w:tc>
        <w:tc>
          <w:tcPr>
            <w:tcW w:w="8402" w:type="dxa"/>
            <w:shd w:val="clear" w:color="auto" w:fill="FFFFFF" w:themeFill="background1"/>
          </w:tcPr>
          <w:p w:rsidR="00A333FE" w:rsidRPr="00A333FE" w:rsidRDefault="00A333FE" w:rsidP="00A333FE">
            <w:pPr>
              <w:spacing w:after="0"/>
            </w:pPr>
            <w:r w:rsidRPr="00A333FE">
              <w:t>W przedziale I w miejscu umożliwiającym obsługę przez kierowcę i dysponenta muszą znajdować się przełączniki sterujące dodatkowym oświetleniem w przedziale II i III.</w:t>
            </w:r>
          </w:p>
        </w:tc>
        <w:tc>
          <w:tcPr>
            <w:tcW w:w="6816" w:type="dxa"/>
            <w:shd w:val="clear" w:color="auto" w:fill="FFFFFF" w:themeFill="background1"/>
          </w:tcPr>
          <w:p w:rsidR="00A333FE" w:rsidRPr="00640A84" w:rsidRDefault="00A333FE" w:rsidP="00B41587">
            <w:pPr>
              <w:rPr>
                <w:b/>
              </w:rPr>
            </w:pPr>
          </w:p>
        </w:tc>
      </w:tr>
      <w:tr w:rsidR="00A333FE" w:rsidRPr="00640A84" w:rsidTr="00B7488E">
        <w:trPr>
          <w:trHeight w:val="251"/>
        </w:trPr>
        <w:tc>
          <w:tcPr>
            <w:tcW w:w="569" w:type="dxa"/>
            <w:shd w:val="clear" w:color="auto" w:fill="FFFFFF" w:themeFill="background1"/>
            <w:vAlign w:val="center"/>
          </w:tcPr>
          <w:p w:rsidR="00A333FE" w:rsidRPr="00B7488E" w:rsidRDefault="00B7488E" w:rsidP="00540637">
            <w:pPr>
              <w:jc w:val="center"/>
            </w:pPr>
            <w:r>
              <w:t>3</w:t>
            </w:r>
            <w:r w:rsidR="00540637">
              <w:t>2</w:t>
            </w:r>
          </w:p>
        </w:tc>
        <w:tc>
          <w:tcPr>
            <w:tcW w:w="8402" w:type="dxa"/>
            <w:shd w:val="clear" w:color="auto" w:fill="FFFFFF" w:themeFill="background1"/>
          </w:tcPr>
          <w:p w:rsidR="00A333FE" w:rsidRPr="00A333FE" w:rsidRDefault="00A333FE" w:rsidP="00A333FE">
            <w:pPr>
              <w:spacing w:after="0"/>
            </w:pPr>
            <w:r w:rsidRPr="00A333FE">
              <w:t>W przedziale I w miejscu umożliwiającym obsługę przez kierowcę i dysponenta muszą znajdować się elementy sterujące systemami: oświetlenia zewnętrznego oraz klimatyzacji, wentylacji i ogrzewania przedziału II.</w:t>
            </w:r>
          </w:p>
        </w:tc>
        <w:tc>
          <w:tcPr>
            <w:tcW w:w="6816" w:type="dxa"/>
            <w:shd w:val="clear" w:color="auto" w:fill="FFFFFF" w:themeFill="background1"/>
          </w:tcPr>
          <w:p w:rsidR="00A333FE" w:rsidRPr="00640A84" w:rsidRDefault="00A333FE" w:rsidP="00B41587">
            <w:pPr>
              <w:rPr>
                <w:b/>
              </w:rPr>
            </w:pPr>
          </w:p>
        </w:tc>
      </w:tr>
      <w:tr w:rsidR="00280DC5" w:rsidRPr="00640A84" w:rsidTr="00B7488E">
        <w:trPr>
          <w:trHeight w:val="251"/>
        </w:trPr>
        <w:tc>
          <w:tcPr>
            <w:tcW w:w="569" w:type="dxa"/>
            <w:shd w:val="clear" w:color="auto" w:fill="FFFFFF" w:themeFill="background1"/>
            <w:vAlign w:val="center"/>
          </w:tcPr>
          <w:p w:rsidR="00280DC5" w:rsidRDefault="00986E24" w:rsidP="00540637">
            <w:pPr>
              <w:jc w:val="center"/>
            </w:pPr>
            <w:r>
              <w:t>33</w:t>
            </w:r>
          </w:p>
        </w:tc>
        <w:tc>
          <w:tcPr>
            <w:tcW w:w="8402" w:type="dxa"/>
            <w:shd w:val="clear" w:color="auto" w:fill="FFFFFF" w:themeFill="background1"/>
          </w:tcPr>
          <w:p w:rsidR="00280DC5" w:rsidRPr="00A333FE" w:rsidRDefault="00280DC5" w:rsidP="00280DC5">
            <w:pPr>
              <w:spacing w:after="0"/>
            </w:pPr>
            <w:r>
              <w:t>W przedziale zamontowane 2 Latarki strażackie</w:t>
            </w:r>
            <w:r w:rsidRPr="00280DC5">
              <w:t xml:space="preserve"> ze</w:t>
            </w:r>
            <w:r>
              <w:t xml:space="preserve"> </w:t>
            </w:r>
            <w:r w:rsidR="00E1789E">
              <w:t>źródłem</w:t>
            </w:r>
            <w:r>
              <w:t xml:space="preserve"> światła LED, wyposażone</w:t>
            </w:r>
            <w:r w:rsidRPr="00280DC5">
              <w:t xml:space="preserve"> w dwie diody LED o intensywności 135 lm każda, przegubowa głowica ustawiana w 3 pozycjach ( 0, 45,90 </w:t>
            </w:r>
            <w:proofErr w:type="spellStart"/>
            <w:r w:rsidRPr="00280DC5">
              <w:t>st</w:t>
            </w:r>
            <w:proofErr w:type="spellEnd"/>
            <w:r w:rsidRPr="00280DC5">
              <w:t xml:space="preserve">), stopień ochrony IP67, waga max. 500g, certyfikowana na zgodność z: ATEX LOM 12ATEX2087 X, 1G Ex </w:t>
            </w:r>
            <w:proofErr w:type="spellStart"/>
            <w:r w:rsidRPr="00280DC5">
              <w:t>ia</w:t>
            </w:r>
            <w:proofErr w:type="spellEnd"/>
            <w:r w:rsidRPr="00280DC5">
              <w:t xml:space="preserve"> IIC T4 Ga IP67, II 1D Ex </w:t>
            </w:r>
            <w:proofErr w:type="spellStart"/>
            <w:r w:rsidRPr="00280DC5">
              <w:t>ia</w:t>
            </w:r>
            <w:proofErr w:type="spellEnd"/>
            <w:r w:rsidRPr="00280DC5">
              <w:t xml:space="preserve"> IIIC T85 </w:t>
            </w:r>
            <w:proofErr w:type="spellStart"/>
            <w:r w:rsidRPr="00280DC5">
              <w:t>oC</w:t>
            </w:r>
            <w:proofErr w:type="spellEnd"/>
            <w:r w:rsidRPr="00280DC5">
              <w:t xml:space="preserve"> Da, ładowarka zasilana z instalacji 12V samochodu, </w:t>
            </w:r>
          </w:p>
        </w:tc>
        <w:tc>
          <w:tcPr>
            <w:tcW w:w="6816" w:type="dxa"/>
            <w:shd w:val="clear" w:color="auto" w:fill="FFFFFF" w:themeFill="background1"/>
          </w:tcPr>
          <w:p w:rsidR="00280DC5" w:rsidRPr="00640A84" w:rsidRDefault="00280DC5" w:rsidP="00B41587">
            <w:pPr>
              <w:rPr>
                <w:b/>
              </w:rPr>
            </w:pPr>
            <w:r w:rsidRPr="00280DC5">
              <w:rPr>
                <w:b/>
              </w:rPr>
              <w:t>miejsce montażu uzgodnione z zamawiającym</w:t>
            </w:r>
          </w:p>
        </w:tc>
      </w:tr>
      <w:tr w:rsidR="00A333FE" w:rsidRPr="00640A84" w:rsidTr="00DF05D0">
        <w:trPr>
          <w:trHeight w:val="139"/>
        </w:trPr>
        <w:tc>
          <w:tcPr>
            <w:tcW w:w="15787" w:type="dxa"/>
            <w:gridSpan w:val="3"/>
            <w:shd w:val="clear" w:color="auto" w:fill="FFFFFF" w:themeFill="background1"/>
          </w:tcPr>
          <w:p w:rsidR="00A333FE" w:rsidRPr="00640A84" w:rsidRDefault="00A333FE" w:rsidP="00B41587">
            <w:pPr>
              <w:rPr>
                <w:b/>
              </w:rPr>
            </w:pPr>
            <w:r w:rsidRPr="00A333FE">
              <w:rPr>
                <w:b/>
                <w:sz w:val="28"/>
              </w:rPr>
              <w:t>Wymagania techniczne dla zabudowy przedziału II</w:t>
            </w:r>
          </w:p>
        </w:tc>
      </w:tr>
      <w:tr w:rsidR="00A333FE" w:rsidRPr="00640A84" w:rsidTr="000958B3">
        <w:trPr>
          <w:trHeight w:val="251"/>
        </w:trPr>
        <w:tc>
          <w:tcPr>
            <w:tcW w:w="569" w:type="dxa"/>
            <w:shd w:val="clear" w:color="auto" w:fill="FFFFFF" w:themeFill="background1"/>
            <w:vAlign w:val="center"/>
          </w:tcPr>
          <w:p w:rsidR="00A333FE" w:rsidRPr="000958B3" w:rsidRDefault="000958B3" w:rsidP="000958B3">
            <w:pPr>
              <w:jc w:val="center"/>
            </w:pPr>
            <w:r w:rsidRPr="000958B3">
              <w:t>34</w:t>
            </w:r>
          </w:p>
        </w:tc>
        <w:tc>
          <w:tcPr>
            <w:tcW w:w="8402" w:type="dxa"/>
            <w:shd w:val="clear" w:color="auto" w:fill="FFFFFF" w:themeFill="background1"/>
          </w:tcPr>
          <w:p w:rsidR="00A333FE" w:rsidRPr="00A333FE" w:rsidRDefault="00A333FE" w:rsidP="00A333FE">
            <w:pPr>
              <w:spacing w:after="0"/>
            </w:pPr>
            <w:r w:rsidRPr="00A333FE">
              <w:t>Zabudowa wnętrza przedziału II musi zapewniać użytkownikom możliwość swobodnego wejścia/wyjścia z przedziału, nie może ograniczać wewnętrznej komunikacji oraz musi umożliwiać realizację zadań służbowych.</w:t>
            </w:r>
          </w:p>
        </w:tc>
        <w:tc>
          <w:tcPr>
            <w:tcW w:w="6816" w:type="dxa"/>
            <w:shd w:val="clear" w:color="auto" w:fill="FFFFFF" w:themeFill="background1"/>
          </w:tcPr>
          <w:p w:rsidR="00A333FE" w:rsidRPr="00640A84" w:rsidRDefault="00A333FE" w:rsidP="00B41587">
            <w:pPr>
              <w:rPr>
                <w:b/>
              </w:rPr>
            </w:pPr>
          </w:p>
        </w:tc>
      </w:tr>
      <w:tr w:rsidR="00A333FE" w:rsidRPr="00640A84" w:rsidTr="000958B3">
        <w:trPr>
          <w:trHeight w:val="251"/>
        </w:trPr>
        <w:tc>
          <w:tcPr>
            <w:tcW w:w="569" w:type="dxa"/>
            <w:shd w:val="clear" w:color="auto" w:fill="FFFFFF" w:themeFill="background1"/>
            <w:vAlign w:val="center"/>
          </w:tcPr>
          <w:p w:rsidR="00A333FE" w:rsidRPr="000958B3" w:rsidRDefault="000958B3" w:rsidP="000958B3">
            <w:pPr>
              <w:jc w:val="center"/>
            </w:pPr>
            <w:r>
              <w:t>35</w:t>
            </w:r>
          </w:p>
        </w:tc>
        <w:tc>
          <w:tcPr>
            <w:tcW w:w="8402" w:type="dxa"/>
            <w:shd w:val="clear" w:color="auto" w:fill="FFFFFF" w:themeFill="background1"/>
          </w:tcPr>
          <w:p w:rsidR="00A333FE" w:rsidRPr="00A333FE" w:rsidRDefault="00A333FE" w:rsidP="007A32F4">
            <w:pPr>
              <w:spacing w:after="0"/>
            </w:pPr>
            <w:r w:rsidRPr="00A333FE">
              <w:t>Podłoga przedziału II musi być pokryta powłoką zapewniającą odpowiednią przyczepność, trwałą, odporną na uszkodzenia mechaniczne i łatwą do utrzymania w czystości oraz połączoną szczelnie z pokryciem ścian bocznych, przegród i innych elementów zabudowy.</w:t>
            </w:r>
          </w:p>
        </w:tc>
        <w:tc>
          <w:tcPr>
            <w:tcW w:w="6816" w:type="dxa"/>
            <w:shd w:val="clear" w:color="auto" w:fill="FFFFFF" w:themeFill="background1"/>
          </w:tcPr>
          <w:p w:rsidR="00A333FE" w:rsidRPr="00640A84" w:rsidRDefault="00A333FE" w:rsidP="00B41587">
            <w:pPr>
              <w:rPr>
                <w:b/>
              </w:rPr>
            </w:pP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36</w:t>
            </w:r>
          </w:p>
        </w:tc>
        <w:tc>
          <w:tcPr>
            <w:tcW w:w="8402" w:type="dxa"/>
            <w:shd w:val="clear" w:color="auto" w:fill="FFFFFF" w:themeFill="background1"/>
          </w:tcPr>
          <w:p w:rsidR="00E860CD" w:rsidRPr="00A333FE" w:rsidRDefault="00E860CD" w:rsidP="007A32F4">
            <w:pPr>
              <w:spacing w:after="0"/>
            </w:pPr>
            <w:r w:rsidRPr="00E860CD">
              <w:t>Sufit, podłoga, ściany boczne, ściana tylna oraz drzwi przesuwne muszą posiadać izolację akustyczną i termiczną. Elementy te od wewnątrz przedziału muszą być pokryte materiałami wykończeniowymi trwałymi, odpornymi na uszkodzenia mechaniczne i łatwymi do utrzymania w czystości.</w:t>
            </w:r>
          </w:p>
        </w:tc>
        <w:tc>
          <w:tcPr>
            <w:tcW w:w="6816" w:type="dxa"/>
            <w:shd w:val="clear" w:color="auto" w:fill="FFFFFF" w:themeFill="background1"/>
          </w:tcPr>
          <w:p w:rsidR="00E860CD" w:rsidRPr="00640A84" w:rsidRDefault="00E860CD" w:rsidP="00B41587">
            <w:pPr>
              <w:rPr>
                <w:b/>
              </w:rPr>
            </w:pP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37</w:t>
            </w:r>
          </w:p>
        </w:tc>
        <w:tc>
          <w:tcPr>
            <w:tcW w:w="8402" w:type="dxa"/>
            <w:shd w:val="clear" w:color="auto" w:fill="FFFFFF" w:themeFill="background1"/>
          </w:tcPr>
          <w:p w:rsidR="00E860CD" w:rsidRPr="00E860CD" w:rsidRDefault="00E860CD" w:rsidP="007A32F4">
            <w:pPr>
              <w:spacing w:after="0"/>
            </w:pPr>
            <w:r w:rsidRPr="00E860CD">
              <w:t>Wysokość wnętrza przedziału po zabudowie musi wynosić min. 1 800 mm. Zamawiający dopuszcza lokalne obniżenia wysokości na powierzchniach, w których nie występuje komunikacja.</w:t>
            </w:r>
          </w:p>
        </w:tc>
        <w:tc>
          <w:tcPr>
            <w:tcW w:w="6816" w:type="dxa"/>
            <w:shd w:val="clear" w:color="auto" w:fill="FFFFFF" w:themeFill="background1"/>
          </w:tcPr>
          <w:p w:rsidR="00E860CD" w:rsidRPr="00640A84" w:rsidRDefault="00E860CD" w:rsidP="00B41587">
            <w:pPr>
              <w:rPr>
                <w:b/>
              </w:rPr>
            </w:pP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38</w:t>
            </w:r>
          </w:p>
        </w:tc>
        <w:tc>
          <w:tcPr>
            <w:tcW w:w="8402" w:type="dxa"/>
            <w:shd w:val="clear" w:color="auto" w:fill="FFFFFF" w:themeFill="background1"/>
          </w:tcPr>
          <w:p w:rsidR="00E860CD" w:rsidRPr="00E860CD" w:rsidRDefault="00E860CD" w:rsidP="007A32F4">
            <w:pPr>
              <w:spacing w:after="0"/>
            </w:pPr>
            <w:r w:rsidRPr="00E860CD">
              <w:t>Przedział musi posiadać otwory okienne wypełnione szybami (co najmniej: 1 po prawej i 1 po lewej stronie) o wymiarach nie mniejszych niż stosowanych w fabrycznej ofercie producenta. Szyby muszą posiadać współczynnik przepuszczalności światła w zakresie 5-15 % w rozumieniu Rozporządzenia Ministra Infrastruktury z dnia 31 grudnia 2002 roku w sprawie warunków technicznych pojazdów oraz zakresu ich niezbędnego wyposażenia. W przypadku braku możliwości wyposażenia pojazdu w fabrycznie przyciemnione szyby w przedziale II, Zamawiający dopuszcza przyciemnienie szyby za pomocą folii.</w:t>
            </w:r>
          </w:p>
        </w:tc>
        <w:tc>
          <w:tcPr>
            <w:tcW w:w="6816" w:type="dxa"/>
            <w:shd w:val="clear" w:color="auto" w:fill="FFFFFF" w:themeFill="background1"/>
          </w:tcPr>
          <w:p w:rsidR="00E860CD" w:rsidRPr="00640A84" w:rsidRDefault="00E860CD" w:rsidP="00B41587">
            <w:pPr>
              <w:rPr>
                <w:b/>
              </w:rPr>
            </w:pPr>
            <w:r w:rsidRPr="00E860CD">
              <w:rPr>
                <w:b/>
              </w:rPr>
              <w:t>Spełnienie wymogu musi być potwierdzone oświadczeniem Wykonawcy wystawionym na podstawie badania technicznego wykonanego w uprawnionej stacji kontroli pojazdów. Dokument potwierdzający spełnienie wymogu musi być przedstawiony przez Wykonawcę w fazie oceny projektu modyfikacji pojazdu.</w:t>
            </w: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39</w:t>
            </w:r>
          </w:p>
        </w:tc>
        <w:tc>
          <w:tcPr>
            <w:tcW w:w="8402" w:type="dxa"/>
            <w:shd w:val="clear" w:color="auto" w:fill="FFFFFF" w:themeFill="background1"/>
          </w:tcPr>
          <w:p w:rsidR="00897DAE" w:rsidRDefault="00897DAE" w:rsidP="00897DAE">
            <w:pPr>
              <w:spacing w:after="0"/>
            </w:pPr>
            <w:r>
              <w:t>Przedział musi być wyposażony w cztery pojedyncze tapicerowane siedzeni</w:t>
            </w:r>
            <w:r w:rsidR="00996A0D">
              <w:t>a</w:t>
            </w:r>
            <w:r>
              <w:t xml:space="preserve"> (fotel) dla pojazdów ka</w:t>
            </w:r>
            <w:r w:rsidR="00EB684C">
              <w:t>tegorii M1 zamontowane po lewej</w:t>
            </w:r>
            <w:r>
              <w:t xml:space="preserve"> stronie przedziału</w:t>
            </w:r>
            <w:r w:rsidR="00EB684C">
              <w:t>. Fotele obracane z możliwością regulacji położenia fotela</w:t>
            </w:r>
            <w:r>
              <w:t>. Siedzenie musi posiadać minimalne wymiary:</w:t>
            </w:r>
          </w:p>
          <w:p w:rsidR="00897DAE" w:rsidRDefault="00897DAE" w:rsidP="00897DAE">
            <w:pPr>
              <w:spacing w:after="0"/>
            </w:pPr>
            <w:r>
              <w:t>a) szerokość siedzenia – min. 450 mm,</w:t>
            </w:r>
          </w:p>
          <w:p w:rsidR="00897DAE" w:rsidRDefault="00897DAE" w:rsidP="00897DAE">
            <w:pPr>
              <w:spacing w:after="0"/>
            </w:pPr>
            <w:r>
              <w:t>b) głębokość poduszki siedzenia – 450 ± 50 mm,</w:t>
            </w:r>
          </w:p>
          <w:p w:rsidR="00897DAE" w:rsidRDefault="00897DAE" w:rsidP="00897DAE">
            <w:pPr>
              <w:spacing w:after="0"/>
            </w:pPr>
            <w:r>
              <w:t>c) wysokość poduszki siedzenia od podłogi – 450 ± 50 mm.</w:t>
            </w:r>
          </w:p>
          <w:p w:rsidR="00E860CD" w:rsidRDefault="00897DAE" w:rsidP="00897DAE">
            <w:pPr>
              <w:spacing w:after="0"/>
            </w:pPr>
            <w:r>
              <w:t>Siedzenie musi posiadać: opcję składania siedziska, tapicerowane składane podłokietniki i zagłówek oraz regulację ustawienia oparcia. Siedzenie musi posiadać obrotnicę umieszczoną z prawej strony fotela, umożliwiającą obrót siedzenia w zakresie, co najmniej 0-900. Miejsce montażu siedzenia musi zapewniać użytkownikom możliwość swobodnego wejścia/wyjścia z przedziału, prawidłowej realizacji zadań służbowych oraz obsługi zabudowy pojazdu.</w:t>
            </w:r>
          </w:p>
          <w:p w:rsidR="00EB684C" w:rsidRPr="00E860CD" w:rsidRDefault="00EA40F7" w:rsidP="00897DAE">
            <w:pPr>
              <w:spacing w:after="0"/>
            </w:pPr>
            <w:r>
              <w:t>P</w:t>
            </w:r>
            <w:r w:rsidR="00EB684C" w:rsidRPr="00EB684C">
              <w:t>unkty mocowania</w:t>
            </w:r>
            <w:r>
              <w:t xml:space="preserve"> siedzenia</w:t>
            </w:r>
            <w:r w:rsidR="00EB684C" w:rsidRPr="00EB684C">
              <w:t xml:space="preserve"> oraz zagłówek muszą spełniać wymagania Regulaminu 17 EKG ONZ.</w:t>
            </w:r>
          </w:p>
        </w:tc>
        <w:tc>
          <w:tcPr>
            <w:tcW w:w="6816" w:type="dxa"/>
            <w:shd w:val="clear" w:color="auto" w:fill="FFFFFF" w:themeFill="background1"/>
          </w:tcPr>
          <w:p w:rsidR="00E860CD" w:rsidRPr="00E860CD" w:rsidRDefault="00E860CD" w:rsidP="00B41587">
            <w:pPr>
              <w:rPr>
                <w:b/>
              </w:rPr>
            </w:pP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40</w:t>
            </w:r>
          </w:p>
        </w:tc>
        <w:tc>
          <w:tcPr>
            <w:tcW w:w="8402" w:type="dxa"/>
            <w:shd w:val="clear" w:color="auto" w:fill="FFFFFF" w:themeFill="background1"/>
          </w:tcPr>
          <w:p w:rsidR="00EB684C" w:rsidRDefault="00EB684C" w:rsidP="00EB684C">
            <w:pPr>
              <w:spacing w:after="0"/>
            </w:pPr>
            <w:r>
              <w:t>Wszystkie siedziska i siedzenia w przedziale II muszą:</w:t>
            </w:r>
          </w:p>
          <w:p w:rsidR="00EB684C" w:rsidRDefault="00EB684C" w:rsidP="00EB684C">
            <w:pPr>
              <w:spacing w:after="0"/>
            </w:pPr>
            <w:r>
              <w:t>a) posiadać poszycie wykonane z ciemnego materiału, odpornego na zużycie mechaniczne, łatwego do utrzymania w czystości,</w:t>
            </w:r>
          </w:p>
          <w:p w:rsidR="00EB684C" w:rsidRDefault="00EB684C" w:rsidP="00EB684C">
            <w:pPr>
              <w:spacing w:after="0"/>
            </w:pPr>
            <w:r>
              <w:t>Kolorystyka siedzeń w tym zastos</w:t>
            </w:r>
            <w:r w:rsidR="00AA02F4">
              <w:t>owanego materiału</w:t>
            </w:r>
            <w:r>
              <w:t xml:space="preserve"> nie może odbiegać od kolorystyki poszycia siedzeń pojazdu bazowego. Zamawiający nie dopuszcza spełnienia powyższych wymogów poprzez zastosowanie pokrowców siedzeń.</w:t>
            </w:r>
          </w:p>
        </w:tc>
        <w:tc>
          <w:tcPr>
            <w:tcW w:w="6816" w:type="dxa"/>
            <w:shd w:val="clear" w:color="auto" w:fill="FFFFFF" w:themeFill="background1"/>
          </w:tcPr>
          <w:p w:rsidR="00EB684C" w:rsidRPr="00E860CD" w:rsidRDefault="00EB684C" w:rsidP="00B41587">
            <w:pPr>
              <w:rPr>
                <w:b/>
              </w:rPr>
            </w:pP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41</w:t>
            </w:r>
          </w:p>
        </w:tc>
        <w:tc>
          <w:tcPr>
            <w:tcW w:w="8402" w:type="dxa"/>
            <w:shd w:val="clear" w:color="auto" w:fill="FFFFFF" w:themeFill="background1"/>
          </w:tcPr>
          <w:p w:rsidR="002F570E" w:rsidRDefault="002F570E" w:rsidP="002F570E">
            <w:pPr>
              <w:spacing w:after="0"/>
            </w:pPr>
            <w:r>
              <w:t xml:space="preserve">Przedział II musi być wyposażony we wspólny dodatkowy system klimatyzacji współpracujący z systemem klimatyzacji pojazdu bazowego i działający </w:t>
            </w:r>
            <w:r w:rsidR="0008566B">
              <w:t>niezależnie od</w:t>
            </w:r>
            <w:r>
              <w:t xml:space="preserve"> pracy silnika pojazdu. System klimatyzacji musi umożliwiać regulację temperatury i intensywności nawiewu oraz posiadać możliwość pracy w obiegu zamkniętym. Musi być wyposażony w oddzielny parownik o wydajności chłodzenia, co najmniej 6 kW i wydatku powietrza, co najmniej 450 m3/h. Zaciąg powietrza musi się odbywać z zewnątrz pojazdu. Niezależne sterowanie klimatyzacją musi odbywać się z przedziału I</w:t>
            </w:r>
            <w:r w:rsidR="00BD1467">
              <w:t>I</w:t>
            </w:r>
            <w:r>
              <w:t xml:space="preserve"> z miejsca gwarantującego łatwą obsługę. Urządzenie klimatyzacyjne oraz elementy instalacji klimatyzacyjnej muszą być zamontowane wewnątrz pojazdu w sposób nieograniczający jego przestrzeni użytkowej. Nawiew powietrza w przedziale II musi być realizowany przez co najmniej 2 wyloty powietrza umieszczone w górnej części przedziału. Wyloty powietrza muszą posiadać funkcję ustawiania kierunku strumienia powietrza oraz ograniczenia intensywności nadmuchu.</w:t>
            </w:r>
          </w:p>
          <w:p w:rsidR="00EB684C" w:rsidRDefault="002F570E" w:rsidP="002F570E">
            <w:pPr>
              <w:spacing w:after="0"/>
            </w:pPr>
            <w:r>
              <w:t>Sposób rozmieszczenia wylotów powietrza musi zapewniać równomierne schładzanie przedziału II.</w:t>
            </w:r>
          </w:p>
        </w:tc>
        <w:tc>
          <w:tcPr>
            <w:tcW w:w="6816" w:type="dxa"/>
            <w:shd w:val="clear" w:color="auto" w:fill="FFFFFF" w:themeFill="background1"/>
          </w:tcPr>
          <w:p w:rsidR="002F570E" w:rsidRPr="002F570E" w:rsidRDefault="002F570E" w:rsidP="002F570E">
            <w:pPr>
              <w:rPr>
                <w:b/>
              </w:rPr>
            </w:pPr>
            <w:r w:rsidRPr="002F570E">
              <w:rPr>
                <w:b/>
              </w:rPr>
              <w:t>Spełnienie wymogu musi być potwierdzone oświadczeniem Wykonawcy wystawionym na podstawie dokumentacji technicznej zastosowanego urządzenia oraz pozytywnym wynikiem oględzin dokonanych przez przedstawicieli Zamawiającego w fazie oceny projektu modyfikacji pojazdu.</w:t>
            </w:r>
          </w:p>
          <w:p w:rsidR="002F570E" w:rsidRPr="002F570E" w:rsidRDefault="002F570E" w:rsidP="002F570E">
            <w:pPr>
              <w:spacing w:after="0"/>
              <w:rPr>
                <w:b/>
              </w:rPr>
            </w:pPr>
            <w:r w:rsidRPr="002F570E">
              <w:rPr>
                <w:b/>
              </w:rPr>
              <w:t>Dokumenty potwierdzające spełnienie wymogu muszą być przekazane Zamawiającemu przez Wykonawcę w fazie oceny projektu modyfikacji</w:t>
            </w:r>
          </w:p>
          <w:p w:rsidR="00EB684C" w:rsidRPr="00E860CD" w:rsidRDefault="002F570E" w:rsidP="002F570E">
            <w:pPr>
              <w:spacing w:after="0"/>
              <w:rPr>
                <w:b/>
              </w:rPr>
            </w:pPr>
            <w:r w:rsidRPr="002F570E">
              <w:rPr>
                <w:b/>
              </w:rPr>
              <w:t>pojazdu.</w:t>
            </w: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42</w:t>
            </w:r>
          </w:p>
        </w:tc>
        <w:tc>
          <w:tcPr>
            <w:tcW w:w="8402" w:type="dxa"/>
            <w:shd w:val="clear" w:color="auto" w:fill="FFFFFF" w:themeFill="background1"/>
          </w:tcPr>
          <w:p w:rsidR="00EB684C" w:rsidRDefault="002F570E" w:rsidP="00EB684C">
            <w:pPr>
              <w:spacing w:after="0"/>
            </w:pPr>
            <w:r w:rsidRPr="002F570E">
              <w:t>Przedział II musi być wyposażony w dodatkowy niezależny od silnika układ ogrzewania wnętrza o mocy, co najmniej 3,5 kW zasilany ze zbiornika paliwa pojazdu. Układ ogrzewania musi umożliwiać regulację temperatury. Układ ogrzewania nie może być montowany na zewnątrz pojazdu. Wydech układu ogrzewania musi być umieszczony pod pojazdem z lewej strony, a jego konstrukcja musi gwarantować nie przedostawanie się spalin do wnętrza pojazdu. Zaciąg powietrza musi się odbywać z wnętrza przedziału II. W przedziale wymagane jest zamontowanie, co najmniej 2 (dwóch) wylotów ciepłego powietrza w miejscach zapewniających równomierne nagrzewanie wnętrz przedziałów. Elementy zabudowy i wyposażenia elektrycznego oraz elektronicznego pojazdu muszą być zabezpieczone przed bezpośrednim oddziaływaniem ciepłego powietrza z wylotów układu ogrzewania. Musi istnieć możliwość użytkowania układu ogrzewania zarówno podczas postoju pojazdu jak również podczas jazdy pojazdu (tryb transportowy).</w:t>
            </w:r>
          </w:p>
        </w:tc>
        <w:tc>
          <w:tcPr>
            <w:tcW w:w="6816" w:type="dxa"/>
            <w:shd w:val="clear" w:color="auto" w:fill="FFFFFF" w:themeFill="background1"/>
          </w:tcPr>
          <w:p w:rsidR="002F570E" w:rsidRPr="002F570E" w:rsidRDefault="002F570E" w:rsidP="002F570E">
            <w:pPr>
              <w:rPr>
                <w:b/>
              </w:rPr>
            </w:pPr>
            <w:r w:rsidRPr="002F570E">
              <w:rPr>
                <w:b/>
              </w:rPr>
              <w:t>Spełnienie wymogu musi być potwierdzone oświadczeniem Wykonawcy wystawionym na podstawie dokumentacji technicznej zastosowanego urządzenia oraz pozytywnym wynikiem oględzin dokonanych przez przedstawicieli Zamawiającego w fazie oceny projektu modyfikacji pojazdu.</w:t>
            </w:r>
          </w:p>
          <w:p w:rsidR="00EB684C" w:rsidRPr="00E860CD" w:rsidRDefault="002F570E" w:rsidP="002F570E">
            <w:pPr>
              <w:rPr>
                <w:b/>
              </w:rPr>
            </w:pPr>
            <w:r w:rsidRPr="002F570E">
              <w:rPr>
                <w:b/>
              </w:rPr>
              <w:t>Dokumenty potwierdzające spełnienie wymogu muszą być przekazane Zamawiającemu przez Wykonawcę w fazie oceny projektu modyfikacji pojazdu.</w:t>
            </w: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43</w:t>
            </w:r>
          </w:p>
        </w:tc>
        <w:tc>
          <w:tcPr>
            <w:tcW w:w="8402" w:type="dxa"/>
            <w:shd w:val="clear" w:color="auto" w:fill="FFFFFF" w:themeFill="background1"/>
          </w:tcPr>
          <w:p w:rsidR="00EB684C" w:rsidRDefault="002F570E" w:rsidP="002F570E">
            <w:pPr>
              <w:spacing w:after="0"/>
            </w:pPr>
            <w:r w:rsidRPr="002F570E">
              <w:t>Prz</w:t>
            </w:r>
            <w:r>
              <w:t>edział musi być wyposażony w stolik roboczy,</w:t>
            </w:r>
            <w:r w:rsidRPr="002F570E">
              <w:t xml:space="preserve"> zapewniający możliwość ergonomicznego wykonywania czynności służbowych </w:t>
            </w:r>
            <w:r>
              <w:t>w tym obsługi laptopa. Stolik</w:t>
            </w:r>
            <w:r w:rsidR="00045703">
              <w:t xml:space="preserve"> może </w:t>
            </w:r>
            <w:r w:rsidRPr="002F570E">
              <w:t xml:space="preserve">przylegać do ściany </w:t>
            </w:r>
            <w:r>
              <w:t>zewnętrznej z lewej strony. Stolik musi być usytuowany</w:t>
            </w:r>
            <w:r w:rsidRPr="002F570E">
              <w:t xml:space="preserve"> pomiędzy siedziska</w:t>
            </w:r>
            <w:r>
              <w:t>mi oraz zamontowany</w:t>
            </w:r>
            <w:r w:rsidRPr="002F570E">
              <w:t xml:space="preserve"> na szynie przesuwnej, w sposób umo</w:t>
            </w:r>
            <w:r>
              <w:t>żliwiający przesunięcie stolika</w:t>
            </w:r>
            <w:r w:rsidRPr="002F570E">
              <w:t xml:space="preserve"> wzdłuż ścian działowych w celu ułatwienia zajmo</w:t>
            </w:r>
            <w:r>
              <w:t>wania miejsc siedzących. Stolik musi</w:t>
            </w:r>
            <w:r w:rsidRPr="002F570E">
              <w:t xml:space="preserve"> posiadać mec</w:t>
            </w:r>
            <w:r>
              <w:t xml:space="preserve">hanizm zabezpieczający przed </w:t>
            </w:r>
            <w:r w:rsidRPr="002F570E">
              <w:t xml:space="preserve"> przemieszczaniem się podczas pracy funkcjonariuszy oraz w czasie transpo</w:t>
            </w:r>
            <w:r>
              <w:t>rtu. Minimalne wymiary blatów stolika: długość – 700 mm, szerokość: 60</w:t>
            </w:r>
            <w:r w:rsidRPr="002F570E">
              <w:t xml:space="preserve">0 mm. Wytrzymałość na obciążenie </w:t>
            </w:r>
            <w:r>
              <w:t>we wszystkich punktach</w:t>
            </w:r>
            <w:r w:rsidRPr="002F570E">
              <w:t xml:space="preserve"> bla</w:t>
            </w:r>
            <w:r>
              <w:t>tu stolika</w:t>
            </w:r>
            <w:r w:rsidRPr="002F570E">
              <w:t xml:space="preserve"> musi wynosić mi</w:t>
            </w:r>
            <w:r>
              <w:t>n. 100 kg. Pod blatem stolika</w:t>
            </w:r>
            <w:r w:rsidRPr="002F570E">
              <w:t xml:space="preserve"> musi być przewidziane miejsce (schowek) umożliwiające stabilne zamontowanie na czas trans</w:t>
            </w:r>
            <w:r>
              <w:t>portu laptopa wraz z zasilaczem</w:t>
            </w:r>
            <w:r w:rsidRPr="002F570E">
              <w:t>. Pokrywy miejsc schowków musza być wyposażone w mechanizm blokowania ich w pozycji zamkniętej i utrzymywania w pozycji otwartej.</w:t>
            </w:r>
          </w:p>
        </w:tc>
        <w:tc>
          <w:tcPr>
            <w:tcW w:w="6816" w:type="dxa"/>
            <w:shd w:val="clear" w:color="auto" w:fill="FFFFFF" w:themeFill="background1"/>
          </w:tcPr>
          <w:p w:rsidR="00EB684C" w:rsidRPr="00E860CD" w:rsidRDefault="00EB684C" w:rsidP="00B41587">
            <w:pPr>
              <w:rPr>
                <w:b/>
              </w:rPr>
            </w:pPr>
          </w:p>
        </w:tc>
      </w:tr>
      <w:tr w:rsidR="001C6416" w:rsidRPr="00640A84" w:rsidTr="000958B3">
        <w:trPr>
          <w:trHeight w:val="251"/>
        </w:trPr>
        <w:tc>
          <w:tcPr>
            <w:tcW w:w="569" w:type="dxa"/>
            <w:shd w:val="clear" w:color="auto" w:fill="FFFFFF" w:themeFill="background1"/>
            <w:vAlign w:val="center"/>
          </w:tcPr>
          <w:p w:rsidR="001C6416" w:rsidRPr="000958B3" w:rsidRDefault="000958B3" w:rsidP="000958B3">
            <w:pPr>
              <w:jc w:val="center"/>
            </w:pPr>
            <w:r>
              <w:t>44</w:t>
            </w:r>
          </w:p>
        </w:tc>
        <w:tc>
          <w:tcPr>
            <w:tcW w:w="8402" w:type="dxa"/>
            <w:shd w:val="clear" w:color="auto" w:fill="FFFFFF" w:themeFill="background1"/>
          </w:tcPr>
          <w:p w:rsidR="001C6416" w:rsidRDefault="001C6416" w:rsidP="001C6416">
            <w:pPr>
              <w:spacing w:after="0"/>
            </w:pPr>
            <w:r>
              <w:t>Na lewej ścianie przedziału, musi znajdować się szafka przeznaczona do pełnej zabudowy i wyizolowania urządzenia wielofunkcyjnego (drukarka, kopiarka, skaner). Konstrukcja szafki musi zapewniać łatwy dostęp do urządzenia podczas jego użytkowania oraz zapewniać pełne osłonięcie (np. poprzez zamykaną roletę) i stabilne zamocowanie urządzenia i elementów jego wyposażenia podczas jazdy pojazdu. Szafka musi ponadto posiadać szuflady o wymiarach wewnętrznych umożliwiających przechowywanie w nich</w:t>
            </w:r>
          </w:p>
          <w:p w:rsidR="001C6416" w:rsidRPr="002F570E" w:rsidRDefault="001C6416" w:rsidP="001C6416">
            <w:pPr>
              <w:spacing w:after="0"/>
            </w:pPr>
            <w:r>
              <w:t xml:space="preserve">materiałów eksploatacyjnych urządzenia wielofunkcyjnego np.: tonery, ryza papieru formatu A4 itp. Wysuwanie szuflad musi odbywać się z wykorzystaniem systemu </w:t>
            </w:r>
            <w:proofErr w:type="spellStart"/>
            <w:r>
              <w:t>lekkobieżnych</w:t>
            </w:r>
            <w:proofErr w:type="spellEnd"/>
            <w:r>
              <w:t xml:space="preserve"> prowadnic posiadających zabezpieczenie przed całkowitym wysunięciem oraz mechanizm blokowania w pozycji zamkniętej, tak, żeby w celu ich wysunięcia trzeba było je świadomie odblokować, np. przez naciśnięcie przycisku.</w:t>
            </w:r>
          </w:p>
        </w:tc>
        <w:tc>
          <w:tcPr>
            <w:tcW w:w="6816" w:type="dxa"/>
            <w:shd w:val="clear" w:color="auto" w:fill="FFFFFF" w:themeFill="background1"/>
          </w:tcPr>
          <w:p w:rsidR="001C6416" w:rsidRPr="00E860CD" w:rsidRDefault="001C6416" w:rsidP="00B41587">
            <w:pPr>
              <w:rPr>
                <w:b/>
              </w:rPr>
            </w:pPr>
          </w:p>
        </w:tc>
      </w:tr>
      <w:tr w:rsidR="001C61D9" w:rsidRPr="00640A84" w:rsidTr="000958B3">
        <w:trPr>
          <w:trHeight w:val="251"/>
        </w:trPr>
        <w:tc>
          <w:tcPr>
            <w:tcW w:w="569" w:type="dxa"/>
            <w:shd w:val="clear" w:color="auto" w:fill="FFFFFF" w:themeFill="background1"/>
            <w:vAlign w:val="center"/>
          </w:tcPr>
          <w:p w:rsidR="001C61D9" w:rsidRPr="000958B3" w:rsidRDefault="005251A2" w:rsidP="000958B3">
            <w:pPr>
              <w:jc w:val="center"/>
            </w:pPr>
            <w:r>
              <w:t>45</w:t>
            </w:r>
          </w:p>
        </w:tc>
        <w:tc>
          <w:tcPr>
            <w:tcW w:w="8402" w:type="dxa"/>
            <w:shd w:val="clear" w:color="auto" w:fill="FFFFFF" w:themeFill="background1"/>
          </w:tcPr>
          <w:p w:rsidR="00280DC5" w:rsidRDefault="00280DC5" w:rsidP="001C61D9">
            <w:pPr>
              <w:spacing w:after="0"/>
            </w:pPr>
            <w:r>
              <w:t>W przedziale znajdują się urządzenia wielofunkcyjne:</w:t>
            </w:r>
          </w:p>
          <w:p w:rsidR="001C61D9" w:rsidRDefault="00280DC5" w:rsidP="001C61D9">
            <w:pPr>
              <w:spacing w:after="0"/>
            </w:pPr>
            <w:r>
              <w:t>a)</w:t>
            </w:r>
            <w:r w:rsidR="001C61D9">
              <w:t xml:space="preserve">Laptop o przekątnej ekranu w przedziale min.13” max. 14”, z procesorem Intel </w:t>
            </w:r>
            <w:proofErr w:type="spellStart"/>
            <w:r w:rsidR="001C61D9">
              <w:t>Core</w:t>
            </w:r>
            <w:proofErr w:type="spellEnd"/>
            <w:r w:rsidR="001C61D9">
              <w:t xml:space="preserve"> i5 10gen, 8GB RAM, dysk SSD min.240GB, grafika min. 4GB, system operacyjny Windows 10 Pro PL, pakiet biurowy Microsoft Office 2019 </w:t>
            </w:r>
            <w:proofErr w:type="spellStart"/>
            <w:r w:rsidR="001C61D9">
              <w:t>Home&amp;Business</w:t>
            </w:r>
            <w:proofErr w:type="spellEnd"/>
            <w:r w:rsidR="001C61D9">
              <w:t xml:space="preserve"> PL, wyposażony w min. 1 wyjście HDMI.</w:t>
            </w:r>
          </w:p>
          <w:p w:rsidR="001C61D9" w:rsidRDefault="00280DC5" w:rsidP="001C61D9">
            <w:pPr>
              <w:spacing w:after="0"/>
            </w:pPr>
            <w:r>
              <w:t xml:space="preserve">b) </w:t>
            </w:r>
            <w:r w:rsidR="001C61D9">
              <w:t xml:space="preserve">Drukarka </w:t>
            </w:r>
            <w:r w:rsidR="00571988">
              <w:t xml:space="preserve">laserowa </w:t>
            </w:r>
            <w:r w:rsidR="001C61D9">
              <w:t>przenośna umożliwiająca wy</w:t>
            </w:r>
            <w:r w:rsidR="005B1797">
              <w:t>druk w formacie A4, monochromatyczna</w:t>
            </w:r>
            <w:r w:rsidR="00571988">
              <w:t xml:space="preserve"> ze skanerem.</w:t>
            </w:r>
          </w:p>
        </w:tc>
        <w:tc>
          <w:tcPr>
            <w:tcW w:w="6816" w:type="dxa"/>
            <w:shd w:val="clear" w:color="auto" w:fill="FFFFFF" w:themeFill="background1"/>
          </w:tcPr>
          <w:p w:rsidR="001C61D9" w:rsidRPr="00E860CD" w:rsidRDefault="001C61D9" w:rsidP="00B41587">
            <w:pPr>
              <w:rPr>
                <w:b/>
              </w:rPr>
            </w:pPr>
          </w:p>
        </w:tc>
      </w:tr>
      <w:tr w:rsidR="000B2E66" w:rsidRPr="00640A84" w:rsidTr="000958B3">
        <w:trPr>
          <w:trHeight w:val="251"/>
        </w:trPr>
        <w:tc>
          <w:tcPr>
            <w:tcW w:w="569" w:type="dxa"/>
            <w:shd w:val="clear" w:color="auto" w:fill="FFFFFF" w:themeFill="background1"/>
            <w:vAlign w:val="center"/>
          </w:tcPr>
          <w:p w:rsidR="000B2E66" w:rsidRPr="000958B3" w:rsidRDefault="005251A2" w:rsidP="000958B3">
            <w:pPr>
              <w:jc w:val="center"/>
            </w:pPr>
            <w:r>
              <w:t>46</w:t>
            </w:r>
          </w:p>
        </w:tc>
        <w:tc>
          <w:tcPr>
            <w:tcW w:w="8402" w:type="dxa"/>
            <w:shd w:val="clear" w:color="auto" w:fill="FFFFFF" w:themeFill="background1"/>
          </w:tcPr>
          <w:p w:rsidR="000B2E66" w:rsidRDefault="000B2E66" w:rsidP="000B2E66">
            <w:pPr>
              <w:spacing w:after="0"/>
            </w:pPr>
            <w:r>
              <w:t>Przedział wyposażony w:</w:t>
            </w:r>
          </w:p>
          <w:p w:rsidR="000B2E66" w:rsidRDefault="000B2E66" w:rsidP="000B2E66">
            <w:pPr>
              <w:spacing w:after="0"/>
            </w:pPr>
            <w:r>
              <w:t>a) Czajnik turystyczny zasilany z sieci 230V o pojemności wodnej min.0,6l i mocy max. 1000W</w:t>
            </w:r>
          </w:p>
          <w:p w:rsidR="000B2E66" w:rsidRDefault="000B2E66" w:rsidP="000B2E66">
            <w:pPr>
              <w:spacing w:after="0"/>
            </w:pPr>
            <w:r>
              <w:t>b) Lodówka samochodowa kompresorowa o pojemności 30l, zasilana z instalacji 12v samochodu, z wyłącznikiem umożliwiającym odłączenie w przypadku nie korzystania, średni pobór mocy ok. 40W, waga max. 20 kg, wyposażony w płynną regulację temperatury</w:t>
            </w:r>
          </w:p>
          <w:p w:rsidR="008F5A4E" w:rsidRDefault="000B2E66" w:rsidP="000B2E66">
            <w:pPr>
              <w:spacing w:after="0"/>
            </w:pPr>
            <w:r>
              <w:t xml:space="preserve">c) Ekspres do kawy </w:t>
            </w:r>
            <w:r w:rsidR="008F5A4E">
              <w:t>o parametrach:</w:t>
            </w:r>
          </w:p>
          <w:p w:rsidR="000B2E66" w:rsidRDefault="008F5A4E" w:rsidP="000B2E66">
            <w:pPr>
              <w:spacing w:after="0"/>
            </w:pPr>
            <w:r>
              <w:t>-</w:t>
            </w:r>
            <w:r w:rsidR="000B2E66">
              <w:t xml:space="preserve"> </w:t>
            </w:r>
            <w:r>
              <w:t xml:space="preserve">Pojemność zbiornika na wodę </w:t>
            </w:r>
            <w:r>
              <w:tab/>
            </w:r>
            <w:r w:rsidR="000B2E66">
              <w:t>1,9 L</w:t>
            </w:r>
          </w:p>
          <w:p w:rsidR="000B2E66" w:rsidRDefault="008F5A4E" w:rsidP="000B2E66">
            <w:pPr>
              <w:spacing w:after="0"/>
            </w:pPr>
            <w:r>
              <w:t xml:space="preserve">- </w:t>
            </w:r>
            <w:r w:rsidR="000B2E66">
              <w:t>Pojemność zbi</w:t>
            </w:r>
            <w:r w:rsidR="00045703">
              <w:t xml:space="preserve">ornika na ziarna </w:t>
            </w:r>
            <w:r w:rsidR="000B2E66">
              <w:t>280 g</w:t>
            </w:r>
          </w:p>
          <w:p w:rsidR="000B2E66" w:rsidRDefault="008F5A4E" w:rsidP="000B2E66">
            <w:pPr>
              <w:spacing w:after="0"/>
            </w:pPr>
            <w:r>
              <w:t xml:space="preserve">- </w:t>
            </w:r>
            <w:r w:rsidR="000B2E66">
              <w:t xml:space="preserve">Pojemność pojemnika na </w:t>
            </w:r>
            <w:r w:rsidR="00045703">
              <w:t xml:space="preserve">fusy (maksymalna ilość porcji) </w:t>
            </w:r>
            <w:r w:rsidR="000B2E66">
              <w:t>16</w:t>
            </w:r>
          </w:p>
          <w:p w:rsidR="000B2E66" w:rsidRDefault="008F5A4E" w:rsidP="000B2E66">
            <w:pPr>
              <w:spacing w:after="0"/>
            </w:pPr>
            <w:r>
              <w:t xml:space="preserve">- </w:t>
            </w:r>
            <w:r w:rsidR="00045703">
              <w:t xml:space="preserve">Długość kabla (m) </w:t>
            </w:r>
            <w:r w:rsidR="000B2E66">
              <w:t>1,1</w:t>
            </w:r>
          </w:p>
          <w:p w:rsidR="000B2E66" w:rsidRDefault="008F5A4E" w:rsidP="000B2E66">
            <w:pPr>
              <w:spacing w:after="0"/>
            </w:pPr>
            <w:r>
              <w:t xml:space="preserve">- </w:t>
            </w:r>
            <w:r w:rsidR="00045703">
              <w:t xml:space="preserve">Napięcie </w:t>
            </w:r>
            <w:r w:rsidR="000B2E66">
              <w:t>230 V</w:t>
            </w:r>
          </w:p>
          <w:p w:rsidR="000B2E66" w:rsidRDefault="008F5A4E" w:rsidP="000B2E66">
            <w:pPr>
              <w:spacing w:after="0"/>
            </w:pPr>
            <w:r>
              <w:t xml:space="preserve">- </w:t>
            </w:r>
            <w:r w:rsidR="00045703">
              <w:t xml:space="preserve">Natężenie prądu </w:t>
            </w:r>
            <w:r w:rsidR="000B2E66">
              <w:t xml:space="preserve">10 </w:t>
            </w:r>
            <w:r>
              <w:t>A</w:t>
            </w:r>
          </w:p>
          <w:p w:rsidR="000B2E66" w:rsidRDefault="008F5A4E" w:rsidP="000B2E66">
            <w:pPr>
              <w:spacing w:after="0"/>
            </w:pPr>
            <w:r>
              <w:t xml:space="preserve">- </w:t>
            </w:r>
            <w:r w:rsidR="000B2E66">
              <w:t xml:space="preserve">Częstotliwość </w:t>
            </w:r>
            <w:r w:rsidR="000B2E66">
              <w:tab/>
              <w:t xml:space="preserve">50 </w:t>
            </w:r>
            <w:proofErr w:type="spellStart"/>
            <w:r w:rsidR="000B2E66">
              <w:t>Hz</w:t>
            </w:r>
            <w:proofErr w:type="spellEnd"/>
          </w:p>
          <w:p w:rsidR="000B2E66" w:rsidRDefault="008F5A4E" w:rsidP="000B2E66">
            <w:pPr>
              <w:spacing w:after="0"/>
            </w:pPr>
            <w:r>
              <w:t xml:space="preserve">- </w:t>
            </w:r>
            <w:r w:rsidR="000B2E66">
              <w:t xml:space="preserve">Moc </w:t>
            </w:r>
            <w:r w:rsidR="000B2E66">
              <w:tab/>
              <w:t>1450 W</w:t>
            </w:r>
          </w:p>
          <w:p w:rsidR="000B2E66" w:rsidRDefault="008F5A4E" w:rsidP="000B2E66">
            <w:pPr>
              <w:spacing w:after="0"/>
            </w:pPr>
            <w:r>
              <w:t xml:space="preserve">- </w:t>
            </w:r>
            <w:r w:rsidR="000B2E66">
              <w:t xml:space="preserve">Zużycie energii podczas oczekiwania </w:t>
            </w:r>
            <w:r w:rsidR="000B2E66">
              <w:tab/>
              <w:t>0</w:t>
            </w:r>
          </w:p>
          <w:p w:rsidR="000B2E66" w:rsidRDefault="008F5A4E" w:rsidP="000B2E66">
            <w:pPr>
              <w:spacing w:after="0"/>
            </w:pPr>
            <w:r>
              <w:t xml:space="preserve">- </w:t>
            </w:r>
            <w:r w:rsidR="000B2E66">
              <w:t xml:space="preserve">Zużycie energii w trybie </w:t>
            </w:r>
            <w:r w:rsidR="00045703">
              <w:t xml:space="preserve">E.S.M.© </w:t>
            </w:r>
            <w:r w:rsidR="000B2E66">
              <w:t xml:space="preserve">6 </w:t>
            </w:r>
            <w:proofErr w:type="spellStart"/>
            <w:r w:rsidR="000B2E66">
              <w:t>Wh</w:t>
            </w:r>
            <w:proofErr w:type="spellEnd"/>
          </w:p>
          <w:p w:rsidR="000B2E66" w:rsidRDefault="008F5A4E" w:rsidP="000B2E66">
            <w:pPr>
              <w:spacing w:after="0"/>
            </w:pPr>
            <w:r>
              <w:t xml:space="preserve">- </w:t>
            </w:r>
            <w:r w:rsidR="000B2E66">
              <w:t xml:space="preserve">Waga </w:t>
            </w:r>
            <w:r w:rsidR="000B2E66">
              <w:tab/>
              <w:t>9,8 kg</w:t>
            </w:r>
          </w:p>
          <w:p w:rsidR="000B2E66" w:rsidRDefault="008F5A4E" w:rsidP="000B2E66">
            <w:pPr>
              <w:spacing w:after="0"/>
            </w:pPr>
            <w:r>
              <w:t xml:space="preserve">- </w:t>
            </w:r>
            <w:r w:rsidR="00045703">
              <w:t xml:space="preserve">Szerokość </w:t>
            </w:r>
            <w:r w:rsidR="000B2E66">
              <w:t>28 cm</w:t>
            </w:r>
          </w:p>
          <w:p w:rsidR="000B2E66" w:rsidRDefault="008F5A4E" w:rsidP="000B2E66">
            <w:pPr>
              <w:spacing w:after="0"/>
            </w:pPr>
            <w:r>
              <w:t xml:space="preserve">- </w:t>
            </w:r>
            <w:r w:rsidR="00045703">
              <w:t xml:space="preserve">Wysokość </w:t>
            </w:r>
            <w:r w:rsidR="000B2E66">
              <w:t>35,1 cm</w:t>
            </w:r>
          </w:p>
          <w:p w:rsidR="000B2E66" w:rsidRDefault="008F5A4E" w:rsidP="000B2E66">
            <w:pPr>
              <w:spacing w:after="0"/>
            </w:pPr>
            <w:r>
              <w:t xml:space="preserve">- </w:t>
            </w:r>
            <w:r w:rsidR="00045703">
              <w:t xml:space="preserve">Głębokość </w:t>
            </w:r>
            <w:r w:rsidR="000B2E66">
              <w:t>43,9 cm</w:t>
            </w:r>
          </w:p>
          <w:p w:rsidR="000B2E66" w:rsidRDefault="008F5A4E" w:rsidP="000B2E66">
            <w:pPr>
              <w:spacing w:after="0"/>
            </w:pPr>
            <w:r>
              <w:t xml:space="preserve">- </w:t>
            </w:r>
            <w:r w:rsidR="000B2E66">
              <w:t>E</w:t>
            </w:r>
            <w:r w:rsidR="00045703">
              <w:t xml:space="preserve">fektywność energetyczna </w:t>
            </w:r>
            <w:r>
              <w:t>43 kWh</w:t>
            </w:r>
          </w:p>
        </w:tc>
        <w:tc>
          <w:tcPr>
            <w:tcW w:w="6816" w:type="dxa"/>
            <w:shd w:val="clear" w:color="auto" w:fill="FFFFFF" w:themeFill="background1"/>
          </w:tcPr>
          <w:p w:rsidR="000B2E66" w:rsidRPr="00E860CD" w:rsidRDefault="000B2E66" w:rsidP="00B41587">
            <w:pPr>
              <w:rPr>
                <w:b/>
              </w:rPr>
            </w:pPr>
          </w:p>
        </w:tc>
      </w:tr>
      <w:tr w:rsidR="001C6416" w:rsidRPr="00640A84" w:rsidTr="000958B3">
        <w:trPr>
          <w:trHeight w:val="251"/>
        </w:trPr>
        <w:tc>
          <w:tcPr>
            <w:tcW w:w="569" w:type="dxa"/>
            <w:shd w:val="clear" w:color="auto" w:fill="FFFFFF" w:themeFill="background1"/>
            <w:vAlign w:val="center"/>
          </w:tcPr>
          <w:p w:rsidR="001C6416" w:rsidRPr="000958B3" w:rsidRDefault="000958B3" w:rsidP="005251A2">
            <w:pPr>
              <w:jc w:val="center"/>
            </w:pPr>
            <w:r>
              <w:t>4</w:t>
            </w:r>
            <w:r w:rsidR="005251A2">
              <w:t>7</w:t>
            </w:r>
          </w:p>
        </w:tc>
        <w:tc>
          <w:tcPr>
            <w:tcW w:w="8402" w:type="dxa"/>
            <w:shd w:val="clear" w:color="auto" w:fill="FFFFFF" w:themeFill="background1"/>
          </w:tcPr>
          <w:p w:rsidR="001C6416" w:rsidRPr="002F570E" w:rsidRDefault="001C6416" w:rsidP="001C6416">
            <w:pPr>
              <w:spacing w:after="0"/>
            </w:pPr>
            <w:r w:rsidRPr="001C6416">
              <w:t>Na całej ścianie działowej z przedziałem III musi być umieszczony zestaw zamykanych drzwiczkami szafek z półkami i szuflad</w:t>
            </w:r>
            <w:r w:rsidR="00045703">
              <w:t>ami</w:t>
            </w:r>
            <w:r w:rsidRPr="001C6416">
              <w:t>. Część szafek musi umożliwiać przechowywanie w nich segregatorów o grubości grzbietu min. 75 mm do d</w:t>
            </w:r>
            <w:r>
              <w:t>okumentów formatu A4.</w:t>
            </w:r>
          </w:p>
        </w:tc>
        <w:tc>
          <w:tcPr>
            <w:tcW w:w="6816" w:type="dxa"/>
            <w:shd w:val="clear" w:color="auto" w:fill="FFFFFF" w:themeFill="background1"/>
          </w:tcPr>
          <w:p w:rsidR="001C6416" w:rsidRPr="00E860CD" w:rsidRDefault="001C6416" w:rsidP="00B41587">
            <w:pPr>
              <w:rPr>
                <w:b/>
              </w:rPr>
            </w:pPr>
          </w:p>
        </w:tc>
      </w:tr>
      <w:tr w:rsidR="001C6416" w:rsidRPr="00640A84" w:rsidTr="000958B3">
        <w:trPr>
          <w:trHeight w:val="251"/>
        </w:trPr>
        <w:tc>
          <w:tcPr>
            <w:tcW w:w="569" w:type="dxa"/>
            <w:shd w:val="clear" w:color="auto" w:fill="FFFFFF" w:themeFill="background1"/>
            <w:vAlign w:val="center"/>
          </w:tcPr>
          <w:p w:rsidR="001C6416" w:rsidRPr="000958B3" w:rsidRDefault="000958B3" w:rsidP="005251A2">
            <w:pPr>
              <w:jc w:val="center"/>
            </w:pPr>
            <w:r>
              <w:t>4</w:t>
            </w:r>
            <w:r w:rsidR="005251A2">
              <w:t>8</w:t>
            </w:r>
          </w:p>
        </w:tc>
        <w:tc>
          <w:tcPr>
            <w:tcW w:w="8402" w:type="dxa"/>
            <w:shd w:val="clear" w:color="auto" w:fill="FFFFFF" w:themeFill="background1"/>
          </w:tcPr>
          <w:p w:rsidR="001C6416" w:rsidRPr="001C6416" w:rsidRDefault="001C6416" w:rsidP="001C6416">
            <w:pPr>
              <w:spacing w:after="0"/>
            </w:pPr>
            <w:r w:rsidRPr="001C6416">
              <w:t xml:space="preserve">Na ścianie działowej z przedziałem III muszą być umieszczone dwie otwarte szafki </w:t>
            </w:r>
            <w:r>
              <w:t>przeznaczone</w:t>
            </w:r>
            <w:r w:rsidRPr="001C6416">
              <w:t xml:space="preserve"> do przechowywania dokumentów formatu A4 w pozycji ukośnej. Konstrukcja półek musi uniemożliwiać wypadanie przewożonych dokumentów w czasie jazdy pojazdu.</w:t>
            </w:r>
          </w:p>
        </w:tc>
        <w:tc>
          <w:tcPr>
            <w:tcW w:w="6816" w:type="dxa"/>
            <w:shd w:val="clear" w:color="auto" w:fill="FFFFFF" w:themeFill="background1"/>
          </w:tcPr>
          <w:p w:rsidR="001C6416" w:rsidRPr="00E860CD" w:rsidRDefault="001C6416" w:rsidP="00B41587">
            <w:pPr>
              <w:rPr>
                <w:b/>
              </w:rPr>
            </w:pPr>
          </w:p>
        </w:tc>
      </w:tr>
      <w:tr w:rsidR="0022288F" w:rsidRPr="00640A84" w:rsidTr="000958B3">
        <w:trPr>
          <w:trHeight w:val="251"/>
        </w:trPr>
        <w:tc>
          <w:tcPr>
            <w:tcW w:w="569" w:type="dxa"/>
            <w:shd w:val="clear" w:color="auto" w:fill="FFFFFF" w:themeFill="background1"/>
            <w:vAlign w:val="center"/>
          </w:tcPr>
          <w:p w:rsidR="0022288F" w:rsidRPr="000958B3" w:rsidRDefault="000958B3" w:rsidP="005251A2">
            <w:pPr>
              <w:jc w:val="center"/>
            </w:pPr>
            <w:r>
              <w:t>4</w:t>
            </w:r>
            <w:r w:rsidR="005251A2">
              <w:t>9</w:t>
            </w:r>
          </w:p>
        </w:tc>
        <w:tc>
          <w:tcPr>
            <w:tcW w:w="8402" w:type="dxa"/>
            <w:shd w:val="clear" w:color="auto" w:fill="FFFFFF" w:themeFill="background1"/>
          </w:tcPr>
          <w:p w:rsidR="0022288F" w:rsidRPr="001C6416" w:rsidRDefault="0022288F" w:rsidP="001C6416">
            <w:pPr>
              <w:spacing w:after="0"/>
            </w:pPr>
            <w:r w:rsidRPr="0022288F">
              <w:t xml:space="preserve">Zamontowane w przedziale elementy zabudowy (szafki, szuflady, stoliki robocze, siedziska itp.) muszą być wykonane ze sklejki wodoodpornej z okleiną drewnopodobną lub z elementów kompozytowych i aluminiowych (anodowanych) lub elementów z tworzywa sztucznego (np. </w:t>
            </w:r>
            <w:proofErr w:type="spellStart"/>
            <w:r w:rsidRPr="0022288F">
              <w:t>plexi</w:t>
            </w:r>
            <w:proofErr w:type="spellEnd"/>
            <w:r w:rsidRPr="0022288F">
              <w:t>). Wykorzystane do zabudowy elementy muszą być dopuszczone do stosowania w tego rodzaju zabudowach. Wykonawca przedstawi do wyboru Zamawiającemu paletę proponowanych kolorów poszczególnych materiałów, z których zostaną wykonane poszczególne elementy zabudowy.</w:t>
            </w:r>
          </w:p>
        </w:tc>
        <w:tc>
          <w:tcPr>
            <w:tcW w:w="6816" w:type="dxa"/>
            <w:shd w:val="clear" w:color="auto" w:fill="FFFFFF" w:themeFill="background1"/>
          </w:tcPr>
          <w:p w:rsidR="0022288F" w:rsidRPr="00E860CD" w:rsidRDefault="0022288F" w:rsidP="00B41587">
            <w:pPr>
              <w:rPr>
                <w:b/>
              </w:rPr>
            </w:pPr>
          </w:p>
        </w:tc>
      </w:tr>
      <w:tr w:rsidR="0022288F" w:rsidRPr="00640A84" w:rsidTr="000958B3">
        <w:trPr>
          <w:trHeight w:val="251"/>
        </w:trPr>
        <w:tc>
          <w:tcPr>
            <w:tcW w:w="569" w:type="dxa"/>
            <w:shd w:val="clear" w:color="auto" w:fill="FFFFFF" w:themeFill="background1"/>
            <w:vAlign w:val="center"/>
          </w:tcPr>
          <w:p w:rsidR="0022288F" w:rsidRPr="000958B3" w:rsidRDefault="005251A2" w:rsidP="000958B3">
            <w:pPr>
              <w:jc w:val="center"/>
            </w:pPr>
            <w:r>
              <w:t>50</w:t>
            </w:r>
          </w:p>
        </w:tc>
        <w:tc>
          <w:tcPr>
            <w:tcW w:w="8402" w:type="dxa"/>
            <w:shd w:val="clear" w:color="auto" w:fill="FFFFFF" w:themeFill="background1"/>
          </w:tcPr>
          <w:p w:rsidR="0022288F" w:rsidRDefault="0022288F" w:rsidP="0022288F">
            <w:pPr>
              <w:spacing w:after="0"/>
            </w:pPr>
            <w:r>
              <w:t xml:space="preserve">W przedziale II w miejscu zapewniającym możliwość łatwej i ergonomicznej obsługi musi znajdować się panel sterujący przystosowany do pracy w temperaturze </w:t>
            </w:r>
            <w:r w:rsidR="00045703">
              <w:t>od - 25</w:t>
            </w:r>
            <w:r w:rsidR="00045703" w:rsidRPr="000E254E">
              <w:rPr>
                <w:vertAlign w:val="superscript"/>
              </w:rPr>
              <w:t>o</w:t>
            </w:r>
            <w:r w:rsidR="00045703">
              <w:t>C do + 50</w:t>
            </w:r>
            <w:r w:rsidR="00045703" w:rsidRPr="000E254E">
              <w:rPr>
                <w:vertAlign w:val="superscript"/>
              </w:rPr>
              <w:t>o</w:t>
            </w:r>
            <w:r w:rsidR="00045703">
              <w:t>C zapewniający</w:t>
            </w:r>
            <w:r>
              <w:t xml:space="preserve"> co najmniej możliwość:</w:t>
            </w:r>
          </w:p>
          <w:p w:rsidR="0022288F" w:rsidRDefault="0022288F" w:rsidP="0022288F">
            <w:pPr>
              <w:spacing w:after="0"/>
            </w:pPr>
            <w:r>
              <w:t>a) aktywacji, sterowania i sygnalizacji stanu działania oświetlenia wewnętrznego przedziału,</w:t>
            </w:r>
          </w:p>
          <w:p w:rsidR="0022288F" w:rsidRDefault="0022288F" w:rsidP="0022288F">
            <w:pPr>
              <w:spacing w:after="0"/>
            </w:pPr>
            <w:r>
              <w:t>b) aktywacji, sterowania i sygnalizacji stanu działania oświetlenia zewnętrznego pojazdu,</w:t>
            </w:r>
          </w:p>
          <w:p w:rsidR="0022288F" w:rsidRDefault="0022288F" w:rsidP="0022288F">
            <w:pPr>
              <w:spacing w:after="0"/>
            </w:pPr>
            <w:r>
              <w:t>c) obrazowania w % poziomu naładowania dodatkowych akumulatorów oraz sygnalizacji dźwiękowej stanu niskiego poziomu naładowania,</w:t>
            </w:r>
          </w:p>
          <w:p w:rsidR="0022288F" w:rsidRDefault="0022288F" w:rsidP="0022288F">
            <w:pPr>
              <w:spacing w:after="0"/>
            </w:pPr>
            <w:r>
              <w:t xml:space="preserve">d) sygnalizacji prawidłowego ładowania (zasilania prądem) akumulatorów dodatkowych zarówno podczas pracy silnika oraz przy ładowaniu z wykorzystaniem ładowarki, </w:t>
            </w:r>
          </w:p>
          <w:p w:rsidR="0022288F" w:rsidRDefault="0022288F" w:rsidP="0022288F">
            <w:pPr>
              <w:spacing w:after="0"/>
            </w:pPr>
            <w:r>
              <w:t xml:space="preserve">e) włączania/wyłączania agregatu prądotwórczego wraz </w:t>
            </w:r>
            <w:r w:rsidR="006C271F">
              <w:t xml:space="preserve">z </w:t>
            </w:r>
            <w:r>
              <w:t>sygnalizacją jego załączenia,</w:t>
            </w:r>
          </w:p>
          <w:p w:rsidR="0022288F" w:rsidRPr="001C6416" w:rsidRDefault="0022288F" w:rsidP="006C271F">
            <w:pPr>
              <w:spacing w:after="0"/>
            </w:pPr>
            <w:r>
              <w:t>f) wyświetlania informacji o otwartych drzwiach przesuwnych do przedziału biurowego oraz drzwiach tylnych,</w:t>
            </w:r>
          </w:p>
        </w:tc>
        <w:tc>
          <w:tcPr>
            <w:tcW w:w="6816" w:type="dxa"/>
            <w:shd w:val="clear" w:color="auto" w:fill="FFFFFF" w:themeFill="background1"/>
          </w:tcPr>
          <w:p w:rsidR="0022288F" w:rsidRPr="00E860CD" w:rsidRDefault="0022288F" w:rsidP="00B41587">
            <w:pPr>
              <w:rPr>
                <w:b/>
              </w:rPr>
            </w:pPr>
          </w:p>
        </w:tc>
      </w:tr>
      <w:tr w:rsidR="001A29DA" w:rsidRPr="00640A84" w:rsidTr="000958B3">
        <w:trPr>
          <w:trHeight w:val="251"/>
        </w:trPr>
        <w:tc>
          <w:tcPr>
            <w:tcW w:w="569" w:type="dxa"/>
            <w:shd w:val="clear" w:color="auto" w:fill="FFFFFF" w:themeFill="background1"/>
            <w:vAlign w:val="center"/>
          </w:tcPr>
          <w:p w:rsidR="001A29DA" w:rsidRPr="000958B3" w:rsidRDefault="000958B3" w:rsidP="005251A2">
            <w:pPr>
              <w:jc w:val="center"/>
            </w:pPr>
            <w:r>
              <w:t>5</w:t>
            </w:r>
            <w:r w:rsidR="005251A2">
              <w:t>1</w:t>
            </w:r>
          </w:p>
        </w:tc>
        <w:tc>
          <w:tcPr>
            <w:tcW w:w="8402" w:type="dxa"/>
            <w:shd w:val="clear" w:color="auto" w:fill="FFFFFF" w:themeFill="background1"/>
          </w:tcPr>
          <w:p w:rsidR="001A29DA" w:rsidRDefault="001A29DA" w:rsidP="006C271F">
            <w:pPr>
              <w:spacing w:after="0"/>
            </w:pPr>
            <w:r>
              <w:t xml:space="preserve">W przedziale zamontowany </w:t>
            </w:r>
            <w:r w:rsidR="00037E4A" w:rsidRPr="00037E4A">
              <w:t>TV LED</w:t>
            </w:r>
            <w:r w:rsidR="000944AE">
              <w:t>,</w:t>
            </w:r>
            <w:r w:rsidR="00037E4A" w:rsidRPr="00037E4A">
              <w:t xml:space="preserve"> rozmiar przekątnej ekranu min.42”, zamontowany na stałe</w:t>
            </w:r>
            <w:r w:rsidR="00037E4A">
              <w:t xml:space="preserve"> na </w:t>
            </w:r>
            <w:r w:rsidR="00037E4A" w:rsidRPr="00037E4A">
              <w:t>uchwycie regulowanym w trzech płaszczyznach, rozdzielczość min. UHD/4K, 3840 x 2160px, złącza HDM</w:t>
            </w:r>
            <w:r w:rsidR="00037E4A">
              <w:t>I 3 szt.</w:t>
            </w:r>
            <w:r w:rsidR="00037E4A" w:rsidRPr="00037E4A">
              <w:t xml:space="preserve">,  funkcja Wifi oraz </w:t>
            </w:r>
            <w:proofErr w:type="spellStart"/>
            <w:r w:rsidR="00037E4A" w:rsidRPr="00037E4A">
              <w:t>bluetooth</w:t>
            </w:r>
            <w:r>
              <w:t>a</w:t>
            </w:r>
            <w:proofErr w:type="spellEnd"/>
            <w:r>
              <w:t>.</w:t>
            </w:r>
          </w:p>
        </w:tc>
        <w:tc>
          <w:tcPr>
            <w:tcW w:w="6816" w:type="dxa"/>
            <w:shd w:val="clear" w:color="auto" w:fill="FFFFFF" w:themeFill="background1"/>
          </w:tcPr>
          <w:p w:rsidR="001A29DA" w:rsidRPr="00E860CD" w:rsidRDefault="00037E4A" w:rsidP="00B41587">
            <w:pPr>
              <w:rPr>
                <w:b/>
              </w:rPr>
            </w:pPr>
            <w:r>
              <w:rPr>
                <w:b/>
              </w:rPr>
              <w:t xml:space="preserve">Miejsce montażu uzgodnić z </w:t>
            </w:r>
            <w:r w:rsidR="001C61D9">
              <w:rPr>
                <w:b/>
              </w:rPr>
              <w:t>zamawiającym</w:t>
            </w:r>
            <w:r>
              <w:rPr>
                <w:b/>
              </w:rPr>
              <w:t>.</w:t>
            </w:r>
          </w:p>
        </w:tc>
      </w:tr>
      <w:tr w:rsidR="0022288F" w:rsidRPr="00640A84" w:rsidTr="000958B3">
        <w:trPr>
          <w:trHeight w:val="251"/>
        </w:trPr>
        <w:tc>
          <w:tcPr>
            <w:tcW w:w="569" w:type="dxa"/>
            <w:shd w:val="clear" w:color="auto" w:fill="FFFFFF" w:themeFill="background1"/>
            <w:vAlign w:val="center"/>
          </w:tcPr>
          <w:p w:rsidR="0022288F" w:rsidRPr="000958B3" w:rsidRDefault="000958B3" w:rsidP="005251A2">
            <w:pPr>
              <w:jc w:val="center"/>
            </w:pPr>
            <w:r>
              <w:t>5</w:t>
            </w:r>
            <w:r w:rsidR="005251A2">
              <w:t>2</w:t>
            </w:r>
          </w:p>
        </w:tc>
        <w:tc>
          <w:tcPr>
            <w:tcW w:w="8402" w:type="dxa"/>
            <w:shd w:val="clear" w:color="auto" w:fill="FFFFFF" w:themeFill="background1"/>
          </w:tcPr>
          <w:p w:rsidR="0022288F" w:rsidRPr="001C6416" w:rsidRDefault="0022288F" w:rsidP="001C6416">
            <w:pPr>
              <w:spacing w:after="0"/>
            </w:pPr>
            <w:r w:rsidRPr="0022288F">
              <w:t>Przedział musi być wyposażony w min. 2 wieszaki służące do zawieszenia ubiorów służbowych w tym 2 czapek.</w:t>
            </w:r>
          </w:p>
        </w:tc>
        <w:tc>
          <w:tcPr>
            <w:tcW w:w="6816" w:type="dxa"/>
            <w:shd w:val="clear" w:color="auto" w:fill="FFFFFF" w:themeFill="background1"/>
          </w:tcPr>
          <w:p w:rsidR="0022288F" w:rsidRPr="00E860CD" w:rsidRDefault="0022288F" w:rsidP="00B41587">
            <w:pPr>
              <w:rPr>
                <w:b/>
              </w:rPr>
            </w:pPr>
          </w:p>
        </w:tc>
      </w:tr>
      <w:tr w:rsidR="001A29DA" w:rsidRPr="00640A84" w:rsidTr="00B7488E">
        <w:trPr>
          <w:trHeight w:val="251"/>
        </w:trPr>
        <w:tc>
          <w:tcPr>
            <w:tcW w:w="15787" w:type="dxa"/>
            <w:gridSpan w:val="3"/>
            <w:shd w:val="clear" w:color="auto" w:fill="FFFFFF" w:themeFill="background1"/>
          </w:tcPr>
          <w:p w:rsidR="001A29DA" w:rsidRPr="001A29DA" w:rsidRDefault="001A29DA" w:rsidP="00B41587">
            <w:pPr>
              <w:rPr>
                <w:b/>
                <w:sz w:val="28"/>
              </w:rPr>
            </w:pPr>
            <w:r w:rsidRPr="001A29DA">
              <w:rPr>
                <w:b/>
                <w:sz w:val="28"/>
              </w:rPr>
              <w:t>Wymagania techniczne dla zabudowy przedziału III</w:t>
            </w:r>
          </w:p>
        </w:tc>
      </w:tr>
      <w:tr w:rsidR="0022288F" w:rsidRPr="00640A84" w:rsidTr="006D1DD9">
        <w:trPr>
          <w:trHeight w:val="251"/>
        </w:trPr>
        <w:tc>
          <w:tcPr>
            <w:tcW w:w="569" w:type="dxa"/>
            <w:shd w:val="clear" w:color="auto" w:fill="FFFFFF" w:themeFill="background1"/>
            <w:vAlign w:val="center"/>
          </w:tcPr>
          <w:p w:rsidR="0022288F" w:rsidRPr="006D1DD9" w:rsidRDefault="006D1DD9" w:rsidP="006D1DD9">
            <w:pPr>
              <w:jc w:val="center"/>
            </w:pPr>
            <w:r>
              <w:t>53</w:t>
            </w:r>
          </w:p>
        </w:tc>
        <w:tc>
          <w:tcPr>
            <w:tcW w:w="8402" w:type="dxa"/>
            <w:shd w:val="clear" w:color="auto" w:fill="FFFFFF" w:themeFill="background1"/>
          </w:tcPr>
          <w:p w:rsidR="0022288F" w:rsidRPr="0022288F" w:rsidRDefault="00DC5D03" w:rsidP="001C6416">
            <w:pPr>
              <w:spacing w:after="0"/>
            </w:pPr>
            <w:r w:rsidRPr="00DC5D03">
              <w:t>Ściany boczne, sufit oraz ściana działowa muszą być pokryte blachą aluminiową lub elementami z tworzywa sztucznego. Podłoga przedziału musi być pokryta blachą aluminiową lub blachą ze stali nierdzewnej. Łączenia poszczególnych elementów muszą być wykonane w sposób gwarantujący szczelność i trwałość połączeń.</w:t>
            </w:r>
          </w:p>
        </w:tc>
        <w:tc>
          <w:tcPr>
            <w:tcW w:w="6816" w:type="dxa"/>
            <w:shd w:val="clear" w:color="auto" w:fill="FFFFFF" w:themeFill="background1"/>
          </w:tcPr>
          <w:p w:rsidR="0022288F" w:rsidRPr="00E860CD" w:rsidRDefault="0022288F" w:rsidP="00B41587">
            <w:pPr>
              <w:rPr>
                <w:b/>
              </w:rPr>
            </w:pPr>
          </w:p>
        </w:tc>
      </w:tr>
      <w:tr w:rsidR="00DC5D03" w:rsidRPr="00640A84" w:rsidTr="006D1DD9">
        <w:trPr>
          <w:trHeight w:val="251"/>
        </w:trPr>
        <w:tc>
          <w:tcPr>
            <w:tcW w:w="569" w:type="dxa"/>
            <w:shd w:val="clear" w:color="auto" w:fill="FFFFFF" w:themeFill="background1"/>
            <w:vAlign w:val="center"/>
          </w:tcPr>
          <w:p w:rsidR="00DC5D03" w:rsidRPr="006D1DD9" w:rsidRDefault="006D1DD9" w:rsidP="006D1DD9">
            <w:pPr>
              <w:jc w:val="center"/>
            </w:pPr>
            <w:r>
              <w:t>54</w:t>
            </w:r>
          </w:p>
        </w:tc>
        <w:tc>
          <w:tcPr>
            <w:tcW w:w="8402" w:type="dxa"/>
            <w:shd w:val="clear" w:color="auto" w:fill="FFFFFF" w:themeFill="background1"/>
          </w:tcPr>
          <w:p w:rsidR="00DC5D03" w:rsidRPr="00DC5D03" w:rsidRDefault="00DC5D03" w:rsidP="00DC5D03">
            <w:pPr>
              <w:tabs>
                <w:tab w:val="left" w:pos="2400"/>
              </w:tabs>
              <w:spacing w:after="0"/>
            </w:pPr>
            <w:r w:rsidRPr="00DC5D03">
              <w:t>Przedział musi być zaprojektowany i skonstruowany w sposób umożliwiający umieszczenie w nim, łatwy dostęp i obsługę oraz bezpieczny przewóz urządzeń i wyposażenia opisanego w specyfikacji technicznej.</w:t>
            </w:r>
            <w:r>
              <w:tab/>
            </w:r>
          </w:p>
        </w:tc>
        <w:tc>
          <w:tcPr>
            <w:tcW w:w="6816" w:type="dxa"/>
            <w:shd w:val="clear" w:color="auto" w:fill="FFFFFF" w:themeFill="background1"/>
          </w:tcPr>
          <w:p w:rsidR="00DC5D03" w:rsidRPr="00E860CD" w:rsidRDefault="00DC5D03" w:rsidP="00B41587">
            <w:pPr>
              <w:rPr>
                <w:b/>
              </w:rPr>
            </w:pPr>
          </w:p>
        </w:tc>
      </w:tr>
      <w:tr w:rsidR="00570562" w:rsidRPr="00640A84" w:rsidTr="006D1DD9">
        <w:trPr>
          <w:trHeight w:val="251"/>
        </w:trPr>
        <w:tc>
          <w:tcPr>
            <w:tcW w:w="569" w:type="dxa"/>
            <w:shd w:val="clear" w:color="auto" w:fill="FFFFFF" w:themeFill="background1"/>
            <w:vAlign w:val="center"/>
          </w:tcPr>
          <w:p w:rsidR="00570562" w:rsidRPr="006D1DD9" w:rsidRDefault="006D1DD9" w:rsidP="006D1DD9">
            <w:pPr>
              <w:jc w:val="center"/>
            </w:pPr>
            <w:r>
              <w:t>55</w:t>
            </w:r>
          </w:p>
        </w:tc>
        <w:tc>
          <w:tcPr>
            <w:tcW w:w="8402" w:type="dxa"/>
            <w:shd w:val="clear" w:color="auto" w:fill="FFFFFF" w:themeFill="background1"/>
          </w:tcPr>
          <w:p w:rsidR="00570562" w:rsidRPr="00DC5D03" w:rsidRDefault="00570562" w:rsidP="006C271F">
            <w:pPr>
              <w:tabs>
                <w:tab w:val="left" w:pos="2400"/>
              </w:tabs>
              <w:spacing w:after="0"/>
            </w:pPr>
            <w:r>
              <w:t>W przedziale zamontowany m</w:t>
            </w:r>
            <w:r w:rsidRPr="00570562">
              <w:t>aszt oświetleniowo</w:t>
            </w:r>
            <w:r>
              <w:t xml:space="preserve"> -</w:t>
            </w:r>
            <w:r w:rsidRPr="00570562">
              <w:t xml:space="preserve"> antenowy, zabudowany wewnątrz pojazdu</w:t>
            </w:r>
            <w:r>
              <w:t xml:space="preserve"> z prawej strony</w:t>
            </w:r>
            <w:r w:rsidRPr="00570562">
              <w:t>, wysuwany pneumatycznie (</w:t>
            </w:r>
            <w:r>
              <w:t>wysuw masztu pneumatyczny za pomocą sprężarki zasilanej przez 12V i sterowanej za pomocą wyłączników z przedziału II</w:t>
            </w:r>
            <w:r w:rsidRPr="00570562">
              <w:t>), wysokość po wysunięciu 5m od poziomu ziemi, z możliwością uziemienia, zawierającym na stałe zamontowany uchwyt na dwie anteny bazowe będ</w:t>
            </w:r>
            <w:r>
              <w:t xml:space="preserve">ące wyposażeniem pojazdu </w:t>
            </w:r>
            <w:r w:rsidR="00834415">
              <w:t>(</w:t>
            </w:r>
            <w:r w:rsidRPr="00570562">
              <w:t xml:space="preserve">pkt. </w:t>
            </w:r>
            <w:r>
              <w:t>I.21</w:t>
            </w:r>
            <w:r w:rsidR="00834415">
              <w:t>)</w:t>
            </w:r>
            <w:r w:rsidRPr="00570562">
              <w:t xml:space="preserve"> wraz z instalacją kablową, z możliwością montażu anteny wzmacniacza sygnału GSM oraz anteny modemu</w:t>
            </w:r>
            <w:r w:rsidR="006C271F">
              <w:t xml:space="preserve"> LTE wraz z instalacją kablową.</w:t>
            </w:r>
          </w:p>
        </w:tc>
        <w:tc>
          <w:tcPr>
            <w:tcW w:w="6816" w:type="dxa"/>
            <w:shd w:val="clear" w:color="auto" w:fill="FFFFFF" w:themeFill="background1"/>
          </w:tcPr>
          <w:p w:rsidR="00570562" w:rsidRPr="00E860CD" w:rsidRDefault="00570562" w:rsidP="00B41587">
            <w:pPr>
              <w:rPr>
                <w:b/>
              </w:rPr>
            </w:pPr>
          </w:p>
        </w:tc>
      </w:tr>
      <w:tr w:rsidR="00DC5D03" w:rsidRPr="00640A84" w:rsidTr="006D1DD9">
        <w:trPr>
          <w:trHeight w:val="251"/>
        </w:trPr>
        <w:tc>
          <w:tcPr>
            <w:tcW w:w="569" w:type="dxa"/>
            <w:shd w:val="clear" w:color="auto" w:fill="FFFFFF" w:themeFill="background1"/>
            <w:vAlign w:val="center"/>
          </w:tcPr>
          <w:p w:rsidR="00DC5D03" w:rsidRPr="006D1DD9" w:rsidRDefault="006D1DD9" w:rsidP="006D1DD9">
            <w:pPr>
              <w:jc w:val="center"/>
            </w:pPr>
            <w:r>
              <w:t>56</w:t>
            </w:r>
          </w:p>
        </w:tc>
        <w:tc>
          <w:tcPr>
            <w:tcW w:w="8402" w:type="dxa"/>
            <w:shd w:val="clear" w:color="auto" w:fill="FFFFFF" w:themeFill="background1"/>
          </w:tcPr>
          <w:p w:rsidR="00DC5D03" w:rsidRDefault="00DC5D03" w:rsidP="00DC5D03">
            <w:pPr>
              <w:tabs>
                <w:tab w:val="left" w:pos="2400"/>
              </w:tabs>
              <w:spacing w:after="0"/>
            </w:pPr>
            <w:r>
              <w:t>Zabudowa przedziału III musi być wykonana z wykorzystaniem:</w:t>
            </w:r>
          </w:p>
          <w:p w:rsidR="00DC5D03" w:rsidRDefault="00DC5D03" w:rsidP="00DC5D03">
            <w:pPr>
              <w:tabs>
                <w:tab w:val="left" w:pos="2400"/>
              </w:tabs>
              <w:spacing w:after="0"/>
            </w:pPr>
            <w:r>
              <w:t>a) elementów modułowych systemów zabudów pojazdów,</w:t>
            </w:r>
          </w:p>
          <w:p w:rsidR="00DC5D03" w:rsidRDefault="00DC5D03" w:rsidP="00DC5D03">
            <w:pPr>
              <w:tabs>
                <w:tab w:val="left" w:pos="2400"/>
              </w:tabs>
              <w:spacing w:after="0"/>
            </w:pPr>
            <w:r>
              <w:t>i/lub</w:t>
            </w:r>
          </w:p>
          <w:p w:rsidR="00DC5D03" w:rsidRDefault="00DC5D03" w:rsidP="00DC5D03">
            <w:pPr>
              <w:tabs>
                <w:tab w:val="left" w:pos="2400"/>
              </w:tabs>
              <w:spacing w:after="0"/>
            </w:pPr>
            <w:r>
              <w:t>b) aluminiowych profili konstrukcyjnych przeznaczonych do wykonywania zabudów wytrzymałościowych, dedykowanych do nich elementów</w:t>
            </w:r>
          </w:p>
          <w:p w:rsidR="00DC5D03" w:rsidRDefault="00DC5D03" w:rsidP="00DC5D03">
            <w:pPr>
              <w:tabs>
                <w:tab w:val="left" w:pos="2400"/>
              </w:tabs>
              <w:spacing w:after="0"/>
            </w:pPr>
            <w:r>
              <w:t>łączących i kompletujących oraz wypełnień z blachy aluminiowej lub blachy ze stali nierdzewnej.</w:t>
            </w:r>
          </w:p>
          <w:p w:rsidR="00DC5D03" w:rsidRPr="00DC5D03" w:rsidRDefault="00DC5D03" w:rsidP="00DC5D03">
            <w:pPr>
              <w:tabs>
                <w:tab w:val="left" w:pos="2400"/>
              </w:tabs>
              <w:spacing w:after="0"/>
            </w:pPr>
            <w:r>
              <w:t>Sposób wykonania zabudowy przedziału musi umożliwiać dokonywanie zmian aranżacji poszczególnych jej elementów bez konieczności demontażu całej konstrukcji.</w:t>
            </w:r>
          </w:p>
        </w:tc>
        <w:tc>
          <w:tcPr>
            <w:tcW w:w="6816" w:type="dxa"/>
            <w:shd w:val="clear" w:color="auto" w:fill="FFFFFF" w:themeFill="background1"/>
          </w:tcPr>
          <w:p w:rsidR="00DC5D03" w:rsidRPr="00E860CD" w:rsidRDefault="00DC5D03" w:rsidP="00B41587">
            <w:pPr>
              <w:rPr>
                <w:b/>
              </w:rPr>
            </w:pPr>
          </w:p>
        </w:tc>
      </w:tr>
      <w:tr w:rsidR="00DC5D03" w:rsidRPr="00640A84" w:rsidTr="006D1DD9">
        <w:trPr>
          <w:trHeight w:val="251"/>
        </w:trPr>
        <w:tc>
          <w:tcPr>
            <w:tcW w:w="569" w:type="dxa"/>
            <w:shd w:val="clear" w:color="auto" w:fill="FFFFFF" w:themeFill="background1"/>
            <w:vAlign w:val="center"/>
          </w:tcPr>
          <w:p w:rsidR="00DC5D03" w:rsidRPr="006D1DD9" w:rsidRDefault="006D1DD9" w:rsidP="006D1DD9">
            <w:pPr>
              <w:jc w:val="center"/>
            </w:pPr>
            <w:r>
              <w:t>57</w:t>
            </w:r>
          </w:p>
        </w:tc>
        <w:tc>
          <w:tcPr>
            <w:tcW w:w="8402" w:type="dxa"/>
            <w:shd w:val="clear" w:color="auto" w:fill="FFFFFF" w:themeFill="background1"/>
          </w:tcPr>
          <w:p w:rsidR="00DC5D03" w:rsidRDefault="00DC5D03" w:rsidP="00DC5D03">
            <w:pPr>
              <w:tabs>
                <w:tab w:val="left" w:pos="2400"/>
              </w:tabs>
              <w:spacing w:after="0"/>
            </w:pPr>
            <w:r>
              <w:t>Ściana działowa z przedziałem II musi być zabudowana otwartymi półkami i tacami oraz zamykanymi szafkami i szufladami wyposażonymi w zamki samozatrzaskowe z blokadą. Półki, szafki, szuflady i tace muszą zapewniać miejsce m.in. na:</w:t>
            </w:r>
          </w:p>
          <w:p w:rsidR="00DC5D03" w:rsidRDefault="00DC5D03" w:rsidP="00DC5D03">
            <w:pPr>
              <w:tabs>
                <w:tab w:val="left" w:pos="2400"/>
              </w:tabs>
              <w:spacing w:after="0"/>
            </w:pPr>
            <w:r>
              <w:t>a) przedłużacz</w:t>
            </w:r>
            <w:r w:rsidR="00906FE6">
              <w:t xml:space="preserve"> bębnowy</w:t>
            </w:r>
            <w:r>
              <w:t>,</w:t>
            </w:r>
          </w:p>
          <w:p w:rsidR="00DC5D03" w:rsidRDefault="00DC5D03" w:rsidP="00DC5D03">
            <w:pPr>
              <w:tabs>
                <w:tab w:val="left" w:pos="2400"/>
              </w:tabs>
              <w:spacing w:after="0"/>
            </w:pPr>
            <w:r>
              <w:t>b) reflektor o</w:t>
            </w:r>
            <w:r w:rsidR="00906FE6">
              <w:t>świetleniowy LED</w:t>
            </w:r>
            <w:r>
              <w:t>,</w:t>
            </w:r>
          </w:p>
          <w:p w:rsidR="00DC5D03" w:rsidRDefault="00DC5D03" w:rsidP="00DC5D03">
            <w:pPr>
              <w:tabs>
                <w:tab w:val="left" w:pos="2400"/>
              </w:tabs>
              <w:spacing w:after="0"/>
            </w:pPr>
            <w:r>
              <w:t>c) ubrania z wieszakami lub inne miejsce na odzież,</w:t>
            </w:r>
          </w:p>
          <w:p w:rsidR="00DC5D03" w:rsidRDefault="00DC5D03" w:rsidP="00DC5D03">
            <w:pPr>
              <w:tabs>
                <w:tab w:val="left" w:pos="2400"/>
              </w:tabs>
              <w:spacing w:after="0"/>
            </w:pPr>
            <w:r>
              <w:t>d) gaśnica proszkowa typu samochodowego</w:t>
            </w:r>
            <w:r w:rsidR="00906FE6">
              <w:t xml:space="preserve"> min 2 kg</w:t>
            </w:r>
            <w:r>
              <w:t>,</w:t>
            </w:r>
          </w:p>
          <w:p w:rsidR="00DC5D03" w:rsidRDefault="00DC5D03" w:rsidP="00DC5D03">
            <w:pPr>
              <w:tabs>
                <w:tab w:val="left" w:pos="2400"/>
              </w:tabs>
              <w:spacing w:after="0"/>
            </w:pPr>
            <w:r>
              <w:t>e) linka h</w:t>
            </w:r>
            <w:r w:rsidR="00906FE6">
              <w:t>olownicza</w:t>
            </w:r>
            <w:r>
              <w:t>,</w:t>
            </w:r>
          </w:p>
          <w:p w:rsidR="00DC5D03" w:rsidRDefault="00DC5D03" w:rsidP="00DC5D03">
            <w:pPr>
              <w:tabs>
                <w:tab w:val="left" w:pos="2400"/>
              </w:tabs>
              <w:spacing w:after="0"/>
            </w:pPr>
            <w:r>
              <w:t xml:space="preserve">f) </w:t>
            </w:r>
            <w:r w:rsidR="00906FE6">
              <w:t>kanister</w:t>
            </w:r>
            <w:r>
              <w:t>,</w:t>
            </w:r>
          </w:p>
          <w:p w:rsidR="00554A24" w:rsidRDefault="00DC5D03" w:rsidP="006C271F">
            <w:pPr>
              <w:tabs>
                <w:tab w:val="left" w:pos="2400"/>
              </w:tabs>
              <w:spacing w:after="0"/>
            </w:pPr>
            <w:r>
              <w:t xml:space="preserve">g) </w:t>
            </w:r>
            <w:r w:rsidR="00E14C09">
              <w:t>agregat</w:t>
            </w:r>
            <w:r>
              <w:t xml:space="preserve"> prąd</w:t>
            </w:r>
            <w:r w:rsidR="00906FE6">
              <w:t>otwórczy</w:t>
            </w:r>
            <w:r w:rsidR="006C271F">
              <w:t>.</w:t>
            </w:r>
          </w:p>
        </w:tc>
        <w:tc>
          <w:tcPr>
            <w:tcW w:w="6816" w:type="dxa"/>
            <w:shd w:val="clear" w:color="auto" w:fill="FFFFFF" w:themeFill="background1"/>
          </w:tcPr>
          <w:p w:rsidR="00DC5D03" w:rsidRPr="00E860CD" w:rsidRDefault="00DC5D03"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6D1DD9">
            <w:pPr>
              <w:jc w:val="center"/>
            </w:pPr>
            <w:r>
              <w:t>58</w:t>
            </w:r>
          </w:p>
        </w:tc>
        <w:tc>
          <w:tcPr>
            <w:tcW w:w="8402" w:type="dxa"/>
            <w:shd w:val="clear" w:color="auto" w:fill="FFFFFF" w:themeFill="background1"/>
          </w:tcPr>
          <w:p w:rsidR="008652C4" w:rsidRDefault="008652C4" w:rsidP="008652C4">
            <w:pPr>
              <w:tabs>
                <w:tab w:val="left" w:pos="2400"/>
              </w:tabs>
              <w:spacing w:after="0"/>
            </w:pPr>
            <w:r>
              <w:t xml:space="preserve">Szuflady i wysuwane tace muszą się automatycznie blokować w pozycji zamkniętej i wysuniętej oraz posiadać zabezpieczenie przed całkowitym wysunięciem z prowadnic. Wysuwanie szuflad i tac musi odbywać się z wykorzystaniem systemu </w:t>
            </w:r>
            <w:proofErr w:type="spellStart"/>
            <w:r>
              <w:t>lekkobieżnych</w:t>
            </w:r>
            <w:proofErr w:type="spellEnd"/>
            <w:r>
              <w:t xml:space="preserve"> prowadnic. Szuflady i tace w pozycji zamkniętej muszą się automatycznie blokować, tak, żeby w celu ich wysunięcia trzeba było je świadomie odblokować, np. przez naciśnięcie</w:t>
            </w:r>
          </w:p>
          <w:p w:rsidR="008652C4" w:rsidRDefault="008652C4" w:rsidP="008652C4">
            <w:pPr>
              <w:tabs>
                <w:tab w:val="left" w:pos="2400"/>
              </w:tabs>
              <w:spacing w:after="0"/>
            </w:pPr>
            <w:r>
              <w:t>przycisku. Szuflady i wysuwane tace wystające w pozycji otwartej powyżej 250 mm poza obrys pojazdu muszą posiadać wyraźne oznakowanie ostrzegające w obszarze zagrożenia.</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7C1982" w:rsidP="006D1DD9">
            <w:pPr>
              <w:jc w:val="center"/>
            </w:pPr>
            <w:r>
              <w:t>59</w:t>
            </w:r>
          </w:p>
        </w:tc>
        <w:tc>
          <w:tcPr>
            <w:tcW w:w="8402" w:type="dxa"/>
            <w:shd w:val="clear" w:color="auto" w:fill="FFFFFF" w:themeFill="background1"/>
          </w:tcPr>
          <w:p w:rsidR="008652C4" w:rsidRDefault="008652C4" w:rsidP="008652C4">
            <w:pPr>
              <w:tabs>
                <w:tab w:val="left" w:pos="2400"/>
              </w:tabs>
              <w:spacing w:after="0"/>
            </w:pPr>
            <w:r w:rsidRPr="008652C4">
              <w:t>Półki, szafki, szuflady i tace muszą być wyposażone w systemy mocujące (uchwyty, paski) przeznaczone do mocowania wyposażenia w taki sposób aby nie następowało jego przemieszczanie podczas jazdy pojazdu, gwałtownego ruszania i hamowania a jednocześnie gwarantowało łatwe i szybkie wyjęcie i włożenie wyposażenia przez funkcjonariuszy podczas realizacji zadań służbowych.</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7C1982" w:rsidP="006D1DD9">
            <w:pPr>
              <w:jc w:val="center"/>
            </w:pPr>
            <w:r>
              <w:t>60</w:t>
            </w:r>
          </w:p>
        </w:tc>
        <w:tc>
          <w:tcPr>
            <w:tcW w:w="8402" w:type="dxa"/>
            <w:shd w:val="clear" w:color="auto" w:fill="FFFFFF" w:themeFill="background1"/>
          </w:tcPr>
          <w:p w:rsidR="008652C4" w:rsidRPr="008652C4" w:rsidRDefault="008652C4" w:rsidP="008652C4">
            <w:pPr>
              <w:tabs>
                <w:tab w:val="left" w:pos="2400"/>
              </w:tabs>
              <w:spacing w:after="0"/>
            </w:pPr>
            <w:r w:rsidRPr="008652C4">
              <w:t>W przedziale w miejscu zapewniającym łatwy i szybki dostęp musi być zamontowana gaśnica proszkowa typu samochodowego o masie środka gaśniczego min. 2 kg</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7C1982">
            <w:pPr>
              <w:jc w:val="center"/>
            </w:pPr>
            <w:r>
              <w:t>6</w:t>
            </w:r>
            <w:r w:rsidR="007C1982">
              <w:t>1</w:t>
            </w:r>
          </w:p>
        </w:tc>
        <w:tc>
          <w:tcPr>
            <w:tcW w:w="8402" w:type="dxa"/>
            <w:shd w:val="clear" w:color="auto" w:fill="FFFFFF" w:themeFill="background1"/>
          </w:tcPr>
          <w:p w:rsidR="008652C4" w:rsidRDefault="008652C4" w:rsidP="008652C4">
            <w:pPr>
              <w:tabs>
                <w:tab w:val="left" w:pos="2400"/>
              </w:tabs>
              <w:spacing w:after="0"/>
            </w:pPr>
            <w:r>
              <w:t>Przedział musi być wyposażony w system umożliwiający utrzymanie właściwej higieny rąk przez funkcjonariuszy. W skład systemu musi wchodzić:</w:t>
            </w:r>
          </w:p>
          <w:p w:rsidR="008652C4" w:rsidRDefault="008652C4" w:rsidP="008652C4">
            <w:pPr>
              <w:tabs>
                <w:tab w:val="left" w:pos="2400"/>
              </w:tabs>
              <w:spacing w:after="0"/>
            </w:pPr>
            <w:r>
              <w:t xml:space="preserve">a) dozownik płynu do mycia rąk (zawierający antybakteryjny żel do mycia rąk bez użycia wody, żel musi zawierać glicerynę, wyciąg z aloesu i </w:t>
            </w:r>
            <w:proofErr w:type="spellStart"/>
            <w:r>
              <w:t>pantenol</w:t>
            </w:r>
            <w:proofErr w:type="spellEnd"/>
            <w:r>
              <w:t>),</w:t>
            </w:r>
          </w:p>
          <w:p w:rsidR="008652C4" w:rsidRDefault="008652C4" w:rsidP="008652C4">
            <w:pPr>
              <w:tabs>
                <w:tab w:val="left" w:pos="2400"/>
              </w:tabs>
              <w:spacing w:after="0"/>
            </w:pPr>
            <w:r>
              <w:t>b) dozownik zawierający opakowanie chusteczek „mokrych” do dezynfekcji rąk (opakowanie min. 50 sztuk chusteczek),</w:t>
            </w:r>
          </w:p>
          <w:p w:rsidR="008652C4" w:rsidRDefault="008652C4" w:rsidP="008652C4">
            <w:pPr>
              <w:tabs>
                <w:tab w:val="left" w:pos="2400"/>
              </w:tabs>
              <w:spacing w:after="0"/>
            </w:pPr>
            <w:r>
              <w:t>c) dozownik zawierający opakowanie chusteczek higienicznych (opakowanie min. 100 sztuk chusteczek higienicznych o wymiarach min: 200x200 mm, 3-warstwowych wykonanych w 100% z celulozy),</w:t>
            </w:r>
          </w:p>
          <w:p w:rsidR="008652C4" w:rsidRDefault="008652C4" w:rsidP="008652C4">
            <w:pPr>
              <w:tabs>
                <w:tab w:val="left" w:pos="2400"/>
              </w:tabs>
              <w:spacing w:after="0"/>
            </w:pPr>
            <w:r>
              <w:t>d) kosz na śmieci o pojemności min. 20 litrów.</w:t>
            </w:r>
          </w:p>
          <w:p w:rsidR="008652C4" w:rsidRPr="008652C4" w:rsidRDefault="008652C4" w:rsidP="008652C4">
            <w:pPr>
              <w:tabs>
                <w:tab w:val="left" w:pos="2400"/>
              </w:tabs>
              <w:spacing w:after="0"/>
            </w:pPr>
            <w:r>
              <w:t>Konstrukcja dozownika do płynu musi umożliwiać „bezdotykowe” dozowanie płynu, tzn. poprzez naciśnięcie ramieniem lub łokciem. Opakowania chusteczek oraz konstrukcja dozowników chusteczek muszą umożliwiać wyciąganie chusteczek bez dotykania opakowań, dozowników.</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7C1982">
            <w:pPr>
              <w:jc w:val="center"/>
            </w:pPr>
            <w:r>
              <w:t>6</w:t>
            </w:r>
            <w:r w:rsidR="007C1982">
              <w:t>2</w:t>
            </w:r>
          </w:p>
        </w:tc>
        <w:tc>
          <w:tcPr>
            <w:tcW w:w="8402" w:type="dxa"/>
            <w:shd w:val="clear" w:color="auto" w:fill="FFFFFF" w:themeFill="background1"/>
          </w:tcPr>
          <w:p w:rsidR="008652C4" w:rsidRDefault="00674ABF" w:rsidP="008652C4">
            <w:pPr>
              <w:tabs>
                <w:tab w:val="left" w:pos="2400"/>
              </w:tabs>
              <w:spacing w:after="0"/>
            </w:pPr>
            <w:r>
              <w:t>Agregat</w:t>
            </w:r>
            <w:r w:rsidR="008652C4" w:rsidRPr="008652C4">
              <w:t xml:space="preserve"> prą</w:t>
            </w:r>
            <w:r w:rsidR="00A06919">
              <w:t>dotwórczy</w:t>
            </w:r>
            <w:r w:rsidR="008652C4" w:rsidRPr="008652C4">
              <w:t xml:space="preserve"> musi być zamontowany w taki sposób, aby było m</w:t>
            </w:r>
            <w:r w:rsidR="006C271F">
              <w:t>ożliwe jego uruchomienie</w:t>
            </w:r>
            <w:r w:rsidR="008652C4" w:rsidRPr="008652C4">
              <w:t xml:space="preserve"> po otwarciu co najmniej I części (skrzydła) dwuskrzydłowych drzwi tyłu nadwozia i wysunięciu tacy generatora. II część (skrzydło) drzwi tyłu nadwozia musi być dodatkowo zabezpieczona przed możliwością otwarcia przez osoby postronne.</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7C1982">
            <w:pPr>
              <w:jc w:val="center"/>
            </w:pPr>
            <w:r>
              <w:t>6</w:t>
            </w:r>
            <w:r w:rsidR="007C1982">
              <w:t>3</w:t>
            </w:r>
          </w:p>
        </w:tc>
        <w:tc>
          <w:tcPr>
            <w:tcW w:w="8402" w:type="dxa"/>
            <w:shd w:val="clear" w:color="auto" w:fill="FFFFFF" w:themeFill="background1"/>
          </w:tcPr>
          <w:p w:rsidR="008652C4" w:rsidRDefault="008652C4" w:rsidP="008652C4">
            <w:pPr>
              <w:tabs>
                <w:tab w:val="left" w:pos="2400"/>
              </w:tabs>
              <w:spacing w:after="0"/>
            </w:pPr>
            <w:r>
              <w:t>Spełni</w:t>
            </w:r>
            <w:r w:rsidR="00A06919">
              <w:t>enie wymagań określonych powyżej</w:t>
            </w:r>
            <w:r>
              <w:t xml:space="preserve"> o ile nie zostały szczegółowo opisane w poszczególnych punktach, musi być potwierdzone oświadczeniem Wykonawcy oraz pozytywnym wynikiem oględzin dokonanych przez przedstawicieli Zamawiającego w fazie oceny projektu modyfikacji pojazdu.</w:t>
            </w:r>
          </w:p>
          <w:p w:rsidR="008652C4" w:rsidRPr="008652C4" w:rsidRDefault="008652C4" w:rsidP="008652C4">
            <w:pPr>
              <w:tabs>
                <w:tab w:val="left" w:pos="2400"/>
              </w:tabs>
              <w:spacing w:after="0"/>
            </w:pPr>
            <w:r>
              <w:t>Dokumenty potwierdzające spełnienie wymogów muszą być przekazane Zamawiającemu przez Wykonawcę w fazie oceny projektu modyfikacji pojazdu.</w:t>
            </w:r>
          </w:p>
        </w:tc>
        <w:tc>
          <w:tcPr>
            <w:tcW w:w="6816" w:type="dxa"/>
            <w:shd w:val="clear" w:color="auto" w:fill="FFFFFF" w:themeFill="background1"/>
          </w:tcPr>
          <w:p w:rsidR="008652C4" w:rsidRPr="00E860CD" w:rsidRDefault="008652C4" w:rsidP="00B41587">
            <w:pPr>
              <w:rPr>
                <w:b/>
              </w:rPr>
            </w:pPr>
          </w:p>
        </w:tc>
      </w:tr>
      <w:tr w:rsidR="00EB684C" w:rsidRPr="00640A84" w:rsidTr="00B7488E">
        <w:trPr>
          <w:trHeight w:val="251"/>
        </w:trPr>
        <w:tc>
          <w:tcPr>
            <w:tcW w:w="569" w:type="dxa"/>
            <w:shd w:val="clear" w:color="auto" w:fill="A6A6A6"/>
          </w:tcPr>
          <w:p w:rsidR="00EB684C" w:rsidRPr="00640A84" w:rsidRDefault="00EB684C" w:rsidP="00B41587">
            <w:pPr>
              <w:rPr>
                <w:b/>
              </w:rPr>
            </w:pPr>
            <w:r>
              <w:rPr>
                <w:b/>
              </w:rPr>
              <w:t>IV</w:t>
            </w:r>
          </w:p>
        </w:tc>
        <w:tc>
          <w:tcPr>
            <w:tcW w:w="8402" w:type="dxa"/>
            <w:shd w:val="clear" w:color="auto" w:fill="A6A6A6"/>
          </w:tcPr>
          <w:p w:rsidR="00EB684C" w:rsidRPr="00640A84" w:rsidRDefault="00EB684C" w:rsidP="00B41587">
            <w:r w:rsidRPr="00640A84">
              <w:t>WARUNKI GWARANCJI I SERWISU</w:t>
            </w:r>
          </w:p>
        </w:tc>
        <w:tc>
          <w:tcPr>
            <w:tcW w:w="6816" w:type="dxa"/>
            <w:shd w:val="clear" w:color="auto" w:fill="A6A6A6"/>
          </w:tcPr>
          <w:p w:rsidR="00EB684C" w:rsidRPr="00640A84" w:rsidRDefault="00EB684C" w:rsidP="00B41587">
            <w:pPr>
              <w:rPr>
                <w:b/>
              </w:rPr>
            </w:pPr>
          </w:p>
        </w:tc>
      </w:tr>
      <w:tr w:rsidR="00D016C3" w:rsidRPr="00640A84" w:rsidTr="00B7488E">
        <w:trPr>
          <w:trHeight w:val="251"/>
        </w:trPr>
        <w:tc>
          <w:tcPr>
            <w:tcW w:w="569" w:type="dxa"/>
            <w:vAlign w:val="center"/>
          </w:tcPr>
          <w:p w:rsidR="00D016C3" w:rsidRPr="00640A84" w:rsidRDefault="00D016C3" w:rsidP="00D016C3">
            <w:pPr>
              <w:spacing w:after="0"/>
              <w:jc w:val="center"/>
            </w:pPr>
            <w:r w:rsidRPr="00640A84">
              <w:t>1</w:t>
            </w:r>
          </w:p>
        </w:tc>
        <w:tc>
          <w:tcPr>
            <w:tcW w:w="8402" w:type="dxa"/>
          </w:tcPr>
          <w:p w:rsidR="00D016C3" w:rsidRPr="00640A84" w:rsidRDefault="00D016C3" w:rsidP="00D016C3">
            <w:pPr>
              <w:spacing w:after="0"/>
            </w:pPr>
            <w:r w:rsidRPr="00640A84">
              <w:t>Gwarancja na pojazd minimum 2 lata.</w:t>
            </w:r>
            <w:r>
              <w:t xml:space="preserve"> </w:t>
            </w:r>
            <w:r w:rsidR="00355BD3">
              <w:t>Podczas obowiązywania gwarancji wszystkie koszty związane z serwisowaniem pojazdu ponosi wykonawca.</w:t>
            </w:r>
          </w:p>
        </w:tc>
        <w:tc>
          <w:tcPr>
            <w:tcW w:w="6816" w:type="dxa"/>
          </w:tcPr>
          <w:p w:rsidR="00D016C3" w:rsidRPr="00640A84" w:rsidRDefault="00D016C3" w:rsidP="00D016C3">
            <w:pPr>
              <w:spacing w:after="0"/>
            </w:pPr>
            <w:r w:rsidRPr="00640A84">
              <w:t>Dodatkowa punktacja za</w:t>
            </w:r>
            <w:r>
              <w:t xml:space="preserve"> </w:t>
            </w:r>
            <w:r w:rsidRPr="00640A84">
              <w:t>przedłużony okres</w:t>
            </w:r>
            <w:r>
              <w:t xml:space="preserve"> </w:t>
            </w:r>
            <w:r w:rsidRPr="00640A84">
              <w:t>gwarancji: 1 pkt za każdy dodatkowy rok, nie więcej niż 5 pkt.</w:t>
            </w:r>
          </w:p>
          <w:p w:rsidR="00D016C3" w:rsidRPr="00640A84" w:rsidRDefault="00D016C3" w:rsidP="00D016C3">
            <w:pPr>
              <w:spacing w:after="0"/>
            </w:pPr>
            <w:r w:rsidRPr="00640A84">
              <w:t>Okres dłuższy niż 7 lat nie eliminuje oferty, lecz nie powoduje przyznania</w:t>
            </w:r>
          </w:p>
          <w:p w:rsidR="00D016C3" w:rsidRPr="00640A84" w:rsidRDefault="00D016C3" w:rsidP="00D016C3">
            <w:pPr>
              <w:spacing w:after="0"/>
            </w:pPr>
            <w:r w:rsidRPr="00640A84">
              <w:t>więcej pkt.</w:t>
            </w:r>
          </w:p>
        </w:tc>
      </w:tr>
    </w:tbl>
    <w:p w:rsidR="00B32847" w:rsidRDefault="00B32847"/>
    <w:sectPr w:rsidR="00B32847" w:rsidSect="00DF05D0">
      <w:headerReference w:type="default" r:id="rId6"/>
      <w:pgSz w:w="16838" w:h="11906" w:orient="landscape"/>
      <w:pgMar w:top="397" w:right="720"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8B" w:rsidRDefault="0045168B" w:rsidP="004E1B94">
      <w:pPr>
        <w:spacing w:after="0" w:line="240" w:lineRule="auto"/>
      </w:pPr>
      <w:r>
        <w:separator/>
      </w:r>
    </w:p>
  </w:endnote>
  <w:endnote w:type="continuationSeparator" w:id="0">
    <w:p w:rsidR="0045168B" w:rsidRDefault="0045168B" w:rsidP="004E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8B" w:rsidRDefault="0045168B" w:rsidP="004E1B94">
      <w:pPr>
        <w:spacing w:after="0" w:line="240" w:lineRule="auto"/>
      </w:pPr>
      <w:r>
        <w:separator/>
      </w:r>
    </w:p>
  </w:footnote>
  <w:footnote w:type="continuationSeparator" w:id="0">
    <w:p w:rsidR="0045168B" w:rsidRDefault="0045168B" w:rsidP="004E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8B" w:rsidRDefault="0045168B" w:rsidP="004E1B94">
    <w:pPr>
      <w:pStyle w:val="Nagwek"/>
      <w:jc w:val="right"/>
    </w:pPr>
    <w:r>
      <w:t>Załącznik nr 1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1B"/>
    <w:rsid w:val="000317D5"/>
    <w:rsid w:val="00037E4A"/>
    <w:rsid w:val="00045703"/>
    <w:rsid w:val="00051078"/>
    <w:rsid w:val="00074768"/>
    <w:rsid w:val="00077513"/>
    <w:rsid w:val="0008566B"/>
    <w:rsid w:val="00085D9A"/>
    <w:rsid w:val="000944AE"/>
    <w:rsid w:val="000958B3"/>
    <w:rsid w:val="000A7B2B"/>
    <w:rsid w:val="000B2E66"/>
    <w:rsid w:val="000E254E"/>
    <w:rsid w:val="000E6FD1"/>
    <w:rsid w:val="001273D4"/>
    <w:rsid w:val="00140A0E"/>
    <w:rsid w:val="00140A3D"/>
    <w:rsid w:val="001418CA"/>
    <w:rsid w:val="0015353D"/>
    <w:rsid w:val="00156B01"/>
    <w:rsid w:val="001616B6"/>
    <w:rsid w:val="00187C24"/>
    <w:rsid w:val="001959D7"/>
    <w:rsid w:val="00195B71"/>
    <w:rsid w:val="001A29DA"/>
    <w:rsid w:val="001C61D9"/>
    <w:rsid w:val="001C6416"/>
    <w:rsid w:val="001D28C9"/>
    <w:rsid w:val="001D4AC3"/>
    <w:rsid w:val="001D5DB8"/>
    <w:rsid w:val="001F4C2D"/>
    <w:rsid w:val="001F7729"/>
    <w:rsid w:val="00204963"/>
    <w:rsid w:val="0022288F"/>
    <w:rsid w:val="00225D64"/>
    <w:rsid w:val="0022752E"/>
    <w:rsid w:val="00247ABB"/>
    <w:rsid w:val="00280DC5"/>
    <w:rsid w:val="00281409"/>
    <w:rsid w:val="00295484"/>
    <w:rsid w:val="002C203E"/>
    <w:rsid w:val="002F33D0"/>
    <w:rsid w:val="002F4595"/>
    <w:rsid w:val="002F570E"/>
    <w:rsid w:val="00310CCC"/>
    <w:rsid w:val="00322609"/>
    <w:rsid w:val="00335FDF"/>
    <w:rsid w:val="003508AE"/>
    <w:rsid w:val="00352591"/>
    <w:rsid w:val="00355BD3"/>
    <w:rsid w:val="00394D12"/>
    <w:rsid w:val="003B2FD6"/>
    <w:rsid w:val="003E4904"/>
    <w:rsid w:val="00416753"/>
    <w:rsid w:val="0045168B"/>
    <w:rsid w:val="00452F4A"/>
    <w:rsid w:val="00466D79"/>
    <w:rsid w:val="00470EF4"/>
    <w:rsid w:val="004808E1"/>
    <w:rsid w:val="00496B37"/>
    <w:rsid w:val="004B6811"/>
    <w:rsid w:val="004B6CAF"/>
    <w:rsid w:val="004D7AD6"/>
    <w:rsid w:val="004E0732"/>
    <w:rsid w:val="004E1B94"/>
    <w:rsid w:val="00505E81"/>
    <w:rsid w:val="0051242B"/>
    <w:rsid w:val="00521452"/>
    <w:rsid w:val="005251A2"/>
    <w:rsid w:val="00540637"/>
    <w:rsid w:val="005538A2"/>
    <w:rsid w:val="00554A24"/>
    <w:rsid w:val="0055692F"/>
    <w:rsid w:val="00570562"/>
    <w:rsid w:val="00571988"/>
    <w:rsid w:val="0058281B"/>
    <w:rsid w:val="005A2A26"/>
    <w:rsid w:val="005B1797"/>
    <w:rsid w:val="005C2742"/>
    <w:rsid w:val="005F61A2"/>
    <w:rsid w:val="00604B6B"/>
    <w:rsid w:val="006062AF"/>
    <w:rsid w:val="00640A84"/>
    <w:rsid w:val="0065173F"/>
    <w:rsid w:val="00674ABF"/>
    <w:rsid w:val="00681316"/>
    <w:rsid w:val="00691117"/>
    <w:rsid w:val="006A14C0"/>
    <w:rsid w:val="006A2EDC"/>
    <w:rsid w:val="006A52AF"/>
    <w:rsid w:val="006C271F"/>
    <w:rsid w:val="006D1DD9"/>
    <w:rsid w:val="006D3FB2"/>
    <w:rsid w:val="006F719D"/>
    <w:rsid w:val="00747530"/>
    <w:rsid w:val="007702D6"/>
    <w:rsid w:val="00781779"/>
    <w:rsid w:val="00792913"/>
    <w:rsid w:val="007A32F4"/>
    <w:rsid w:val="007C1982"/>
    <w:rsid w:val="007E56A4"/>
    <w:rsid w:val="00825DDF"/>
    <w:rsid w:val="00834415"/>
    <w:rsid w:val="00841673"/>
    <w:rsid w:val="0084449A"/>
    <w:rsid w:val="0084778B"/>
    <w:rsid w:val="00851AE9"/>
    <w:rsid w:val="008566AE"/>
    <w:rsid w:val="0086241B"/>
    <w:rsid w:val="008652C4"/>
    <w:rsid w:val="008734DF"/>
    <w:rsid w:val="00897DAE"/>
    <w:rsid w:val="008A4A38"/>
    <w:rsid w:val="008C0368"/>
    <w:rsid w:val="008C1A64"/>
    <w:rsid w:val="008C3CD9"/>
    <w:rsid w:val="008F5A4E"/>
    <w:rsid w:val="00906FE6"/>
    <w:rsid w:val="009215C8"/>
    <w:rsid w:val="00925978"/>
    <w:rsid w:val="009421A1"/>
    <w:rsid w:val="00986E24"/>
    <w:rsid w:val="00990ACA"/>
    <w:rsid w:val="00996A0D"/>
    <w:rsid w:val="009B6CA1"/>
    <w:rsid w:val="009C2F7B"/>
    <w:rsid w:val="009D18CA"/>
    <w:rsid w:val="009D29D7"/>
    <w:rsid w:val="009E0C99"/>
    <w:rsid w:val="009E17A5"/>
    <w:rsid w:val="009F0623"/>
    <w:rsid w:val="00A06919"/>
    <w:rsid w:val="00A06A33"/>
    <w:rsid w:val="00A155F1"/>
    <w:rsid w:val="00A16634"/>
    <w:rsid w:val="00A1668A"/>
    <w:rsid w:val="00A26B86"/>
    <w:rsid w:val="00A333FE"/>
    <w:rsid w:val="00A35D60"/>
    <w:rsid w:val="00A36545"/>
    <w:rsid w:val="00A75710"/>
    <w:rsid w:val="00A902F8"/>
    <w:rsid w:val="00A96938"/>
    <w:rsid w:val="00AA02F4"/>
    <w:rsid w:val="00AB1BDF"/>
    <w:rsid w:val="00AB3DD5"/>
    <w:rsid w:val="00AB62C5"/>
    <w:rsid w:val="00AD40E4"/>
    <w:rsid w:val="00AF4A2F"/>
    <w:rsid w:val="00AF4DE8"/>
    <w:rsid w:val="00B13C2B"/>
    <w:rsid w:val="00B202F8"/>
    <w:rsid w:val="00B21C54"/>
    <w:rsid w:val="00B32847"/>
    <w:rsid w:val="00B346EB"/>
    <w:rsid w:val="00B357E2"/>
    <w:rsid w:val="00B41587"/>
    <w:rsid w:val="00B7488E"/>
    <w:rsid w:val="00B84EB2"/>
    <w:rsid w:val="00BA3550"/>
    <w:rsid w:val="00BB2A4D"/>
    <w:rsid w:val="00BC07AB"/>
    <w:rsid w:val="00BD1467"/>
    <w:rsid w:val="00BF7DAF"/>
    <w:rsid w:val="00C3780C"/>
    <w:rsid w:val="00C45B8C"/>
    <w:rsid w:val="00C73E69"/>
    <w:rsid w:val="00C81894"/>
    <w:rsid w:val="00C84B58"/>
    <w:rsid w:val="00C97304"/>
    <w:rsid w:val="00CA51BF"/>
    <w:rsid w:val="00CE0352"/>
    <w:rsid w:val="00CF6082"/>
    <w:rsid w:val="00D00A43"/>
    <w:rsid w:val="00D016C3"/>
    <w:rsid w:val="00D202E3"/>
    <w:rsid w:val="00D348C8"/>
    <w:rsid w:val="00D57E0F"/>
    <w:rsid w:val="00D7429E"/>
    <w:rsid w:val="00DA2F2C"/>
    <w:rsid w:val="00DA410C"/>
    <w:rsid w:val="00DB433F"/>
    <w:rsid w:val="00DC5D03"/>
    <w:rsid w:val="00DE3232"/>
    <w:rsid w:val="00DF05D0"/>
    <w:rsid w:val="00E02C6F"/>
    <w:rsid w:val="00E1310F"/>
    <w:rsid w:val="00E14C09"/>
    <w:rsid w:val="00E1789E"/>
    <w:rsid w:val="00E5260B"/>
    <w:rsid w:val="00E55D47"/>
    <w:rsid w:val="00E611F5"/>
    <w:rsid w:val="00E67EA8"/>
    <w:rsid w:val="00E76E12"/>
    <w:rsid w:val="00E860CD"/>
    <w:rsid w:val="00E92958"/>
    <w:rsid w:val="00E95F7A"/>
    <w:rsid w:val="00EA40F7"/>
    <w:rsid w:val="00EA591B"/>
    <w:rsid w:val="00EA5A20"/>
    <w:rsid w:val="00EB0B55"/>
    <w:rsid w:val="00EB684C"/>
    <w:rsid w:val="00EC02EB"/>
    <w:rsid w:val="00EC1039"/>
    <w:rsid w:val="00ED5B09"/>
    <w:rsid w:val="00F57EA8"/>
    <w:rsid w:val="00F82792"/>
    <w:rsid w:val="00FC6435"/>
    <w:rsid w:val="00FE3709"/>
    <w:rsid w:val="00FE4324"/>
    <w:rsid w:val="00FE4BB7"/>
    <w:rsid w:val="00FF7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8A9E"/>
  <w15:chartTrackingRefBased/>
  <w15:docId w15:val="{51044EBC-5B68-42A3-94D8-5607CDBB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E56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6A4"/>
    <w:rPr>
      <w:rFonts w:ascii="Segoe UI" w:hAnsi="Segoe UI" w:cs="Segoe UI"/>
      <w:sz w:val="18"/>
      <w:szCs w:val="18"/>
    </w:rPr>
  </w:style>
  <w:style w:type="paragraph" w:styleId="Nagwek">
    <w:name w:val="header"/>
    <w:basedOn w:val="Normalny"/>
    <w:link w:val="NagwekZnak"/>
    <w:uiPriority w:val="99"/>
    <w:unhideWhenUsed/>
    <w:rsid w:val="004E1B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1B94"/>
  </w:style>
  <w:style w:type="paragraph" w:styleId="Stopka">
    <w:name w:val="footer"/>
    <w:basedOn w:val="Normalny"/>
    <w:link w:val="StopkaZnak"/>
    <w:uiPriority w:val="99"/>
    <w:unhideWhenUsed/>
    <w:rsid w:val="004E1B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B94"/>
  </w:style>
  <w:style w:type="paragraph" w:styleId="Tekstprzypisukocowego">
    <w:name w:val="endnote text"/>
    <w:basedOn w:val="Normalny"/>
    <w:link w:val="TekstprzypisukocowegoZnak"/>
    <w:uiPriority w:val="99"/>
    <w:semiHidden/>
    <w:unhideWhenUsed/>
    <w:rsid w:val="006A14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14C0"/>
    <w:rPr>
      <w:sz w:val="20"/>
      <w:szCs w:val="20"/>
    </w:rPr>
  </w:style>
  <w:style w:type="character" w:styleId="Odwoanieprzypisukocowego">
    <w:name w:val="endnote reference"/>
    <w:basedOn w:val="Domylnaczcionkaakapitu"/>
    <w:uiPriority w:val="99"/>
    <w:semiHidden/>
    <w:unhideWhenUsed/>
    <w:rsid w:val="006A1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19</Pages>
  <Words>6647</Words>
  <Characters>39885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Starosta</dc:creator>
  <cp:keywords/>
  <dc:description/>
  <cp:lastModifiedBy>Tomasz Starosta</cp:lastModifiedBy>
  <cp:revision>17</cp:revision>
  <cp:lastPrinted>2021-06-17T10:43:00Z</cp:lastPrinted>
  <dcterms:created xsi:type="dcterms:W3CDTF">2022-04-25T07:41:00Z</dcterms:created>
  <dcterms:modified xsi:type="dcterms:W3CDTF">2022-04-28T07:30:00Z</dcterms:modified>
</cp:coreProperties>
</file>