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B51FD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607C7E" w:rsidRPr="00607C7E">
        <w:rPr>
          <w:b/>
          <w:bCs/>
          <w:iCs/>
          <w:sz w:val="22"/>
          <w:szCs w:val="22"/>
        </w:rPr>
        <w:t>dostawy odczynników i materiałów zużywalnych wraz z dzierżawą aparatów do Laboratorium Mikrobiologicznego</w:t>
      </w:r>
      <w:bookmarkStart w:id="0" w:name="_GoBack"/>
      <w:bookmarkEnd w:id="0"/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F41354">
        <w:rPr>
          <w:b/>
          <w:sz w:val="22"/>
          <w:szCs w:val="22"/>
          <w:u w:val="single"/>
        </w:rPr>
        <w:t>Z/</w:t>
      </w:r>
      <w:r w:rsidR="00607C7E">
        <w:rPr>
          <w:b/>
          <w:sz w:val="22"/>
          <w:szCs w:val="22"/>
          <w:u w:val="single"/>
        </w:rPr>
        <w:t>46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07C7E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3</cp:revision>
  <cp:lastPrinted>2022-03-28T06:47:00Z</cp:lastPrinted>
  <dcterms:created xsi:type="dcterms:W3CDTF">2023-05-16T06:35:00Z</dcterms:created>
  <dcterms:modified xsi:type="dcterms:W3CDTF">2023-07-04T06:51:00Z</dcterms:modified>
</cp:coreProperties>
</file>