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B63773" w:rsidRDefault="00695827" w:rsidP="00695827">
      <w:pPr>
        <w:tabs>
          <w:tab w:val="left" w:pos="0"/>
        </w:tabs>
        <w:ind w:left="5103"/>
        <w:jc w:val="right"/>
      </w:pPr>
    </w:p>
    <w:p w:rsidR="00695827" w:rsidRPr="00B63773" w:rsidRDefault="00695827" w:rsidP="00695827">
      <w:pPr>
        <w:jc w:val="right"/>
      </w:pPr>
      <w:r w:rsidRPr="00B63773">
        <w:t>Załącznik nr 2</w:t>
      </w:r>
    </w:p>
    <w:p w:rsidR="00695827" w:rsidRPr="00B63773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63773">
        <w:rPr>
          <w:b/>
          <w:bCs/>
          <w:sz w:val="28"/>
          <w:szCs w:val="28"/>
        </w:rPr>
        <w:t>FORMULARZ OFERTY NA USŁUGĘ UBEZPIECZENIA</w:t>
      </w:r>
    </w:p>
    <w:p w:rsidR="00695827" w:rsidRDefault="00B63773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63773">
        <w:rPr>
          <w:b/>
          <w:bCs/>
          <w:sz w:val="28"/>
          <w:szCs w:val="28"/>
        </w:rPr>
        <w:t>GMINY MIEJSKIEJ LUBACZÓW</w:t>
      </w:r>
    </w:p>
    <w:p w:rsidR="008B11E9" w:rsidRPr="00B63773" w:rsidRDefault="008B11E9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B63773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B11E9">
        <w:rPr>
          <w:b/>
          <w:bCs/>
          <w:sz w:val="28"/>
          <w:szCs w:val="28"/>
        </w:rPr>
        <w:t xml:space="preserve">SWZ NR </w:t>
      </w:r>
      <w:r w:rsidR="008B11E9" w:rsidRPr="008B11E9">
        <w:rPr>
          <w:b/>
          <w:bCs/>
          <w:sz w:val="28"/>
          <w:szCs w:val="28"/>
        </w:rPr>
        <w:t>240/2022/Lubaczów</w:t>
      </w:r>
    </w:p>
    <w:p w:rsidR="00695827" w:rsidRPr="00B63773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B63773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63773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757D7E" w:rsidRDefault="00757D7E" w:rsidP="00695827">
      <w:pPr>
        <w:tabs>
          <w:tab w:val="left" w:pos="567"/>
        </w:tabs>
        <w:spacing w:before="120" w:after="120"/>
      </w:pPr>
    </w:p>
    <w:p w:rsidR="00757D7E" w:rsidRPr="00593E6A" w:rsidRDefault="00757D7E" w:rsidP="00757D7E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593E6A">
        <w:rPr>
          <w:b/>
          <w:bCs/>
          <w:sz w:val="22"/>
          <w:szCs w:val="22"/>
          <w:u w:val="single"/>
        </w:rPr>
        <w:t xml:space="preserve">Wariant I </w:t>
      </w:r>
      <w:r w:rsidRPr="00593E6A">
        <w:rPr>
          <w:b/>
          <w:bCs/>
          <w:i/>
          <w:sz w:val="22"/>
          <w:szCs w:val="22"/>
        </w:rPr>
        <w:t>– uzupełnić jeśli dotyczy</w:t>
      </w:r>
    </w:p>
    <w:p w:rsidR="00757D7E" w:rsidRPr="00D40216" w:rsidRDefault="00757D7E" w:rsidP="00757D7E">
      <w:pPr>
        <w:numPr>
          <w:ilvl w:val="0"/>
          <w:numId w:val="8"/>
        </w:numPr>
        <w:tabs>
          <w:tab w:val="left" w:pos="567"/>
        </w:tabs>
        <w:spacing w:before="240" w:after="120"/>
        <w:jc w:val="both"/>
      </w:pPr>
      <w:r w:rsidRPr="00D40216">
        <w:t>Cena ostateczna oferty (słownie) w całym okresie ubezpieczenia (</w:t>
      </w:r>
      <w:r w:rsidRPr="00D40216">
        <w:rPr>
          <w:bCs/>
        </w:rPr>
        <w:t>zamówienie podstawowe</w:t>
      </w:r>
      <w:r w:rsidRPr="00D40216">
        <w:t>):</w:t>
      </w:r>
    </w:p>
    <w:p w:rsidR="00757D7E" w:rsidRDefault="00757D7E" w:rsidP="00757D7E">
      <w:pPr>
        <w:tabs>
          <w:tab w:val="left" w:pos="567"/>
        </w:tabs>
        <w:spacing w:before="120" w:after="120"/>
      </w:pPr>
      <w:r w:rsidRPr="00D40216">
        <w:t>…..........................................................................................................................................</w:t>
      </w:r>
    </w:p>
    <w:p w:rsidR="00757D7E" w:rsidRPr="00593E6A" w:rsidRDefault="00757D7E" w:rsidP="00757D7E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593E6A">
        <w:rPr>
          <w:b/>
          <w:bCs/>
          <w:sz w:val="22"/>
          <w:szCs w:val="22"/>
          <w:u w:val="single"/>
        </w:rPr>
        <w:t>Wariant I</w:t>
      </w:r>
      <w:r>
        <w:rPr>
          <w:b/>
          <w:bCs/>
          <w:sz w:val="22"/>
          <w:szCs w:val="22"/>
          <w:u w:val="single"/>
        </w:rPr>
        <w:t>I</w:t>
      </w:r>
      <w:r w:rsidRPr="00593E6A">
        <w:rPr>
          <w:b/>
          <w:bCs/>
          <w:sz w:val="22"/>
          <w:szCs w:val="22"/>
          <w:u w:val="single"/>
        </w:rPr>
        <w:t xml:space="preserve"> </w:t>
      </w:r>
      <w:r w:rsidRPr="00593E6A">
        <w:rPr>
          <w:b/>
          <w:bCs/>
          <w:i/>
          <w:sz w:val="22"/>
          <w:szCs w:val="22"/>
        </w:rPr>
        <w:t>– uzupełnić jeśli dotyczy</w:t>
      </w:r>
    </w:p>
    <w:p w:rsidR="00757D7E" w:rsidRPr="00D40216" w:rsidRDefault="00757D7E" w:rsidP="00757D7E">
      <w:pPr>
        <w:numPr>
          <w:ilvl w:val="0"/>
          <w:numId w:val="8"/>
        </w:numPr>
        <w:tabs>
          <w:tab w:val="left" w:pos="567"/>
        </w:tabs>
        <w:spacing w:before="240" w:after="120"/>
        <w:ind w:left="567" w:hanging="567"/>
        <w:jc w:val="both"/>
      </w:pPr>
      <w:r w:rsidRPr="00D40216">
        <w:t>Cena ostateczna oferty (słownie) w całym okresie ubezpieczenia (zamówieni</w:t>
      </w:r>
      <w:r>
        <w:t>e</w:t>
      </w:r>
      <w:r w:rsidRPr="00D40216">
        <w:t xml:space="preserve"> podstaw</w:t>
      </w:r>
      <w:r>
        <w:t>owe</w:t>
      </w:r>
      <w:r w:rsidRPr="00D40216">
        <w:t xml:space="preserve"> - oferta podstawowa + 12 miesięcy, czyli na okres </w:t>
      </w:r>
      <w:r w:rsidR="007C34BC">
        <w:t>36</w:t>
      </w:r>
      <w:r w:rsidRPr="00D40216">
        <w:t xml:space="preserve"> miesięcy):</w:t>
      </w:r>
    </w:p>
    <w:p w:rsidR="00757D7E" w:rsidRPr="009B41A8" w:rsidRDefault="00757D7E" w:rsidP="00695827">
      <w:pPr>
        <w:tabs>
          <w:tab w:val="left" w:pos="567"/>
        </w:tabs>
        <w:spacing w:before="120" w:after="120"/>
      </w:pPr>
      <w:r w:rsidRPr="00D40216">
        <w:t>…..........................................................................................................................................</w:t>
      </w:r>
    </w:p>
    <w:p w:rsidR="00695827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715"/>
        <w:gridCol w:w="1844"/>
        <w:gridCol w:w="1701"/>
        <w:gridCol w:w="1487"/>
      </w:tblGrid>
      <w:tr w:rsidR="00757D7E" w:rsidRPr="00B63773" w:rsidTr="00757D7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637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63773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593E6A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93E6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757D7E" w:rsidRPr="00593E6A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93E6A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593E6A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593E6A" w:rsidRDefault="004A322E" w:rsidP="00757D7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Wariant I</w:t>
            </w:r>
          </w:p>
          <w:p w:rsidR="00757D7E" w:rsidRPr="00593E6A" w:rsidRDefault="00757D7E" w:rsidP="004A32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93E6A">
              <w:rPr>
                <w:b/>
                <w:bCs/>
                <w:sz w:val="22"/>
                <w:szCs w:val="22"/>
              </w:rPr>
              <w:t>Wysokość składki</w:t>
            </w:r>
            <w:r w:rsidR="004A322E">
              <w:rPr>
                <w:b/>
                <w:bCs/>
                <w:sz w:val="22"/>
                <w:szCs w:val="22"/>
              </w:rPr>
              <w:t xml:space="preserve"> w wariancie (oferta podstawowa, czyli na okres 24</w:t>
            </w:r>
            <w:r w:rsidRPr="00593E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3E6A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-cy</w:t>
            </w:r>
            <w:proofErr w:type="spellEnd"/>
            <w:r w:rsidRPr="00593E6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593E6A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93E6A">
              <w:rPr>
                <w:b/>
                <w:bCs/>
                <w:sz w:val="22"/>
                <w:szCs w:val="22"/>
                <w:u w:val="single"/>
              </w:rPr>
              <w:t>Wariant I</w:t>
            </w:r>
            <w:r>
              <w:rPr>
                <w:b/>
                <w:bCs/>
                <w:sz w:val="22"/>
                <w:szCs w:val="22"/>
                <w:u w:val="single"/>
              </w:rPr>
              <w:t>I</w:t>
            </w:r>
          </w:p>
          <w:p w:rsidR="00757D7E" w:rsidRPr="00B63773" w:rsidRDefault="00757D7E" w:rsidP="004A322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93E6A">
              <w:rPr>
                <w:b/>
                <w:bCs/>
                <w:sz w:val="22"/>
                <w:szCs w:val="22"/>
              </w:rPr>
              <w:t xml:space="preserve">Wysokość składki w wariancie (oferta podstawowa </w:t>
            </w:r>
            <w:r>
              <w:rPr>
                <w:b/>
                <w:bCs/>
                <w:sz w:val="22"/>
                <w:szCs w:val="22"/>
              </w:rPr>
              <w:t xml:space="preserve">+ 12 </w:t>
            </w:r>
            <w:proofErr w:type="spellStart"/>
            <w:r>
              <w:rPr>
                <w:b/>
                <w:bCs/>
                <w:sz w:val="22"/>
                <w:szCs w:val="22"/>
              </w:rPr>
              <w:t>m-cy</w:t>
            </w:r>
            <w:proofErr w:type="spellEnd"/>
            <w:r>
              <w:rPr>
                <w:b/>
                <w:bCs/>
                <w:sz w:val="22"/>
                <w:szCs w:val="22"/>
              </w:rPr>
              <w:t>, czyli na okres 36</w:t>
            </w:r>
            <w:r w:rsidRPr="00593E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3E6A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-cy</w:t>
            </w:r>
            <w:proofErr w:type="spellEnd"/>
            <w:r w:rsidRPr="00593E6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57D7E" w:rsidRPr="00B63773" w:rsidTr="00757D7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593E6A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63773">
              <w:rPr>
                <w:b/>
                <w:bCs/>
              </w:rPr>
              <w:t>UBEZPIECZENIA WSPÓLNE DLA WSZYSTKICH JEDNOSTEK</w:t>
            </w:r>
          </w:p>
        </w:tc>
      </w:tr>
      <w:tr w:rsidR="00757D7E" w:rsidRPr="00B63773" w:rsidTr="00757D7E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  <w:r w:rsidRPr="00B63773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</w:pPr>
            <w:r w:rsidRPr="00B63773">
              <w:t>Ubezpieczenie odpowiedzialności cywilnej tyt. prowadzonej działalności i posiadanego mienia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</w:tr>
      <w:tr w:rsidR="00757D7E" w:rsidRPr="00B63773" w:rsidTr="00757D7E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  <w:r w:rsidRPr="00B63773">
              <w:rPr>
                <w:b/>
                <w:bCs/>
              </w:rPr>
              <w:t>UBEZPIECZENIA DLA POSZCZEGÓLNYCH JEDNOSTEK</w:t>
            </w:r>
          </w:p>
        </w:tc>
      </w:tr>
      <w:tr w:rsidR="00757D7E" w:rsidRPr="00B63773" w:rsidTr="00757D7E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</w:pPr>
            <w:r w:rsidRPr="00B63773">
              <w:t>Ubezpieczenie odpowiedzialności cywilnej z tyt. administrowania drogami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</w:tr>
      <w:tr w:rsidR="00757D7E" w:rsidRPr="00B63773" w:rsidTr="00757D7E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</w:pPr>
            <w:r w:rsidRPr="00B63773">
              <w:t>Ubezpieczenie mienia od wszystkich ryzyk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</w:pPr>
          </w:p>
        </w:tc>
      </w:tr>
      <w:tr w:rsidR="00757D7E" w:rsidRPr="00B63773" w:rsidTr="00757D7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63773">
              <w:rPr>
                <w:b/>
                <w:bCs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7E" w:rsidRPr="00B63773" w:rsidRDefault="00757D7E" w:rsidP="00757D7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757D7E" w:rsidRPr="009B41A8" w:rsidRDefault="00757D7E" w:rsidP="00695827">
      <w:pPr>
        <w:tabs>
          <w:tab w:val="left" w:pos="567"/>
        </w:tabs>
        <w:spacing w:before="120" w:after="120"/>
      </w:pPr>
    </w:p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B63773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B63773" w:rsidRDefault="00695827">
            <w:pPr>
              <w:ind w:left="350"/>
            </w:pPr>
            <w:r w:rsidRPr="00B63773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  <w:r w:rsidRPr="00B63773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  <w:r w:rsidRPr="00B63773">
              <w:rPr>
                <w:b/>
                <w:bCs/>
              </w:rPr>
              <w:t>Przyjęta TAK/NIE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 xml:space="preserve">Klauzula </w:t>
            </w:r>
            <w:proofErr w:type="spellStart"/>
            <w:r w:rsidRPr="00B63773"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  <w:ind w:left="714" w:hanging="357"/>
            </w:pPr>
            <w:r w:rsidRPr="00B63773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numPr>
                <w:ilvl w:val="0"/>
                <w:numId w:val="10"/>
              </w:numPr>
            </w:pPr>
            <w:r w:rsidRPr="00B63773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A01377" w:rsidRPr="00B63773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 w:rsidP="00A067E2">
            <w:pPr>
              <w:numPr>
                <w:ilvl w:val="0"/>
                <w:numId w:val="10"/>
              </w:numPr>
            </w:pPr>
            <w:r w:rsidRPr="00B63773"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63773" w:rsidRDefault="00A01377" w:rsidP="00A067E2">
            <w:pPr>
              <w:jc w:val="center"/>
            </w:pPr>
            <w:r w:rsidRPr="00B63773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77" w:rsidRPr="00B63773" w:rsidRDefault="00A01377" w:rsidP="00A01377">
            <w:pPr>
              <w:jc w:val="center"/>
            </w:pPr>
            <w:r w:rsidRPr="00B63773">
              <w:t>TAK</w:t>
            </w:r>
          </w:p>
        </w:tc>
      </w:tr>
      <w:tr w:rsidR="00695827" w:rsidRPr="00B63773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ubezpieczenia aktów terroryzmu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lastRenderedPageBreak/>
              <w:t>Klauzula ubezpieczenia strajków, zamieszek, niepokojów społecznych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ewakuacji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63773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 w:rsidP="00A067E2">
            <w:pPr>
              <w:numPr>
                <w:ilvl w:val="0"/>
                <w:numId w:val="10"/>
              </w:numPr>
            </w:pPr>
            <w:r w:rsidRPr="00B63773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63773" w:rsidRDefault="00695827">
            <w:pPr>
              <w:jc w:val="center"/>
            </w:pPr>
            <w:r w:rsidRPr="00B63773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63773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B63773" w:rsidTr="00A067E2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B63773" w:rsidRDefault="00A067E2" w:rsidP="00B63773">
            <w:pPr>
              <w:pStyle w:val="ListParagraph"/>
              <w:numPr>
                <w:ilvl w:val="0"/>
                <w:numId w:val="10"/>
              </w:numPr>
              <w:ind w:right="-2"/>
              <w:rPr>
                <w:sz w:val="24"/>
                <w:szCs w:val="24"/>
              </w:rPr>
            </w:pPr>
            <w:r w:rsidRPr="00B63773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B63773" w:rsidRDefault="00A067E2" w:rsidP="00A067E2">
            <w:pPr>
              <w:jc w:val="center"/>
            </w:pPr>
            <w:r w:rsidRPr="00B63773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B63773" w:rsidRDefault="00A067E2" w:rsidP="00A067E2">
            <w:pPr>
              <w:jc w:val="center"/>
              <w:rPr>
                <w:b/>
                <w:bCs/>
              </w:rPr>
            </w:pPr>
          </w:p>
        </w:tc>
      </w:tr>
    </w:tbl>
    <w:p w:rsidR="00A067E2" w:rsidRPr="00B63773" w:rsidRDefault="00A067E2" w:rsidP="008B11E9">
      <w:pPr>
        <w:keepNext/>
        <w:tabs>
          <w:tab w:val="left" w:pos="0"/>
        </w:tabs>
        <w:spacing w:before="360" w:after="240"/>
      </w:pPr>
    </w:p>
    <w:p w:rsidR="00695827" w:rsidRPr="00B63773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B63773">
        <w:t xml:space="preserve">Składka za ubezpieczenie </w:t>
      </w:r>
      <w:r w:rsidR="00B63773" w:rsidRPr="00B63773">
        <w:t xml:space="preserve">płatna jednorazowo w </w:t>
      </w:r>
      <w:r w:rsidRPr="00B63773">
        <w:t xml:space="preserve">każdym okresie </w:t>
      </w:r>
      <w:proofErr w:type="spellStart"/>
      <w:r w:rsidRPr="00B63773">
        <w:t>polisowania</w:t>
      </w:r>
      <w:proofErr w:type="spellEnd"/>
      <w:r w:rsidRPr="00B63773">
        <w:t>.</w:t>
      </w:r>
    </w:p>
    <w:p w:rsidR="00695827" w:rsidRPr="00B6377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B63773">
        <w:t>Wykonawca oświadcza, że zapoznał się z warunkami postępowania, uzyskał</w:t>
      </w:r>
      <w:r w:rsidRPr="009B41A8">
        <w:t xml:space="preserve"> wszystkie informacje niezbędne do oszacowania ryzyka, przygotowania oferty </w:t>
      </w:r>
      <w:r w:rsidR="00CC29A6">
        <w:br/>
      </w:r>
      <w:r w:rsidRPr="009B41A8">
        <w:t xml:space="preserve">i właściwego wykonania zamówienia oraz, że nie wnosi żadnych zastrzeżeń do Specyfikacji  Warunków Zamówienia wraz z wszystkimi załącznikami. Wykonawca oświadcza również, że zapoznał się z postanowieniami Umowy Generalnej i w pełni </w:t>
      </w:r>
      <w:r w:rsidRPr="00B63773">
        <w:t>akceptuje jej treść.</w:t>
      </w:r>
    </w:p>
    <w:p w:rsidR="00695827" w:rsidRPr="00B6377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B63773">
        <w:t>Wykonawca oświadcza, że jest związany niniejszą ofertą przez okres 30 dni od upływu terminu składania ofert.</w:t>
      </w:r>
    </w:p>
    <w:p w:rsidR="00695827" w:rsidRPr="00B6377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B63773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lastRenderedPageBreak/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administrowania drogami</w:t>
      </w:r>
    </w:p>
    <w:p w:rsidR="00695827" w:rsidRPr="00B63773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B63773">
        <w:t>Obowiązujące OWU:……………………………………………………………,</w:t>
      </w:r>
    </w:p>
    <w:p w:rsidR="00695827" w:rsidRPr="00B63773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B63773">
        <w:t>Ubezpieczenie mienia od wszystkich ryzyk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B63773">
      <w:pPr>
        <w:numPr>
          <w:ilvl w:val="0"/>
          <w:numId w:val="29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B63773">
      <w:pPr>
        <w:pStyle w:val="NormalnyWeb"/>
        <w:numPr>
          <w:ilvl w:val="0"/>
          <w:numId w:val="29"/>
        </w:numPr>
        <w:jc w:val="both"/>
      </w:pPr>
      <w:r w:rsidRPr="009B41A8">
        <w:rPr>
          <w:color w:val="000000"/>
        </w:rPr>
        <w:t xml:space="preserve">Oświadczam*, że wypełniłem obowiązki informacyjne przewidziane w </w:t>
      </w:r>
      <w:proofErr w:type="spellStart"/>
      <w:r w:rsidRPr="009B41A8">
        <w:rPr>
          <w:color w:val="000000"/>
        </w:rPr>
        <w:t>rt</w:t>
      </w:r>
      <w:proofErr w:type="spellEnd"/>
      <w:r w:rsidRPr="009B41A8">
        <w:rPr>
          <w:color w:val="000000"/>
        </w:rPr>
        <w:t xml:space="preserve">. 13 lub </w:t>
      </w:r>
      <w:proofErr w:type="spellStart"/>
      <w:r w:rsidRPr="009B41A8">
        <w:rPr>
          <w:color w:val="000000"/>
        </w:rPr>
        <w:t>rt</w:t>
      </w:r>
      <w:proofErr w:type="spellEnd"/>
      <w:r w:rsidRPr="009B41A8">
        <w:rPr>
          <w:color w:val="000000"/>
        </w:rPr>
        <w:t xml:space="preserve">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695827" w:rsidRPr="009B41A8" w:rsidRDefault="00695827" w:rsidP="00695827"/>
    <w:p w:rsidR="00695827" w:rsidRPr="009B41A8" w:rsidRDefault="00A52CDB" w:rsidP="00A52CDB">
      <w:pPr>
        <w:ind w:left="7080"/>
      </w:pPr>
      <w:r>
        <w:t>(podpis)</w:t>
      </w:r>
    </w:p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proofErr w:type="spellStart"/>
      <w:r w:rsidRPr="009B41A8">
        <w:rPr>
          <w:sz w:val="20"/>
          <w:szCs w:val="20"/>
        </w:rPr>
        <w:t>rt</w:t>
      </w:r>
      <w:proofErr w:type="spellEnd"/>
      <w:r w:rsidRPr="009B41A8">
        <w:rPr>
          <w:sz w:val="20"/>
          <w:szCs w:val="20"/>
        </w:rPr>
        <w:t xml:space="preserve">. 13 ust. 4 lub </w:t>
      </w:r>
      <w:proofErr w:type="spellStart"/>
      <w:r w:rsidRPr="009B41A8">
        <w:rPr>
          <w:sz w:val="20"/>
          <w:szCs w:val="20"/>
        </w:rPr>
        <w:t>rt</w:t>
      </w:r>
      <w:proofErr w:type="spellEnd"/>
      <w:r w:rsidRPr="009B41A8">
        <w:rPr>
          <w:sz w:val="20"/>
          <w:szCs w:val="20"/>
        </w:rPr>
        <w:t>. 14 ust. 5 RODO treści oświadczenia wykonawca nie składa (usunięcie treści oświadczenia np. przez jego wykreślenie).</w:t>
      </w:r>
    </w:p>
    <w:p w:rsidR="00695827" w:rsidRPr="009B41A8" w:rsidRDefault="00695827" w:rsidP="00695827">
      <w:pPr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Default="00695827" w:rsidP="00695827">
      <w:pPr>
        <w:jc w:val="both"/>
        <w:rPr>
          <w:color w:val="000000"/>
        </w:rPr>
      </w:pPr>
    </w:p>
    <w:p w:rsidR="004A322E" w:rsidRDefault="004A322E" w:rsidP="00695827">
      <w:pPr>
        <w:jc w:val="both"/>
        <w:rPr>
          <w:color w:val="000000"/>
        </w:rPr>
      </w:pPr>
    </w:p>
    <w:p w:rsidR="004A322E" w:rsidRDefault="004A322E" w:rsidP="00695827">
      <w:pPr>
        <w:jc w:val="both"/>
        <w:rPr>
          <w:color w:val="000000"/>
        </w:rPr>
      </w:pPr>
    </w:p>
    <w:p w:rsidR="004A322E" w:rsidRDefault="004A322E" w:rsidP="00695827">
      <w:pPr>
        <w:jc w:val="both"/>
        <w:rPr>
          <w:color w:val="000000"/>
        </w:rPr>
      </w:pPr>
    </w:p>
    <w:sectPr w:rsidR="004A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47020"/>
    <w:multiLevelType w:val="hybridMultilevel"/>
    <w:tmpl w:val="A106F1DC"/>
    <w:lvl w:ilvl="0" w:tplc="9EC80F7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44B3"/>
    <w:multiLevelType w:val="hybridMultilevel"/>
    <w:tmpl w:val="75BADB1A"/>
    <w:lvl w:ilvl="0" w:tplc="E1DA0F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2042A17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7">
    <w:nsid w:val="78786869"/>
    <w:multiLevelType w:val="hybridMultilevel"/>
    <w:tmpl w:val="E4FAED4E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12"/>
    <w:lvlOverride w:ilv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22"/>
  </w:num>
  <w:num w:numId="25">
    <w:abstractNumId w:val="5"/>
  </w:num>
  <w:num w:numId="26">
    <w:abstractNumId w:val="7"/>
  </w:num>
  <w:num w:numId="27">
    <w:abstractNumId w:val="8"/>
  </w:num>
  <w:num w:numId="28">
    <w:abstractNumId w:val="25"/>
  </w:num>
  <w:num w:numId="29">
    <w:abstractNumId w:val="14"/>
  </w:num>
  <w:num w:numId="30">
    <w:abstractNumId w:val="9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F66E2"/>
    <w:rsid w:val="002160D2"/>
    <w:rsid w:val="00400982"/>
    <w:rsid w:val="004A322E"/>
    <w:rsid w:val="004F59BB"/>
    <w:rsid w:val="00695827"/>
    <w:rsid w:val="007014B7"/>
    <w:rsid w:val="00757D7E"/>
    <w:rsid w:val="007A7D8A"/>
    <w:rsid w:val="007C34BC"/>
    <w:rsid w:val="008B11E9"/>
    <w:rsid w:val="009B41A8"/>
    <w:rsid w:val="00A01377"/>
    <w:rsid w:val="00A067E2"/>
    <w:rsid w:val="00A52CDB"/>
    <w:rsid w:val="00B63773"/>
    <w:rsid w:val="00B93C4E"/>
    <w:rsid w:val="00C15709"/>
    <w:rsid w:val="00CC29A6"/>
    <w:rsid w:val="00D4400D"/>
    <w:rsid w:val="00D84FDE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2022-12-08T08:53:00Z</dcterms:created>
  <dcterms:modified xsi:type="dcterms:W3CDTF">2022-12-08T08:53:00Z</dcterms:modified>
</cp:coreProperties>
</file>