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662D" w:rsidRPr="00343B6F" w:rsidRDefault="0039662D" w:rsidP="0039662D">
      <w:pPr>
        <w:spacing w:line="360" w:lineRule="auto"/>
        <w:jc w:val="right"/>
        <w:rPr>
          <w:rFonts w:asciiTheme="minorHAnsi" w:hAnsiTheme="minorHAnsi" w:cstheme="minorHAnsi"/>
        </w:rPr>
      </w:pPr>
      <w:r w:rsidRPr="00343B6F">
        <w:rPr>
          <w:rFonts w:asciiTheme="minorHAnsi" w:hAnsiTheme="minorHAnsi" w:cstheme="minorHAnsi"/>
        </w:rPr>
        <w:t xml:space="preserve">Załącznik </w:t>
      </w:r>
      <w:r>
        <w:rPr>
          <w:rFonts w:asciiTheme="minorHAnsi" w:hAnsiTheme="minorHAnsi" w:cstheme="minorHAnsi"/>
        </w:rPr>
        <w:t>7</w:t>
      </w:r>
      <w:r w:rsidRPr="00343B6F">
        <w:rPr>
          <w:rFonts w:asciiTheme="minorHAnsi" w:hAnsiTheme="minorHAnsi" w:cstheme="minorHAnsi"/>
        </w:rPr>
        <w:t xml:space="preserve"> do SIWZ – opis przedmiotu zamówienia - dostawa sprzętu komputerowego</w:t>
      </w:r>
    </w:p>
    <w:p w:rsidR="0039662D" w:rsidRPr="00343B6F" w:rsidRDefault="0039662D" w:rsidP="0039662D">
      <w:pPr>
        <w:pStyle w:val="Nagwek3"/>
        <w:tabs>
          <w:tab w:val="num" w:pos="0"/>
          <w:tab w:val="right" w:leader="dot" w:pos="963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 IV:</w:t>
      </w:r>
      <w:r w:rsidRPr="00343B6F">
        <w:rPr>
          <w:rFonts w:asciiTheme="minorHAnsi" w:hAnsiTheme="minorHAnsi" w:cstheme="minorHAnsi"/>
          <w:sz w:val="24"/>
          <w:szCs w:val="24"/>
        </w:rPr>
        <w:t xml:space="preserve"> Monitor komputerowy</w:t>
      </w:r>
      <w:r w:rsidRPr="00343B6F">
        <w:rPr>
          <w:rFonts w:asciiTheme="minorHAnsi" w:hAnsiTheme="minorHAnsi" w:cstheme="minorHAnsi"/>
          <w:b w:val="0"/>
          <w:sz w:val="24"/>
          <w:szCs w:val="24"/>
        </w:rPr>
        <w:t xml:space="preserve"> – </w:t>
      </w:r>
      <w:r w:rsidR="00843FE5">
        <w:rPr>
          <w:rFonts w:asciiTheme="minorHAnsi" w:hAnsiTheme="minorHAnsi" w:cstheme="minorHAnsi"/>
          <w:b w:val="0"/>
          <w:sz w:val="24"/>
          <w:szCs w:val="24"/>
        </w:rPr>
        <w:t>6</w:t>
      </w:r>
      <w:r w:rsidRPr="00343B6F">
        <w:rPr>
          <w:rFonts w:asciiTheme="minorHAnsi" w:hAnsiTheme="minorHAnsi" w:cstheme="minorHAnsi"/>
          <w:b w:val="0"/>
          <w:sz w:val="24"/>
          <w:szCs w:val="24"/>
        </w:rPr>
        <w:t xml:space="preserve"> sztuk</w:t>
      </w:r>
      <w:bookmarkStart w:id="0" w:name="_GoBack"/>
      <w:bookmarkEnd w:id="0"/>
    </w:p>
    <w:tbl>
      <w:tblPr>
        <w:tblStyle w:val="Tabela-Siatka"/>
        <w:tblW w:w="10065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4512"/>
        <w:gridCol w:w="5103"/>
      </w:tblGrid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  <w:vAlign w:val="center"/>
          </w:tcPr>
          <w:p w:rsidR="0039662D" w:rsidRPr="00343B6F" w:rsidRDefault="0039662D" w:rsidP="003F5DA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Nazwa komponentu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  <w:vAlign w:val="center"/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 xml:space="preserve">Wymagane minimalne parametry techniczne 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1.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Przekątna ekranu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 xml:space="preserve">minimum 22 </w:t>
            </w:r>
            <w:proofErr w:type="spellStart"/>
            <w:r w:rsidRPr="00343B6F">
              <w:rPr>
                <w:rFonts w:asciiTheme="minorHAnsi" w:hAnsiTheme="minorHAnsi" w:cstheme="minorHAnsi"/>
                <w:lang w:val="en-US"/>
              </w:rPr>
              <w:t>cale</w:t>
            </w:r>
            <w:proofErr w:type="spellEnd"/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2.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Powłoka matrycy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343B6F">
              <w:rPr>
                <w:rFonts w:asciiTheme="minorHAnsi" w:hAnsiTheme="minorHAnsi" w:cstheme="minorHAnsi"/>
                <w:lang w:val="en-US"/>
              </w:rPr>
              <w:t>matowa</w:t>
            </w:r>
            <w:proofErr w:type="spellEnd"/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3.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Rodzaj matrycy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LED, IPS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4.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Rozdzielczość ekranu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minimum 1920 x 1080 (</w:t>
            </w:r>
            <w:proofErr w:type="spellStart"/>
            <w:r w:rsidRPr="00343B6F">
              <w:rPr>
                <w:rFonts w:asciiTheme="minorHAnsi" w:hAnsiTheme="minorHAnsi" w:cstheme="minorHAnsi"/>
                <w:lang w:val="en-US"/>
              </w:rPr>
              <w:t>FullHD</w:t>
            </w:r>
            <w:proofErr w:type="spellEnd"/>
            <w:r w:rsidRPr="00343B6F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5.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Format ekranu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16:9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6.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Częstotliwość odświeżania ekranu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minimum 60 Hz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7.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Wielkość plamki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343B6F">
              <w:rPr>
                <w:rFonts w:asciiTheme="minorHAnsi" w:hAnsiTheme="minorHAnsi" w:cstheme="minorHAnsi"/>
                <w:lang w:val="en-US"/>
              </w:rPr>
              <w:t>maksymalnie</w:t>
            </w:r>
            <w:proofErr w:type="spellEnd"/>
            <w:r w:rsidRPr="00343B6F">
              <w:rPr>
                <w:rFonts w:asciiTheme="minorHAnsi" w:hAnsiTheme="minorHAnsi" w:cstheme="minorHAnsi"/>
                <w:lang w:val="en-US"/>
              </w:rPr>
              <w:t xml:space="preserve"> 0,275 x 0,275 mm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Jasność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minimum 250 cd/m²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Kontrast statyczny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minimum 1000:1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Kontrast dynamiczny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>minimum 8000000:1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Kąt widzenia w poziomie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  <w:lang w:val="en-US"/>
              </w:rPr>
              <w:t xml:space="preserve">minimum 178 </w:t>
            </w:r>
            <w:proofErr w:type="spellStart"/>
            <w:r w:rsidRPr="00343B6F">
              <w:rPr>
                <w:rFonts w:asciiTheme="minorHAnsi" w:hAnsiTheme="minorHAnsi" w:cstheme="minorHAnsi"/>
                <w:lang w:val="en-US"/>
              </w:rPr>
              <w:t>stopni</w:t>
            </w:r>
            <w:proofErr w:type="spellEnd"/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Kąt widzenia w pionie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minimum 178 stopni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Czas reakcji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maksymalnie 6 ms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Liczba wyświetlanych kolorów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16,7 mln lub więcej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Rodzaje wejść / wyjść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343B6F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343B6F">
              <w:rPr>
                <w:rFonts w:asciiTheme="minorHAnsi" w:hAnsiTheme="minorHAnsi" w:cstheme="minorHAnsi"/>
              </w:rPr>
              <w:t xml:space="preserve"> - 1 szt.</w:t>
            </w:r>
          </w:p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VGA lub DVI lub HDMI - 1 szt.</w:t>
            </w:r>
          </w:p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AC-in (wejście zasilania) - 1 szt.</w:t>
            </w:r>
          </w:p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 xml:space="preserve">Audio in - 1 </w:t>
            </w:r>
            <w:proofErr w:type="spellStart"/>
            <w:r w:rsidRPr="00343B6F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Tuner TV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nie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Głośniki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Tak, minimum 2 x 2W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Pobór mocy podczas pracy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maksymalnie 30 W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Pobór mocy podczas spoczynku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maksymalnie 0,4 W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Możliwość zabezpieczenia linką (</w:t>
            </w:r>
            <w:proofErr w:type="spellStart"/>
            <w:r w:rsidRPr="00343B6F">
              <w:rPr>
                <w:rFonts w:asciiTheme="minorHAnsi" w:hAnsiTheme="minorHAnsi" w:cstheme="minorHAnsi"/>
              </w:rPr>
              <w:t>Kensington</w:t>
            </w:r>
            <w:proofErr w:type="spellEnd"/>
            <w:r w:rsidRPr="00343B6F">
              <w:rPr>
                <w:rFonts w:asciiTheme="minorHAnsi" w:hAnsiTheme="minorHAnsi" w:cstheme="minorHAnsi"/>
              </w:rPr>
              <w:t xml:space="preserve"> Lock)</w:t>
            </w:r>
          </w:p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Regulacja kąta pochylenia (</w:t>
            </w:r>
            <w:proofErr w:type="spellStart"/>
            <w:r w:rsidRPr="00343B6F">
              <w:rPr>
                <w:rFonts w:asciiTheme="minorHAnsi" w:hAnsiTheme="minorHAnsi" w:cstheme="minorHAnsi"/>
              </w:rPr>
              <w:t>Tilt</w:t>
            </w:r>
            <w:proofErr w:type="spellEnd"/>
            <w:r w:rsidRPr="00343B6F">
              <w:rPr>
                <w:rFonts w:asciiTheme="minorHAnsi" w:hAnsiTheme="minorHAnsi" w:cstheme="minorHAnsi"/>
              </w:rPr>
              <w:t>)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Dołączone akcesoria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 xml:space="preserve">Minimum: kabel </w:t>
            </w:r>
            <w:proofErr w:type="spellStart"/>
            <w:r w:rsidRPr="00343B6F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343B6F">
              <w:rPr>
                <w:rFonts w:asciiTheme="minorHAnsi" w:hAnsiTheme="minorHAnsi" w:cstheme="minorHAnsi"/>
              </w:rPr>
              <w:t xml:space="preserve">, </w:t>
            </w:r>
          </w:p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Kabel VGA lub DVI lub HDMI</w:t>
            </w:r>
          </w:p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Kabel zasilający</w:t>
            </w:r>
          </w:p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Skrócona instrukcja obsługi</w:t>
            </w:r>
          </w:p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Instrukcja bezpieczeństwa</w:t>
            </w:r>
          </w:p>
        </w:tc>
      </w:tr>
      <w:tr w:rsidR="0039662D" w:rsidRPr="00343B6F" w:rsidTr="003F5DAD">
        <w:tc>
          <w:tcPr>
            <w:tcW w:w="450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512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39662D" w:rsidRPr="00343B6F" w:rsidRDefault="0039662D" w:rsidP="003F5DAD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343B6F">
              <w:rPr>
                <w:rFonts w:asciiTheme="minorHAnsi" w:hAnsiTheme="minorHAnsi" w:cstheme="minorHAnsi"/>
              </w:rPr>
              <w:t>Minimum 24 miesiące (gwarancja producenta)</w:t>
            </w:r>
          </w:p>
        </w:tc>
      </w:tr>
    </w:tbl>
    <w:p w:rsidR="003C45CF" w:rsidRPr="0039662D" w:rsidRDefault="003C45CF" w:rsidP="0039662D"/>
    <w:sectPr w:rsidR="003C45CF" w:rsidRPr="0039662D" w:rsidSect="0039662D">
      <w:pgSz w:w="11906" w:h="16838"/>
      <w:pgMar w:top="709" w:right="1134" w:bottom="709" w:left="1134" w:header="1134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85" w:rsidRDefault="008C4185">
      <w:r>
        <w:separator/>
      </w:r>
    </w:p>
  </w:endnote>
  <w:endnote w:type="continuationSeparator" w:id="0">
    <w:p w:rsidR="008C4185" w:rsidRDefault="008C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85" w:rsidRDefault="008C4185">
      <w:r>
        <w:separator/>
      </w:r>
    </w:p>
  </w:footnote>
  <w:footnote w:type="continuationSeparator" w:id="0">
    <w:p w:rsidR="008C4185" w:rsidRDefault="008C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63875"/>
    <w:multiLevelType w:val="hybridMultilevel"/>
    <w:tmpl w:val="AFB2E750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1D2"/>
    <w:multiLevelType w:val="hybridMultilevel"/>
    <w:tmpl w:val="53B49BC2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5552ED7"/>
    <w:multiLevelType w:val="hybridMultilevel"/>
    <w:tmpl w:val="3B46700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6E5"/>
    <w:multiLevelType w:val="hybridMultilevel"/>
    <w:tmpl w:val="53F2C5AE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00555"/>
    <w:multiLevelType w:val="hybridMultilevel"/>
    <w:tmpl w:val="EB1E7CF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27D"/>
    <w:multiLevelType w:val="hybridMultilevel"/>
    <w:tmpl w:val="E2B615B4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15D2"/>
    <w:multiLevelType w:val="hybridMultilevel"/>
    <w:tmpl w:val="0BE0F0D4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25DB2"/>
    <w:multiLevelType w:val="hybridMultilevel"/>
    <w:tmpl w:val="648A7EF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6803"/>
    <w:multiLevelType w:val="hybridMultilevel"/>
    <w:tmpl w:val="BEF0A58A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23F7"/>
    <w:multiLevelType w:val="hybridMultilevel"/>
    <w:tmpl w:val="68C4B620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936"/>
    <w:multiLevelType w:val="hybridMultilevel"/>
    <w:tmpl w:val="03843778"/>
    <w:lvl w:ilvl="0" w:tplc="376ED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277"/>
    <w:multiLevelType w:val="hybridMultilevel"/>
    <w:tmpl w:val="C9405A68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4981"/>
    <w:multiLevelType w:val="hybridMultilevel"/>
    <w:tmpl w:val="16B0B8C4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2EE4472"/>
    <w:multiLevelType w:val="hybridMultilevel"/>
    <w:tmpl w:val="5F3CEB8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029"/>
    <w:multiLevelType w:val="hybridMultilevel"/>
    <w:tmpl w:val="642EBFA6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21C0C"/>
    <w:multiLevelType w:val="hybridMultilevel"/>
    <w:tmpl w:val="435C70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DF4765E"/>
    <w:multiLevelType w:val="hybridMultilevel"/>
    <w:tmpl w:val="96F0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94"/>
    <w:rsid w:val="000165A5"/>
    <w:rsid w:val="00033F73"/>
    <w:rsid w:val="000352B0"/>
    <w:rsid w:val="00036644"/>
    <w:rsid w:val="00056B88"/>
    <w:rsid w:val="0009591F"/>
    <w:rsid w:val="00116863"/>
    <w:rsid w:val="0012406F"/>
    <w:rsid w:val="00124430"/>
    <w:rsid w:val="00146AEE"/>
    <w:rsid w:val="001C5EEB"/>
    <w:rsid w:val="001F5F74"/>
    <w:rsid w:val="00217AE6"/>
    <w:rsid w:val="00256074"/>
    <w:rsid w:val="00285CDD"/>
    <w:rsid w:val="002A20A1"/>
    <w:rsid w:val="002D7A74"/>
    <w:rsid w:val="002D7AC7"/>
    <w:rsid w:val="002F4F06"/>
    <w:rsid w:val="00302290"/>
    <w:rsid w:val="00321226"/>
    <w:rsid w:val="0034164B"/>
    <w:rsid w:val="00343B6F"/>
    <w:rsid w:val="00343F30"/>
    <w:rsid w:val="0038428D"/>
    <w:rsid w:val="003853C2"/>
    <w:rsid w:val="0039662D"/>
    <w:rsid w:val="003C45CF"/>
    <w:rsid w:val="003D24C2"/>
    <w:rsid w:val="003E16A2"/>
    <w:rsid w:val="003F4059"/>
    <w:rsid w:val="003F6956"/>
    <w:rsid w:val="0041454E"/>
    <w:rsid w:val="00420761"/>
    <w:rsid w:val="0043631D"/>
    <w:rsid w:val="00474DF8"/>
    <w:rsid w:val="0048591C"/>
    <w:rsid w:val="004868C4"/>
    <w:rsid w:val="004C3A49"/>
    <w:rsid w:val="004E1B46"/>
    <w:rsid w:val="004E2A86"/>
    <w:rsid w:val="004E3AB5"/>
    <w:rsid w:val="004F1DE2"/>
    <w:rsid w:val="005349A2"/>
    <w:rsid w:val="0054031B"/>
    <w:rsid w:val="006043A5"/>
    <w:rsid w:val="0061050C"/>
    <w:rsid w:val="00620BC9"/>
    <w:rsid w:val="00631784"/>
    <w:rsid w:val="00693D52"/>
    <w:rsid w:val="006B2986"/>
    <w:rsid w:val="006D7440"/>
    <w:rsid w:val="006F4EAB"/>
    <w:rsid w:val="00734F2E"/>
    <w:rsid w:val="00752B23"/>
    <w:rsid w:val="00757CAE"/>
    <w:rsid w:val="00780718"/>
    <w:rsid w:val="007B18BB"/>
    <w:rsid w:val="007C7909"/>
    <w:rsid w:val="00804984"/>
    <w:rsid w:val="0081648F"/>
    <w:rsid w:val="00843FE5"/>
    <w:rsid w:val="00846DD7"/>
    <w:rsid w:val="00861C77"/>
    <w:rsid w:val="0086460B"/>
    <w:rsid w:val="008A4237"/>
    <w:rsid w:val="008A5635"/>
    <w:rsid w:val="008C4185"/>
    <w:rsid w:val="008E27DC"/>
    <w:rsid w:val="0090376A"/>
    <w:rsid w:val="00924D59"/>
    <w:rsid w:val="0093381B"/>
    <w:rsid w:val="0097232E"/>
    <w:rsid w:val="009B079E"/>
    <w:rsid w:val="009B6DC0"/>
    <w:rsid w:val="009C2F6F"/>
    <w:rsid w:val="009F18F9"/>
    <w:rsid w:val="009F2271"/>
    <w:rsid w:val="009F33C1"/>
    <w:rsid w:val="00A24B1F"/>
    <w:rsid w:val="00A50232"/>
    <w:rsid w:val="00A71C09"/>
    <w:rsid w:val="00A72141"/>
    <w:rsid w:val="00A94D8C"/>
    <w:rsid w:val="00AC23EE"/>
    <w:rsid w:val="00AE1851"/>
    <w:rsid w:val="00B331BD"/>
    <w:rsid w:val="00B42F9D"/>
    <w:rsid w:val="00B979F6"/>
    <w:rsid w:val="00BB41E2"/>
    <w:rsid w:val="00BD2B5D"/>
    <w:rsid w:val="00C06361"/>
    <w:rsid w:val="00C62FCF"/>
    <w:rsid w:val="00C74ADA"/>
    <w:rsid w:val="00C86EA0"/>
    <w:rsid w:val="00C97B4F"/>
    <w:rsid w:val="00CA5AEF"/>
    <w:rsid w:val="00D06F2A"/>
    <w:rsid w:val="00D821EF"/>
    <w:rsid w:val="00DA4324"/>
    <w:rsid w:val="00DB1DBD"/>
    <w:rsid w:val="00DC6094"/>
    <w:rsid w:val="00DF3CEA"/>
    <w:rsid w:val="00E33C62"/>
    <w:rsid w:val="00E37B6C"/>
    <w:rsid w:val="00E738E2"/>
    <w:rsid w:val="00E828ED"/>
    <w:rsid w:val="00E92556"/>
    <w:rsid w:val="00EF7CFC"/>
    <w:rsid w:val="00F039F4"/>
    <w:rsid w:val="00F169BA"/>
    <w:rsid w:val="00F51E93"/>
    <w:rsid w:val="00FA59B0"/>
    <w:rsid w:val="00FB7FAC"/>
    <w:rsid w:val="00FC57DD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67184"/>
  <w15:chartTrackingRefBased/>
  <w15:docId w15:val="{F9A94590-82B2-4A5F-8CED-D09E206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5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821E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C45CF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7AC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C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10CE-157E-4B7D-B382-AE9FDEA6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Specyfikacja sprzętu komputerowego do zakupu</vt:lpstr>
    </vt:vector>
  </TitlesOfParts>
  <Company/>
  <LinksUpToDate>false</LinksUpToDate>
  <CharactersWithSpaces>1345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Specyfikacja sprzętu komputerowego do zakupu</dc:title>
  <dc:subject/>
  <dc:creator>Ireneusz Patyk</dc:creator>
  <cp:keywords/>
  <cp:lastModifiedBy>Michał Rak</cp:lastModifiedBy>
  <cp:revision>6</cp:revision>
  <cp:lastPrinted>1899-12-31T23:00:00Z</cp:lastPrinted>
  <dcterms:created xsi:type="dcterms:W3CDTF">2021-04-19T12:04:00Z</dcterms:created>
  <dcterms:modified xsi:type="dcterms:W3CDTF">2021-04-20T09:14:00Z</dcterms:modified>
</cp:coreProperties>
</file>