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FB6" w:rsidP="1D00D593" w:rsidRDefault="00E53FB6" w14:paraId="5E579B0D" w14:textId="25E32FAF">
      <w:pPr>
        <w:rPr>
          <w:rFonts w:ascii="Calibri" w:hAnsi="Calibri" w:eastAsia="Calibri" w:cs="Calibri"/>
          <w:color w:val="000000" w:themeColor="text1"/>
        </w:rPr>
      </w:pPr>
    </w:p>
    <w:p w:rsidR="003C0044" w:rsidP="1D00D593" w:rsidRDefault="003C0044" w14:paraId="07C05F06" w14:textId="77777777">
      <w:pPr>
        <w:rPr>
          <w:rFonts w:ascii="Calibri" w:hAnsi="Calibri" w:eastAsia="Calibri" w:cs="Calibri"/>
          <w:b/>
          <w:bCs/>
          <w:color w:val="000000" w:themeColor="text1"/>
          <w:u w:val="single"/>
        </w:rPr>
      </w:pPr>
    </w:p>
    <w:p w:rsidR="00E53FB6" w:rsidP="1D00D593" w:rsidRDefault="1D00D593" w14:paraId="2FA9EFDD" w14:textId="77D75D9D">
      <w:pPr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 xml:space="preserve">Zapytanie ofertowe nr </w:t>
      </w:r>
      <w:r w:rsidR="00FE7474">
        <w:rPr>
          <w:rFonts w:ascii="Calibri" w:hAnsi="Calibri" w:eastAsia="Calibri" w:cs="Calibri"/>
          <w:b/>
          <w:bCs/>
          <w:color w:val="000000" w:themeColor="text1"/>
          <w:u w:val="single"/>
        </w:rPr>
        <w:t>FSM-2023-05-04</w:t>
      </w:r>
    </w:p>
    <w:p w:rsidR="00E53FB6" w:rsidP="1D00D593" w:rsidRDefault="00E53FB6" w14:paraId="27263859" w14:textId="276E8668">
      <w:pPr>
        <w:rPr>
          <w:rFonts w:ascii="Calibri" w:hAnsi="Calibri" w:eastAsia="Calibri" w:cs="Calibri"/>
          <w:color w:val="3B3D3E"/>
        </w:rPr>
      </w:pPr>
    </w:p>
    <w:p w:rsidR="00E53FB6" w:rsidP="1D00D593" w:rsidRDefault="1D00D593" w14:paraId="5C8BB8D5" w14:textId="1500511B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Fundacja Solidarności Międzynarodowej z siedzibą w Warszawie zaprasza do złożenia oferty na realizację zapytania ofertowego, którego przedmiotem jest:</w:t>
      </w:r>
    </w:p>
    <w:p w:rsidR="00E53FB6" w:rsidP="1D00D593" w:rsidRDefault="1D00D593" w14:paraId="1DE7521B" w14:textId="181194B9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Dostawa co najmniej</w:t>
      </w:r>
      <w:r w:rsidRPr="54F77E7A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4F77E7A" w:rsidR="548BB12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4</w:t>
      </w:r>
      <w:r w:rsidRPr="54F77E7A" w:rsidR="1325FA4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</w:t>
      </w:r>
      <w:r w:rsidRPr="54F77E7A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4F77E7A" w:rsidR="00EF522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apteczek IFAK z wyposażeniem medycznym do magazynu we Lwowie (Ukraina)</w:t>
      </w:r>
      <w:r w:rsidRPr="54F77E7A" w:rsidR="402400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z możliwością rozszerzenia zakupu o dodatkowe </w:t>
      </w:r>
      <w:r w:rsidRPr="54F77E7A" w:rsidR="0272165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6</w:t>
      </w:r>
      <w:r w:rsidRPr="54F77E7A" w:rsidR="402400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 szt</w:t>
      </w:r>
      <w:r w:rsidRPr="54F77E7A" w:rsidR="00EF522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</w:t>
      </w:r>
      <w:r w:rsidRPr="54F77E7A" w:rsidR="00786063">
        <w:rPr>
          <w:rFonts w:ascii="Calibri" w:hAnsi="Calibri" w:eastAsia="Calibri" w:cs="Calibri"/>
          <w:b w:val="1"/>
          <w:bCs w:val="1"/>
          <w:color w:val="3B3D3E"/>
        </w:rPr>
        <w:t>Apteczki zostaną następnie przekazane przez Zamawiającego jako humanitarna pomoc medyczna dla ludności Ukrainy.</w:t>
      </w:r>
    </w:p>
    <w:p w:rsidR="00E53FB6" w:rsidP="1D00D593" w:rsidRDefault="00E53FB6" w14:paraId="29101BD6" w14:textId="386AFCE8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418D5836" w14:textId="70414E45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§1. Opis przedmiotu zamówienia:</w:t>
      </w:r>
    </w:p>
    <w:p w:rsidR="00E32224" w:rsidP="00E32224" w:rsidRDefault="1D00D593" w14:paraId="653245AA" w14:textId="7712DF3B">
      <w:pPr>
        <w:rPr>
          <w:rFonts w:ascii="Calibri" w:hAnsi="Calibri" w:eastAsia="Calibri" w:cs="Calibri"/>
          <w:b w:val="1"/>
          <w:bCs w:val="1"/>
          <w:color w:val="3B3D3E"/>
        </w:rPr>
      </w:pP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Przedmiotem zamówienia jest</w:t>
      </w:r>
      <w:r w:rsidRPr="54F77E7A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dostawa do magazynu w</w:t>
      </w:r>
      <w:r w:rsidRPr="54F77E7A" w:rsidR="005A3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 Lwowie (Ukraina</w:t>
      </w:r>
      <w:r w:rsidRPr="54F77E7A" w:rsidR="00E322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) </w:t>
      </w:r>
      <w:r w:rsidRPr="54F77E7A" w:rsidR="46F95FD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400 </w:t>
      </w:r>
      <w:r w:rsidRPr="54F77E7A" w:rsidR="00E322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apteczek IFAK z wyposażeniem medycznym</w:t>
      </w:r>
      <w:r w:rsidRPr="54F77E7A" w:rsidR="644141F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z możliwością rozszerzenia zakupu o dodatkowe 600 szt</w:t>
      </w:r>
      <w:r w:rsidRPr="54F77E7A" w:rsidR="00E322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</w:t>
      </w:r>
      <w:r w:rsidRPr="54F77E7A" w:rsidR="00E32224">
        <w:rPr>
          <w:rFonts w:ascii="Calibri" w:hAnsi="Calibri" w:eastAsia="Calibri" w:cs="Calibri"/>
          <w:b w:val="1"/>
          <w:bCs w:val="1"/>
          <w:color w:val="3B3D3E"/>
        </w:rPr>
        <w:t>Apteczki zostaną następnie przekazane przez Zamawiającego jako humanitarna pomoc medyczna dla ludności Ukrainy.</w:t>
      </w:r>
    </w:p>
    <w:p w:rsidR="00426810" w:rsidP="54F77E7A" w:rsidRDefault="00426810" w14:paraId="22786B94" w14:textId="110DA789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/>
          <w:sz w:val="22"/>
          <w:szCs w:val="22"/>
        </w:rPr>
      </w:pPr>
      <w:r w:rsidRPr="54F77E7A" w:rsidR="28C88B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 xml:space="preserve">1.1. </w:t>
      </w:r>
      <w:r w:rsidRPr="54F77E7A" w:rsidR="004268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>Wyposażenie medyczne (podstawowe): </w:t>
      </w:r>
    </w:p>
    <w:p w:rsidR="54F77E7A" w:rsidP="54F77E7A" w:rsidRDefault="54F77E7A" w14:paraId="75800BD0" w14:textId="5C550A29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</w:p>
    <w:p w:rsidR="0223304B" w:rsidP="54F77E7A" w:rsidRDefault="0223304B" w14:paraId="7DCFB8E0" w14:textId="646DDD00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1.1.1.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1x apteczka udowa z taśmą/mocowaniem udowym oraz z mocowaniem do paska od spodni. Kolor apteczki: czarny, brązowy lub zielony</w:t>
      </w:r>
    </w:p>
    <w:p w:rsidR="54F77E7A" w:rsidP="54F77E7A" w:rsidRDefault="54F77E7A" w14:paraId="041004FB" w14:textId="04FB758A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29EDA5F3" w14:textId="35F9DB32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1.1.2. 2x rurka nosowo-gardłowa, rozmiar: 7.5 lub 8.0 </w:t>
      </w:r>
    </w:p>
    <w:p w:rsidR="54F77E7A" w:rsidP="54F77E7A" w:rsidRDefault="54F77E7A" w14:paraId="16470813" w14:textId="4921E77B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47269C6C" w14:textId="4F9D038C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1.1.3.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2x gaza jałowa 1m2 </w:t>
      </w:r>
    </w:p>
    <w:p w:rsidR="54F77E7A" w:rsidP="54F77E7A" w:rsidRDefault="54F77E7A" w14:paraId="1AF92125" w14:textId="7876DFDD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2A99BBE6" w14:textId="68CCFA15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1.1.4. 4x rękawiczki nitrylowe w rozmiarze L. Kolor rękawiczek: czarny lub niebieski. </w:t>
      </w:r>
    </w:p>
    <w:p w:rsidR="54F77E7A" w:rsidP="54F77E7A" w:rsidRDefault="54F77E7A" w14:paraId="3F0C28CE" w14:textId="6AF309AF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00B4720D" w14:textId="3DB93E4A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1.1.5. 2x wybrany opatrunek wentylowy, zastawkowy: - S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m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Ch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e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t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e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al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- Black Fro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n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t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Ch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e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c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t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e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l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Ven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t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ed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</w:p>
    <w:p w:rsidR="54F77E7A" w:rsidP="54F77E7A" w:rsidRDefault="54F77E7A" w14:paraId="48B064DD" w14:textId="55BE0F58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791BCDC1" w:rsidP="54F77E7A" w:rsidRDefault="791BCDC1" w14:paraId="65540292" w14:textId="5E9EC423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791BCD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1.1.6.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2x wybrana igła do dekompresji klatki piersiowej: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-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Angioca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th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10G/12G lub 14G - TPAK 10G lub 14G - SPEAR 10G - ARS 10G lub 14G</w:t>
      </w:r>
    </w:p>
    <w:p w:rsidR="54F77E7A" w:rsidP="54F77E7A" w:rsidRDefault="54F77E7A" w14:paraId="61B81F32" w14:textId="2B6CC313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20A91FA6" w14:textId="76832CE1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1.1.</w:t>
      </w:r>
      <w:r w:rsidRPr="54F77E7A" w:rsidR="586E405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7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. 1x Opatrunek hemostatyczny - CELOX GAUZE lub opatrunek typu izraelskiego 4’ </w:t>
      </w:r>
    </w:p>
    <w:p w:rsidR="54F77E7A" w:rsidP="54F77E7A" w:rsidRDefault="54F77E7A" w14:paraId="43FA678F" w14:textId="60455628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36777129" w:rsidP="54F77E7A" w:rsidRDefault="36777129" w14:paraId="3D19797F" w14:textId="126B206D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3677712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1.1.8. </w:t>
      </w: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1x marker permanentny z linią pisania min 0,9 mm. </w:t>
      </w:r>
    </w:p>
    <w:p w:rsidR="54F77E7A" w:rsidP="54F77E7A" w:rsidRDefault="54F77E7A" w14:paraId="3745DA25" w14:textId="2BDDF424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223304B" w:rsidP="54F77E7A" w:rsidRDefault="0223304B" w14:paraId="2A3C3565" w14:textId="48A0B106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4F77E7A" w:rsidR="0223304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UWAGA: Gotowa apteczka powinna mieć umieszczone w/w wyposażenie wewnątrz. Niedopuszczalne jest dostarczenie oddzielnych elementów zamówienia do samodzielnego skompletowania.</w:t>
      </w:r>
    </w:p>
    <w:p w:rsidR="54F77E7A" w:rsidP="54F77E7A" w:rsidRDefault="54F77E7A" w14:paraId="61B11664" w14:textId="25199BBA">
      <w:pPr>
        <w:pStyle w:val="paragraph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00E53FB6" w:rsidP="54F77E7A" w:rsidRDefault="1D00D593" w14:paraId="2157EA77" w14:textId="729DC465">
      <w:pPr>
        <w:pStyle w:val="Normalny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/>
        </w:rPr>
      </w:pPr>
      <w:r w:rsidRPr="54F77E7A" w:rsidR="7CFBC3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 xml:space="preserve">1.2. </w:t>
      </w:r>
      <w:r w:rsidRPr="54F77E7A" w:rsidR="1D00D5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Ilość</w:t>
      </w:r>
      <w:r w:rsidRPr="54F77E7A" w:rsidR="1D00D5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 xml:space="preserve"> </w:t>
      </w:r>
      <w:r w:rsidRPr="54F77E7A" w:rsidR="1D00D5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 xml:space="preserve">towaru:  </w:t>
      </w:r>
      <w:r w:rsidRPr="54F77E7A" w:rsidR="4D5C46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4</w:t>
      </w:r>
      <w:r w:rsidRPr="54F77E7A" w:rsidR="005A39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0</w:t>
      </w:r>
      <w:r w:rsidRPr="54F77E7A" w:rsidR="005A39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0</w:t>
      </w:r>
      <w:r w:rsidRPr="54F77E7A" w:rsidR="1D00D5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 xml:space="preserve"> sztuk</w:t>
      </w:r>
    </w:p>
    <w:p w:rsidR="00E53FB6" w:rsidP="54F77E7A" w:rsidRDefault="1D00D593" w14:paraId="1F54870F" w14:textId="643704AE">
      <w:pPr>
        <w:pStyle w:val="Normalny"/>
        <w:ind w:left="0"/>
        <w:jc w:val="both"/>
        <w:rPr>
          <w:rFonts w:eastAsia="" w:eastAsiaTheme="minorEastAsia"/>
          <w:b w:val="0"/>
          <w:bCs w:val="0"/>
          <w:color w:val="000000" w:themeColor="text1"/>
        </w:rPr>
      </w:pPr>
      <w:r w:rsidRPr="54F77E7A" w:rsidR="0219E0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 xml:space="preserve">1.3. </w:t>
      </w:r>
      <w:r w:rsidRPr="54F77E7A" w:rsidR="1D00D5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Adres dostawy: magazyn w</w:t>
      </w:r>
      <w:r w:rsidRPr="54F77E7A" w:rsidR="005A399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 Lwowie (Ukraina)</w:t>
      </w:r>
    </w:p>
    <w:p w:rsidR="00E53FB6" w:rsidP="54F77E7A" w:rsidRDefault="1D00D593" w14:paraId="10F2863E" w14:textId="70B00F72">
      <w:pPr>
        <w:pStyle w:val="Normalny"/>
        <w:ind w:left="0"/>
        <w:jc w:val="both"/>
        <w:rPr>
          <w:rFonts w:eastAsia="" w:eastAsiaTheme="minorEastAsia"/>
          <w:b w:val="0"/>
          <w:bCs w:val="0"/>
          <w:color w:val="000000" w:themeColor="text1"/>
        </w:rPr>
      </w:pPr>
      <w:r w:rsidRPr="54F77E7A" w:rsidR="7E48286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1.4. </w:t>
      </w:r>
      <w:r w:rsidRPr="54F77E7A" w:rsidR="1D00D59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Zamawiający dopuszcza możliwość oferty wspólnej oraz możliwość skorzystania z usług podwykonawców, o ile są oni określeni w Ofercie.</w:t>
      </w:r>
    </w:p>
    <w:p w:rsidR="00E53FB6" w:rsidP="54F77E7A" w:rsidRDefault="1D00D593" w14:paraId="6E7DD547" w14:textId="657C5BC3">
      <w:pPr>
        <w:pStyle w:val="Normalny"/>
        <w:ind w:left="0"/>
        <w:rPr>
          <w:rFonts w:eastAsia="" w:eastAsiaTheme="minorEastAsia"/>
          <w:b w:val="0"/>
          <w:bCs w:val="0"/>
          <w:color w:val="000000" w:themeColor="text1"/>
        </w:rPr>
      </w:pPr>
      <w:r w:rsidRPr="54F77E7A" w:rsidR="279E642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1.5.</w:t>
      </w:r>
      <w:r w:rsidRPr="54F77E7A" w:rsidR="1D00D59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  Oczekiwany termin dostawy do magazynu w</w:t>
      </w:r>
      <w:r w:rsidRPr="54F77E7A" w:rsidR="00FE747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e Lwowie </w:t>
      </w:r>
      <w:r w:rsidRPr="54F77E7A" w:rsidR="1D00D59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 ciągu 14 dni kalendarzowych od podpisania umowy.</w:t>
      </w:r>
    </w:p>
    <w:p w:rsidR="00E53FB6" w:rsidP="1D00D593" w:rsidRDefault="00E53FB6" w14:paraId="25CEE3BE" w14:textId="54C97C9C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6FC46B98" w14:textId="3650CA23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§2. Wymagania wobec oferentów</w:t>
      </w:r>
    </w:p>
    <w:p w:rsidR="00E53FB6" w:rsidP="1D00D593" w:rsidRDefault="00E53FB6" w14:paraId="17DB4F2A" w14:textId="56A5D602">
      <w:pPr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46136D7B" w14:textId="49D86FF9">
      <w:pPr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W postępowaniu mogą wziąć udział Wykonawcy</w:t>
      </w:r>
    </w:p>
    <w:p w:rsidR="00E53FB6" w:rsidP="1D00D593" w:rsidRDefault="1D00D593" w14:paraId="527C19A0" w14:textId="34DFEB6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2.1. co do których nie zachodzą przesłanki wykluczające, o których mowa w art. 108 i 109 ustawy Prawo Zamówień Publicznych.</w:t>
      </w:r>
    </w:p>
    <w:p w:rsidR="00E53FB6" w:rsidP="1D00D593" w:rsidRDefault="1D00D593" w14:paraId="5917A184" w14:textId="5754201E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2.2. Spełniają następujące warunki dotyczące zdolności technicznej i doświadczenia:</w:t>
      </w:r>
    </w:p>
    <w:p w:rsidR="00E53FB6" w:rsidP="1D00D593" w:rsidRDefault="1D00D593" w14:paraId="0F7608D3" w14:textId="42D98DF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2.2.1.  posiadają uprawnienia do handlu i przewozu towarów stanowiących przedmiot zamówienia</w:t>
      </w:r>
    </w:p>
    <w:p w:rsidR="00E53FB6" w:rsidP="1D00D593" w:rsidRDefault="1D00D593" w14:paraId="5D6084A6" w14:textId="18F22110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2.2.2. doświadczenie w dostawie sprzętu medycznego o wartości co najmniej </w:t>
      </w:r>
      <w:r w:rsidR="00CB4134">
        <w:rPr>
          <w:rFonts w:ascii="Calibri" w:hAnsi="Calibri" w:eastAsia="Calibri" w:cs="Calibri"/>
          <w:color w:val="000000" w:themeColor="text1"/>
        </w:rPr>
        <w:t xml:space="preserve">200 </w:t>
      </w:r>
      <w:r w:rsidRPr="1D00D593">
        <w:rPr>
          <w:rFonts w:ascii="Calibri" w:hAnsi="Calibri" w:eastAsia="Calibri" w:cs="Calibri"/>
          <w:color w:val="000000" w:themeColor="text1"/>
        </w:rPr>
        <w:t>000 złotych w skali jednego roku kalendarzowego, wybranego z lat 2019-202</w:t>
      </w:r>
      <w:r w:rsidR="00CB4134">
        <w:rPr>
          <w:rFonts w:ascii="Calibri" w:hAnsi="Calibri" w:eastAsia="Calibri" w:cs="Calibri"/>
          <w:color w:val="000000" w:themeColor="text1"/>
        </w:rPr>
        <w:t>2</w:t>
      </w:r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3DF70928" w14:textId="4368B636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2.3 oferty Wykonawców, którzy nie spełniają wymagań określonych w par. 2.1 oraz 2.2. zostaną odrzucone. </w:t>
      </w:r>
    </w:p>
    <w:p w:rsidR="00E53FB6" w:rsidP="1D00D593" w:rsidRDefault="1D00D593" w14:paraId="48C832D6" w14:textId="6A2432F2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2.4. W związku z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ogólnounijnym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 zakazem udziału rosyjskich wykonawców w zamówieniach i koncesjach udzielanych w państwach członkowskich Unii Europejskiej zakazane jest udzielanie zamówień na rzecz lub z udziałem: </w:t>
      </w:r>
    </w:p>
    <w:p w:rsidR="00E53FB6" w:rsidP="1D00D593" w:rsidRDefault="1D00D593" w14:paraId="7D195554" w14:textId="21656E72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a) obywateli rosyjskich lub osób fizycznych lub prawnych, podmiotów lub organów z siedzibą w Rosji;</w:t>
      </w:r>
    </w:p>
    <w:p w:rsidR="00E53FB6" w:rsidP="1D00D593" w:rsidRDefault="1D00D593" w14:paraId="5687AF67" w14:textId="19786D44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osób prawnych, podmiotów lub organów, do których prawa własności bezpośrednio lub pośrednio w ponad 50 % należą do podmiotu, o którym mowa w lit. a) niniejszego ustępu; lub</w:t>
      </w:r>
    </w:p>
    <w:p w:rsidR="00E53FB6" w:rsidP="1D00D593" w:rsidRDefault="1D00D593" w14:paraId="0CAD7CE6" w14:textId="02189523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c) osób fizycznych lub prawnych, podmiotów lub organów działających w imieniu lub pod kierunkiem podmiotu, o którym mowa w lit. a) lub b) niniejszego ustępu,</w:t>
      </w:r>
    </w:p>
    <w:p w:rsidR="00E53FB6" w:rsidP="1D00D593" w:rsidRDefault="1D00D593" w14:paraId="4ABE984F" w14:textId="78A8AC03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:rsidR="00E53FB6" w:rsidP="1D00D593" w:rsidRDefault="1D00D593" w14:paraId="69722054" w14:textId="47334A27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2.5. Wybranemu oferentowi, przed podpisaniem umowy, zostanie wysłana do wypełnienia ankieta, na podstawie której Zamawiający będzie mógł sprawdzić obecność Oferenta i jego beneficjentów rzeczywistych – na listach sankcyjnych etc. </w:t>
      </w:r>
    </w:p>
    <w:p w:rsidR="00E53FB6" w:rsidP="1D00D593" w:rsidRDefault="00E53FB6" w14:paraId="0CB27DE3" w14:textId="0C442A9A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74BE9F92" w14:textId="7E60DD4E">
      <w:pPr>
        <w:jc w:val="center"/>
        <w:rPr>
          <w:rFonts w:ascii="Calibri" w:hAnsi="Calibri" w:eastAsia="Calibri" w:cs="Calibri"/>
          <w:color w:val="3B3D3E"/>
        </w:rPr>
      </w:pPr>
      <w:r w:rsidRPr="1D00D593">
        <w:rPr>
          <w:rFonts w:ascii="Calibri" w:hAnsi="Calibri" w:eastAsia="Calibri" w:cs="Calibri"/>
          <w:b/>
          <w:bCs/>
          <w:color w:val="3B3D3E"/>
        </w:rPr>
        <w:t>§3. Opis sposobu obliczenia ceny</w:t>
      </w:r>
    </w:p>
    <w:p w:rsidR="00E53FB6" w:rsidP="1D00D593" w:rsidRDefault="00E53FB6" w14:paraId="1E6A51EE" w14:textId="1D5A850A">
      <w:pPr>
        <w:jc w:val="center"/>
        <w:rPr>
          <w:rFonts w:ascii="Calibri" w:hAnsi="Calibri" w:eastAsia="Calibri" w:cs="Calibri"/>
          <w:color w:val="3B3D3E"/>
        </w:rPr>
      </w:pPr>
    </w:p>
    <w:p w:rsidR="00E53FB6" w:rsidP="1D00D593" w:rsidRDefault="1D00D593" w14:paraId="2504A8CE" w14:textId="104DB592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3.1. Cenę należy określić w złotych polskich za 1 sztukę towaru będącego przedmiotem zamówienia oraz za całość zamówienia.  </w:t>
      </w:r>
    </w:p>
    <w:p w:rsidR="00E53FB6" w:rsidP="1D00D593" w:rsidRDefault="1D00D593" w14:paraId="78A65A71" w14:textId="3234079A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3.2. </w:t>
      </w:r>
      <w:r w:rsidRPr="0091467B" w:rsidR="0091467B">
        <w:rPr>
          <w:rFonts w:ascii="Calibri" w:hAnsi="Calibri" w:eastAsia="Calibri" w:cs="Calibri"/>
          <w:sz w:val="22"/>
          <w:szCs w:val="22"/>
        </w:rPr>
        <w:t xml:space="preserve">Cena powinna obejmować wszystkie koszty ponoszone przez Zamawiającego w ramach świadczonej przez Wykonawcę usługi (koszty towaru, koszty dowozu do magazynu we Lwowie, koszty odprawy celnej). Uwaga: towar będzie przekazywany odbiorcom końcowym nieodpłatnie, jako pomoc </w:t>
      </w:r>
      <w:r w:rsidRPr="0091467B" w:rsidR="0091467B">
        <w:rPr>
          <w:rFonts w:ascii="Calibri" w:hAnsi="Calibri" w:eastAsia="Calibri" w:cs="Calibri"/>
          <w:sz w:val="22"/>
          <w:szCs w:val="22"/>
        </w:rPr>
        <w:lastRenderedPageBreak/>
        <w:t>humanitarna i będzie zwolniony z opłat celnych.</w:t>
      </w:r>
      <w:r w:rsidRPr="003144E6" w:rsidR="0091467B">
        <w:rPr>
          <w:rFonts w:eastAsia="Calibri" w:asciiTheme="majorHAnsi" w:hAnsiTheme="majorHAnsi" w:cstheme="majorHAnsi"/>
          <w:color w:val="3B3D3E"/>
          <w:sz w:val="22"/>
          <w:szCs w:val="22"/>
        </w:rPr>
        <w:t xml:space="preserve"> </w:t>
      </w:r>
      <w:r w:rsidRPr="00F05E93" w:rsidR="0091467B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Wykonawca zobowiązuje się do zastosowania właściwej, ze względu na charakter eksportowy, zerowej stawki podatku VAT.</w:t>
      </w:r>
    </w:p>
    <w:p w:rsidR="00E53FB6" w:rsidP="1D00D593" w:rsidRDefault="1D00D593" w14:paraId="6130F204" w14:textId="6E307B5F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>3.3. Rozliczenia między Zamawiającym a Wykonawcą będą prowadzone w PLN lub w EUR.</w:t>
      </w:r>
    </w:p>
    <w:p w:rsidR="00E53FB6" w:rsidP="1D00D593" w:rsidRDefault="00E53FB6" w14:paraId="2FBD1E8E" w14:textId="3D9ED33D">
      <w:pPr>
        <w:tabs>
          <w:tab w:val="left" w:pos="3480"/>
        </w:tabs>
        <w:rPr>
          <w:rFonts w:ascii="Calibri" w:hAnsi="Calibri" w:eastAsia="Calibri" w:cs="Calibri"/>
          <w:color w:val="3B3D3E"/>
        </w:rPr>
      </w:pPr>
    </w:p>
    <w:p w:rsidR="00E53FB6" w:rsidP="1D00D593" w:rsidRDefault="1D00D593" w14:paraId="3D38EA3E" w14:textId="169E4440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§4. Tryb udzielenia zamówienia</w:t>
      </w:r>
    </w:p>
    <w:p w:rsidR="00E53FB6" w:rsidP="1D00D593" w:rsidRDefault="00E53FB6" w14:paraId="08D6EE1D" w14:textId="48334366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51AF1846" w14:textId="79BAC194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Zapytanie Ofertowe nie jest postępowaniem o udzielenie zamówienia publicznego w rozumieniu przepisów Prawa zamówień publicznych oraz nie kształtuje zobowiązania Fundacji do przyjęcia którejkolwiek z ofert. Fundacja zastrzega sobie prawo do rezygnacji z zamówienia bez wyboru którejkolwiek ze złożonych ofert.</w:t>
      </w:r>
    </w:p>
    <w:p w:rsidR="00E53FB6" w:rsidP="1D00D593" w:rsidRDefault="00E53FB6" w14:paraId="59057F00" w14:textId="23EDB983">
      <w:pPr>
        <w:jc w:val="both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2040886E" w14:textId="0D9553CA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§5. Warunki płatności</w:t>
      </w:r>
    </w:p>
    <w:p w:rsidR="00E53FB6" w:rsidP="1D00D593" w:rsidRDefault="1D00D593" w14:paraId="582E55A0" w14:textId="0C49F916">
      <w:pPr>
        <w:jc w:val="both"/>
        <w:rPr>
          <w:rFonts w:ascii="Calibri" w:hAnsi="Calibri" w:eastAsia="Calibri" w:cs="Calibri"/>
          <w:color w:val="3B3D3E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Zamawiający dokona przedpłaty 50% ceny w ciągu </w:t>
      </w:r>
      <w:r w:rsidR="0091467B">
        <w:rPr>
          <w:rFonts w:ascii="Calibri" w:hAnsi="Calibri" w:eastAsia="Calibri" w:cs="Calibri"/>
          <w:color w:val="000000" w:themeColor="text1"/>
        </w:rPr>
        <w:t>7</w:t>
      </w:r>
      <w:r w:rsidRPr="1D00D593">
        <w:rPr>
          <w:rFonts w:ascii="Calibri" w:hAnsi="Calibri" w:eastAsia="Calibri" w:cs="Calibri"/>
          <w:color w:val="000000" w:themeColor="text1"/>
        </w:rPr>
        <w:t xml:space="preserve"> dni roboczych od podpisania umowy kupna/sprzedaży; a pozostałe 50% ceny w ciągu 7 dni od dostawy towaru i otrzymania faktury końcowej</w:t>
      </w:r>
      <w:r w:rsidRPr="1D00D593">
        <w:rPr>
          <w:rFonts w:ascii="Calibri" w:hAnsi="Calibri" w:eastAsia="Calibri" w:cs="Calibri"/>
          <w:color w:val="3B3D3E"/>
        </w:rPr>
        <w:t xml:space="preserve">. </w:t>
      </w:r>
    </w:p>
    <w:p w:rsidR="00E53FB6" w:rsidP="1D00D593" w:rsidRDefault="00E53FB6" w14:paraId="05A88883" w14:textId="7551E753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25C010B9" w14:textId="7E958F91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§6. Komunikacja między Zamawiającym a Wykonawcami</w:t>
      </w:r>
    </w:p>
    <w:p w:rsidR="00E53FB6" w:rsidP="1D00D593" w:rsidRDefault="1D00D593" w14:paraId="1D24DA26" w14:textId="358F556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6.1.  W postępowaniu o udzielenie zamówienia komunikacja między Zamawiającym a Wykonawcami odbywa się przy użyciu platformy zakupowej </w:t>
      </w:r>
      <w:hyperlink r:id="rId10">
        <w:r w:rsidRPr="1D00D593">
          <w:rPr>
            <w:rStyle w:val="Hipercze"/>
            <w:rFonts w:ascii="Calibri" w:hAnsi="Calibri" w:eastAsia="Calibri" w:cs="Calibri"/>
          </w:rPr>
          <w:t>https://platformazakupowa.pl/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oraz poczty elektronicznej.</w:t>
      </w:r>
    </w:p>
    <w:p w:rsidR="00E53FB6" w:rsidP="1D00D593" w:rsidRDefault="1D00D593" w14:paraId="45B75BB9" w14:textId="161376A5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1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48984AC" w14:textId="5B4906CF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6.3. W postępowaniu o udzielenie zamówienia korespondencja elektroniczna (inna niż oferta Wykonawcy i załączniki do oferty) odbywa się elektronicznie za pośrednictwem </w:t>
      </w:r>
      <w:hyperlink r:id="rId12">
        <w:r w:rsidRPr="1D00D593">
          <w:rPr>
            <w:rStyle w:val="Hipercze"/>
            <w:rFonts w:ascii="Calibri" w:hAnsi="Calibri" w:eastAsia="Calibri" w:cs="Calibri"/>
          </w:rPr>
          <w:t>https://platformazakupowa.pl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za pośrednictwem formularza Wyślij wiadomość.  We wszelkiej korespondencji związanej z niniejszym postępowaniem Zamawiający i Wykonawcy posługują się numerem ogłoszenia (Nr </w:t>
      </w:r>
      <w:r w:rsidR="00FE7474">
        <w:rPr>
          <w:rFonts w:ascii="Calibri" w:hAnsi="Calibri" w:eastAsia="Calibri" w:cs="Calibri"/>
          <w:b/>
          <w:bCs/>
          <w:color w:val="000000" w:themeColor="text1"/>
          <w:u w:val="single"/>
        </w:rPr>
        <w:t>FSM-2023-05-04</w:t>
      </w:r>
      <w:r w:rsidRPr="1D00D593">
        <w:rPr>
          <w:rFonts w:ascii="Calibri" w:hAnsi="Calibri" w:eastAsia="Calibri" w:cs="Calibri"/>
          <w:color w:val="000000" w:themeColor="text1"/>
        </w:rPr>
        <w:t>).</w:t>
      </w:r>
    </w:p>
    <w:p w:rsidR="00E53FB6" w:rsidP="1D00D593" w:rsidRDefault="1D00D593" w14:paraId="2925D332" w14:textId="601FE853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6.4. Dokumenty elektroniczne, oświadczenia lub elektroniczne kopie dokumentów lub oświadczeń składane są przez Wykonawcę za pośrednictwem </w:t>
      </w:r>
      <w:hyperlink r:id="rId13">
        <w:r w:rsidRPr="1D00D593">
          <w:rPr>
            <w:rStyle w:val="Hipercze"/>
            <w:rFonts w:ascii="Calibri" w:hAnsi="Calibri" w:eastAsia="Calibri" w:cs="Calibri"/>
          </w:rPr>
          <w:t>https://platformazakupowa.pl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, zgodnie z Instrukcją dla Wykonawców </w:t>
      </w:r>
      <w:hyperlink r:id="rId14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, za pośrednictwem przycisku Wyślij wiadomość jako załączniki. </w:t>
      </w:r>
    </w:p>
    <w:p w:rsidR="00E53FB6" w:rsidP="1D00D593" w:rsidRDefault="1D00D593" w14:paraId="1CABB05B" w14:textId="623B4C7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w:rsidR="00E53FB6" w:rsidP="1D00D593" w:rsidRDefault="1D00D593" w14:paraId="45518EAB" w14:textId="503E51A2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>6.6. Występuje limit objętości plików lub spakowanych folderów w zakresie całej oferty lub wniosku do 1 GB przy maksymalnej ilości 20 plików lub spakowanych folderów.</w:t>
      </w:r>
    </w:p>
    <w:p w:rsidR="00E53FB6" w:rsidP="1D00D593" w:rsidRDefault="1D00D593" w14:paraId="0764DA8D" w14:textId="6538AAED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6.7. Za datę przekazania oferty lub wniosków przyjmuje się datę ich przekazania w systemie poprzez kliknięcie przycisku Złóż ofertę w drugim kroku i wyświetlaniu komunikatu, że oferta została złożona.</w:t>
      </w:r>
    </w:p>
    <w:p w:rsidR="00E53FB6" w:rsidP="1D00D593" w:rsidRDefault="1D00D593" w14:paraId="38A3EC93" w14:textId="535F8238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6.8.  Link do postępowania dostępny jest na stronie operatora platformazakupowa.pl oraz w Profilu Nabywcy Zamawiającego. </w:t>
      </w:r>
    </w:p>
    <w:p w:rsidR="00E53FB6" w:rsidP="1D00D593" w:rsidRDefault="1D00D593" w14:paraId="3A289ADF" w14:textId="0F0C9117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6.9. W korespondencji związanej z niniejszym postępowaniem wykonawcy powinni posługiwać się numerem postępowania: Nr </w:t>
      </w:r>
      <w:r w:rsidR="00FE7474">
        <w:rPr>
          <w:rFonts w:ascii="Calibri" w:hAnsi="Calibri" w:eastAsia="Calibri" w:cs="Calibri"/>
          <w:b/>
          <w:bCs/>
          <w:color w:val="000000" w:themeColor="text1"/>
          <w:u w:val="single"/>
        </w:rPr>
        <w:t>FSM-2023-05-04</w:t>
      </w:r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DA98F8C" w14:textId="7ADA607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6.10.  Zamawiający nie przewiduje sposobu komunikowania się z Wykonawcami w inny sposób niż przy użyciu środków komunikacji elektronicznej.</w:t>
      </w:r>
    </w:p>
    <w:p w:rsidR="00E53FB6" w:rsidP="1D00D593" w:rsidRDefault="1D00D593" w14:paraId="72AFB38D" w14:textId="127E0A2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6.11. Zamawiający nie ponosi odpowiedzialności z tytułu nieotrzymania przez Wykonawcę informacji związanych z prowadzonym postępowaniem w przypadku wskazania przez Wykonawcę w ofercie nieprawidłowego adresu poczty elektronicznej.</w:t>
      </w:r>
    </w:p>
    <w:p w:rsidR="00E53FB6" w:rsidP="1D00D593" w:rsidRDefault="00E53FB6" w14:paraId="6DF6C8CF" w14:textId="25944AF6">
      <w:pPr>
        <w:rPr>
          <w:rFonts w:ascii="Calibri" w:hAnsi="Calibri" w:eastAsia="Calibri" w:cs="Calibri"/>
          <w:color w:val="3B3D3E"/>
        </w:rPr>
      </w:pPr>
    </w:p>
    <w:p w:rsidR="00E53FB6" w:rsidP="1D00D593" w:rsidRDefault="1D00D593" w14:paraId="1B8F9F3A" w14:textId="7429A28D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§7. Opis sposobu sporządzania ofert</w:t>
      </w:r>
    </w:p>
    <w:p w:rsidR="00E53FB6" w:rsidP="1D00D593" w:rsidRDefault="1D00D593" w14:paraId="17440F96" w14:textId="5D91572B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7.1. Ofertę należy sporządzić zgodnie z wymaganiami umieszczonymi w Zapytaniu Ofertowym oraz dołączyć wszystkie wymagane dokumenty i oświadczenia.</w:t>
      </w:r>
    </w:p>
    <w:p w:rsidR="00E53FB6" w:rsidP="1D00D593" w:rsidRDefault="1D00D593" w14:paraId="56AF55EB" w14:textId="3FA1D517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7.2. Każdy wykonawca może złożyć w niniejszym postępowaniu tylko jedną ofertę na całość lub wybraną część zamówienia. Złożenie więcej niż jednej oferty spowoduje odrzucenie wszystkich ofert złożonych przez wykonawcę.</w:t>
      </w:r>
    </w:p>
    <w:p w:rsidR="00E53FB6" w:rsidP="1D00D593" w:rsidRDefault="1D00D593" w14:paraId="59B194E9" w14:textId="338BDB6B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7.3. Wykonawca ponosi wszelkie koszty związane z przygotowaniem i złożeniem oferty.</w:t>
      </w:r>
    </w:p>
    <w:p w:rsidR="00E53FB6" w:rsidP="1D00D593" w:rsidRDefault="1D00D593" w14:paraId="4D6BB9EF" w14:textId="7DAE8063">
      <w:pPr>
        <w:ind w:left="357" w:hanging="35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7.4. Wykonawcy zobowiązani są złożyć następujące dokumenty oraz oświadczenia:</w:t>
      </w:r>
    </w:p>
    <w:p w:rsidR="00E53FB6" w:rsidP="1D00D593" w:rsidRDefault="1D00D593" w14:paraId="74459804" w14:textId="7878D39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7.5. Formularz ofertowy (wg załącznika nr 1) - w przypadku składania oferty przez podmioty występujące wspólnie należy podać nazwy (firmy) oraz dokładne adresy wszystkich wykonawców składających ofertę wspólną. </w:t>
      </w:r>
    </w:p>
    <w:p w:rsidR="00E53FB6" w:rsidP="1D00D593" w:rsidRDefault="1D00D593" w14:paraId="2056E262" w14:textId="6E2F2463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7.6. Pełnomocnictwo do reprezentowania w postępowaniu albo do reprezentowania w postępowaniu i zawarcia umowy, w przypadku wykonawców wspólnie ubiegających się o udzielenie zamówienia.</w:t>
      </w:r>
    </w:p>
    <w:p w:rsidR="00E53FB6" w:rsidP="1D00D593" w:rsidRDefault="1D00D593" w14:paraId="460612F4" w14:textId="0A2B420D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7.7. Pełnomocnictwo do występowania w imieniu wykonawcy, w przypadku gdy dokumenty składające się na wniosek podpisuje osoba, której umocowanie do reprezentowania wykonawcy nie będzie wynikać odpowiednio z właściwego rejestru lub z centralnej ewidencji i informacji o działalności gospodarczej.</w:t>
      </w:r>
    </w:p>
    <w:p w:rsidR="00E53FB6" w:rsidP="1D00D593" w:rsidRDefault="1D00D593" w14:paraId="315AD276" w14:textId="3254C038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7.8. Dokumenty i oświadczenia, o których mowa w pkt 7.4, należy dołączyć do oferty wraz z plikami stanowiącymi ofertę, zgodnie z instrukcjami dla Wykonawców: </w:t>
      </w:r>
      <w:hyperlink r:id="rId15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3E733D11" w14:textId="28A9E27C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7.9. Dokumenty lub oświadczenia, o których mowa w pkt 7.4.1-7.4.3 sporządza się w postaci elektronicznej. Rekomendowane jest opatrywanie dokumentów kwalifikowanym podpisem elektronicznym, podpisem EPUAP lub podpisem zaufanym zgodnie z instrukcjami dla Wykonawców: </w:t>
      </w:r>
      <w:hyperlink r:id="rId16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.  </w:t>
      </w:r>
    </w:p>
    <w:p w:rsidR="00E53FB6" w:rsidP="1D00D593" w:rsidRDefault="1D00D593" w14:paraId="46F2D472" w14:textId="41BBFC6A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 xml:space="preserve">7.10. Po skompletowaniu i podpisaniu oferty wykonawca musi zaszyfrować ofertę za pomocą dedykowanej aplikacji do szyfrowania i deszyfrowania dostępnej na stronie systemu platformazakupowa.pl, zgodnie z instrukcjami dla Wykonawców: </w:t>
      </w:r>
      <w:hyperlink r:id="rId17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7866855F" w14:textId="6D0792B7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7.11. 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:rsidR="00E53FB6" w:rsidP="1D00D593" w:rsidRDefault="1D00D593" w14:paraId="307BBAFA" w14:textId="58EBF37B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7.12. Dokumenty elektroniczne, oświadczenia lub elektroniczne kopie dokumentów lub oświadczeń składane są przez Wykonawcę za pośrednictwem Formularza do komunikacji jako załączniki zgodnie z instrukcjami dla Wykonawców: </w:t>
      </w:r>
      <w:hyperlink r:id="rId18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7470648E" w14:textId="1D2EC50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7.13.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E53FB6" w:rsidP="1D00D593" w:rsidRDefault="1D00D593" w14:paraId="5C4DB507" w14:textId="13851545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 xml:space="preserve">§8. Miejsce oraz termin składania Ofert </w:t>
      </w:r>
    </w:p>
    <w:p w:rsidR="00E53FB6" w:rsidP="1D00D593" w:rsidRDefault="1D00D593" w14:paraId="22898A5C" w14:textId="433DA9D0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8.1. Wykonawca składa ofertę za pośrednictwem Formularza składania oferty dostępnego na platformazakupowa.pl. </w:t>
      </w:r>
    </w:p>
    <w:p w:rsidR="00E53FB6" w:rsidP="1D00D593" w:rsidRDefault="1D00D593" w14:paraId="0847BBDD" w14:textId="5CF5975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8.2. Sposób złożenia oferty/wniosku, w tym zaszyfrowania oferty został opisany w Instrukcjach dla Wykonawców: </w:t>
      </w:r>
      <w:hyperlink r:id="rId19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.</w:t>
      </w:r>
    </w:p>
    <w:p w:rsidR="00E53FB6" w:rsidP="1D00D593" w:rsidRDefault="1D00D593" w14:paraId="3202D664" w14:textId="59C2826E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8.3. Do oferty/wniosku należy dołączyć Załącznik nr  2 do Zapytania Ofertowego (Formularz Oferty) - w postaci elektronicznej, a następnie zaszyfrować wraz z plikami stanowiącymi ofertę zgodnie z Instrukcjami dla Wykonawców: </w:t>
      </w:r>
      <w:hyperlink r:id="rId20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480CC12" w14:textId="4CD6E6E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:rsidR="00E53FB6" w:rsidP="1D00D593" w:rsidRDefault="1D00D593" w14:paraId="6A2B53AB" w14:textId="68CC583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>8.5. Wykonawca po upływie terminu do składania ofert nie może skutecznie dokonać zmiany ani wycofać złożonej oferty.</w:t>
      </w:r>
    </w:p>
    <w:p w:rsidRPr="002A6D99" w:rsidR="00E53FB6" w:rsidP="1D00D593" w:rsidRDefault="1D00D593" w14:paraId="6D74E0E1" w14:textId="3FBA6ED6">
      <w:pPr>
        <w:rPr>
          <w:rFonts w:ascii="Calibri" w:hAnsi="Calibri" w:eastAsia="Calibri" w:cs="Calibri"/>
          <w:color w:val="000000" w:themeColor="text1"/>
        </w:rPr>
      </w:pP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 xml:space="preserve">8.6. Oferty należy złożyć w 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 xml:space="preserve">terminie do dnia </w:t>
      </w:r>
      <w:r w:rsidRPr="54F77E7A" w:rsidR="590C3422">
        <w:rPr>
          <w:rFonts w:ascii="Calibri" w:hAnsi="Calibri" w:eastAsia="Calibri" w:cs="Calibri"/>
          <w:color w:val="000000" w:themeColor="text1" w:themeTint="FF" w:themeShade="FF"/>
        </w:rPr>
        <w:t>26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.0</w:t>
      </w:r>
      <w:r w:rsidRPr="54F77E7A" w:rsidR="002A6D99">
        <w:rPr>
          <w:rFonts w:ascii="Calibri" w:hAnsi="Calibri" w:eastAsia="Calibri" w:cs="Calibri"/>
          <w:color w:val="000000" w:themeColor="text1" w:themeTint="FF" w:themeShade="FF"/>
        </w:rPr>
        <w:t>5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.202</w:t>
      </w:r>
      <w:r w:rsidRPr="54F77E7A" w:rsidR="002A6D99">
        <w:rPr>
          <w:rFonts w:ascii="Calibri" w:hAnsi="Calibri" w:eastAsia="Calibri" w:cs="Calibri"/>
          <w:color w:val="000000" w:themeColor="text1" w:themeTint="FF" w:themeShade="FF"/>
        </w:rPr>
        <w:t>3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 xml:space="preserve"> r. do godz. 12:00.</w:t>
      </w:r>
    </w:p>
    <w:p w:rsidRPr="002A6D99" w:rsidR="00E53FB6" w:rsidP="1D00D593" w:rsidRDefault="1D00D593" w14:paraId="04EFBE39" w14:textId="2DD8D2B7">
      <w:pPr>
        <w:rPr>
          <w:rFonts w:ascii="Calibri" w:hAnsi="Calibri" w:eastAsia="Calibri" w:cs="Calibri"/>
          <w:color w:val="000000" w:themeColor="text1"/>
        </w:rPr>
      </w:pPr>
      <w:r w:rsidRPr="002A6D99">
        <w:rPr>
          <w:rFonts w:ascii="Calibri" w:hAnsi="Calibri" w:eastAsia="Calibri" w:cs="Calibri"/>
          <w:color w:val="000000" w:themeColor="text1"/>
        </w:rPr>
        <w:t>8.7. Za datę przekazania oferty lub wniosków przyjmuje się datę ich przekazania w systemie poprzez kliknięcie przycisku Złóż ofertę w drugim kroku i wyświetlaniu komunikatu, że oferta została złożona.</w:t>
      </w:r>
    </w:p>
    <w:p w:rsidRPr="002A6D99" w:rsidR="00E53FB6" w:rsidP="1D00D593" w:rsidRDefault="1D00D593" w14:paraId="6BEA074E" w14:textId="56D3041E">
      <w:pPr>
        <w:rPr>
          <w:rFonts w:ascii="Calibri" w:hAnsi="Calibri" w:eastAsia="Calibri" w:cs="Calibri"/>
          <w:color w:val="000000" w:themeColor="text1"/>
        </w:rPr>
      </w:pPr>
      <w:r w:rsidRPr="002A6D99">
        <w:rPr>
          <w:rFonts w:ascii="Calibri" w:hAnsi="Calibri" w:eastAsia="Calibri" w:cs="Calibri"/>
          <w:color w:val="000000" w:themeColor="text1"/>
        </w:rPr>
        <w:t>8.8. Zamawiający odrzuci ofertę złożoną po terminie składania ofert.</w:t>
      </w:r>
    </w:p>
    <w:p w:rsidR="00E53FB6" w:rsidP="1D00D593" w:rsidRDefault="1D00D593" w14:paraId="33F85797" w14:textId="0A71F68E">
      <w:pPr>
        <w:rPr>
          <w:rFonts w:ascii="Calibri" w:hAnsi="Calibri" w:eastAsia="Calibri" w:cs="Calibri"/>
          <w:color w:val="000000" w:themeColor="text1"/>
        </w:rPr>
      </w:pP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 xml:space="preserve">8.9. Otwarcie ofert nastąpi w dniu </w:t>
      </w:r>
      <w:r w:rsidRPr="54F77E7A" w:rsidR="18BA8CE6">
        <w:rPr>
          <w:rFonts w:ascii="Calibri" w:hAnsi="Calibri" w:eastAsia="Calibri" w:cs="Calibri"/>
          <w:color w:val="000000" w:themeColor="text1" w:themeTint="FF" w:themeShade="FF"/>
        </w:rPr>
        <w:t>26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.0</w:t>
      </w:r>
      <w:r w:rsidRPr="54F77E7A" w:rsidR="002A6D99">
        <w:rPr>
          <w:rFonts w:ascii="Calibri" w:hAnsi="Calibri" w:eastAsia="Calibri" w:cs="Calibri"/>
          <w:color w:val="000000" w:themeColor="text1" w:themeTint="FF" w:themeShade="FF"/>
        </w:rPr>
        <w:t>5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>.202</w:t>
      </w:r>
      <w:r w:rsidRPr="54F77E7A" w:rsidR="002A6D99">
        <w:rPr>
          <w:rFonts w:ascii="Calibri" w:hAnsi="Calibri" w:eastAsia="Calibri" w:cs="Calibri"/>
          <w:color w:val="000000" w:themeColor="text1" w:themeTint="FF" w:themeShade="FF"/>
        </w:rPr>
        <w:t>3</w:t>
      </w:r>
      <w:r w:rsidRPr="54F77E7A" w:rsidR="1D00D593">
        <w:rPr>
          <w:rFonts w:ascii="Calibri" w:hAnsi="Calibri" w:eastAsia="Calibri" w:cs="Calibri"/>
          <w:color w:val="000000" w:themeColor="text1" w:themeTint="FF" w:themeShade="FF"/>
        </w:rPr>
        <w:t xml:space="preserve"> r. o godzinie 12:05.</w:t>
      </w:r>
    </w:p>
    <w:p w:rsidR="00E53FB6" w:rsidP="1D00D593" w:rsidRDefault="1D00D593" w14:paraId="2629E7C0" w14:textId="05F78724">
      <w:pPr>
        <w:ind w:right="36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8.10. Otwarcie ofert następuje poprzez użycie mechanizmu do odszyfrowania ofert na platformazakupowa.pl</w:t>
      </w:r>
    </w:p>
    <w:p w:rsidR="00E53FB6" w:rsidP="1D00D593" w:rsidRDefault="1D00D593" w14:paraId="70761447" w14:textId="0DDE9A00">
      <w:pPr>
        <w:ind w:right="36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8.11. Po otwarciu ofert zamawiający zamieści w platformazakupowa.pl informacje dotyczące:</w:t>
      </w:r>
    </w:p>
    <w:p w:rsidR="00E53FB6" w:rsidP="1D00D593" w:rsidRDefault="1D00D593" w14:paraId="3FF1DF7B" w14:textId="4ACE5017">
      <w:pPr>
        <w:ind w:left="46" w:right="34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8.12.1 kwoty, jaką zamierza przeznaczyć na sfinansowanie zamówienia; </w:t>
      </w:r>
    </w:p>
    <w:p w:rsidR="00E53FB6" w:rsidP="1D00D593" w:rsidRDefault="1D00D593" w14:paraId="7460A8F1" w14:textId="1B9D1D24">
      <w:pPr>
        <w:ind w:left="46" w:right="3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8.12.2 firm (osób fizycznych) oraz adresów Wykonawców, którzy złożyli oferty w terminie;</w:t>
      </w:r>
    </w:p>
    <w:p w:rsidR="00E53FB6" w:rsidP="1D00D593" w:rsidRDefault="1D00D593" w14:paraId="2531343B" w14:textId="0B5B3F2A">
      <w:pPr>
        <w:ind w:right="34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8.12.3 ceny, terminu wykonania zamówienia, okresu gwarancji i warunków płatności zawartych w ofertach.</w:t>
      </w:r>
    </w:p>
    <w:p w:rsidR="00E53FB6" w:rsidP="1D00D593" w:rsidRDefault="1D00D593" w14:paraId="544B451A" w14:textId="539A460D">
      <w:pPr>
        <w:spacing w:after="12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§9. Podstawy wykluczenia</w:t>
      </w:r>
    </w:p>
    <w:p w:rsidR="00E53FB6" w:rsidP="1D00D593" w:rsidRDefault="1D00D593" w14:paraId="02293D8B" w14:textId="34A06776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9.1. Z postępowania o udzielenie zamówienia wyklucza się z zastrzeżeniem art. 110 ust. 2 Ustawy PZP, Wykonawcę: </w:t>
      </w:r>
    </w:p>
    <w:p w:rsidR="00E53FB6" w:rsidP="1D00D593" w:rsidRDefault="1D00D593" w14:paraId="09746E8B" w14:textId="605E0CF8">
      <w:pPr>
        <w:spacing w:after="120"/>
        <w:ind w:firstLine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a) w stosunku do którego zachodzi którakolwiek z okoliczności wskazanych w art. 108 ust. 1 Ustawy PZP,</w:t>
      </w:r>
    </w:p>
    <w:p w:rsidR="00E53FB6" w:rsidP="1D00D593" w:rsidRDefault="1D00D593" w14:paraId="40280FDA" w14:textId="6A9A8E3C">
      <w:pPr>
        <w:spacing w:after="120"/>
        <w:ind w:left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:rsidR="00E53FB6" w:rsidP="1D00D593" w:rsidRDefault="1D00D593" w14:paraId="2C0537DB" w14:textId="47D32676">
      <w:pPr>
        <w:spacing w:after="120"/>
        <w:ind w:left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:rsidR="00E53FB6" w:rsidP="1D00D593" w:rsidRDefault="1D00D593" w14:paraId="7340CD71" w14:textId="35CD9898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9.2.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:rsidR="00E53FB6" w:rsidP="1D00D593" w:rsidRDefault="1D00D593" w14:paraId="0B4587BF" w14:textId="7327C493">
      <w:pPr>
        <w:spacing w:after="12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§10. Badanie Ofert</w:t>
      </w:r>
    </w:p>
    <w:p w:rsidR="00E53FB6" w:rsidP="1D00D593" w:rsidRDefault="1D00D593" w14:paraId="340E00FE" w14:textId="58236E75">
      <w:pPr>
        <w:spacing w:after="120"/>
        <w:ind w:left="14" w:right="1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10.1. W toku badania i oceny ofert Zamawiający może żądać od Wykonawców wyjaśnień dotyczących treści złożonych ofert.</w:t>
      </w:r>
    </w:p>
    <w:p w:rsidR="00E53FB6" w:rsidP="1D00D593" w:rsidRDefault="1D00D593" w14:paraId="5D4CCC05" w14:textId="47CC7AC6">
      <w:pPr>
        <w:spacing w:after="120"/>
        <w:ind w:right="1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10.2. Zamawiający poprawi w ofercie:</w:t>
      </w:r>
    </w:p>
    <w:p w:rsidR="00E53FB6" w:rsidP="1D00D593" w:rsidRDefault="1D00D593" w14:paraId="55990FC4" w14:textId="7BF1D334">
      <w:pPr>
        <w:pStyle w:val="Akapitzlist"/>
        <w:numPr>
          <w:ilvl w:val="0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 xml:space="preserve"> oczywiste omyłki pisarskie,</w:t>
      </w:r>
    </w:p>
    <w:p w:rsidR="00E53FB6" w:rsidP="1D00D593" w:rsidRDefault="1D00D593" w14:paraId="6FD1AC30" w14:textId="5BC868A1">
      <w:pPr>
        <w:pStyle w:val="Akapitzlist"/>
        <w:numPr>
          <w:ilvl w:val="3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oczywiste omyłki rachunkowe, z uwzględnieniem konsekwencji rachunkowych dokonanych poprawek,</w:t>
      </w:r>
    </w:p>
    <w:p w:rsidR="00E53FB6" w:rsidP="1D00D593" w:rsidRDefault="1D00D593" w14:paraId="2D541DDC" w14:textId="48D1E8C0">
      <w:pPr>
        <w:pStyle w:val="Akapitzlist"/>
        <w:numPr>
          <w:ilvl w:val="3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inne omyłki polegające na niezgodności oferty z Zapytaniem Ofertowym, nie powodujące istotnych zmian w treści oferty,</w:t>
      </w:r>
    </w:p>
    <w:p w:rsidR="00E53FB6" w:rsidP="1D00D593" w:rsidRDefault="1D00D593" w14:paraId="442E99EA" w14:textId="44AE1A61">
      <w:pPr>
        <w:spacing w:after="120"/>
        <w:ind w:left="46" w:right="18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- niezwłocznie zawiadamiając o tym Wykonawcę, którego oferta została poprawiona.</w:t>
      </w:r>
    </w:p>
    <w:p w:rsidR="00E53FB6" w:rsidP="1D00D593" w:rsidRDefault="1D00D593" w14:paraId="7095A1D5" w14:textId="7C78CB0C">
      <w:pPr>
        <w:spacing w:after="120"/>
        <w:ind w:left="46" w:right="18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10.3. W przypadku, o którym mowa w punkcie 10.2. Zapytania Ofertowego, Zamawiający wyznacza Wykonawcy odpowiedni termin na wyrażenie zgody na poprawienie w ofercie omyłki  lub zakwestionowanie jej poprawienia. Brak odpowiedzi w wyznaczonym terminie uznaje się za wyrażenie zgody na poprawienie omyłki.</w:t>
      </w:r>
    </w:p>
    <w:p w:rsidR="00E53FB6" w:rsidP="1D00D593" w:rsidRDefault="1D00D593" w14:paraId="3E42B6F2" w14:textId="5B03209A">
      <w:pPr>
        <w:spacing w:after="120"/>
        <w:ind w:right="18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10.4. Zamawiający odrzuca ofertę, jeżeli:</w:t>
      </w:r>
    </w:p>
    <w:p w:rsidR="00E53FB6" w:rsidP="1D00D593" w:rsidRDefault="1D00D593" w14:paraId="355AE372" w14:textId="592BFF5E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10.4.1. została złożona po terminie składania ofert; </w:t>
      </w:r>
    </w:p>
    <w:p w:rsidR="00E53FB6" w:rsidP="1D00D593" w:rsidRDefault="1D00D593" w14:paraId="56FF3DCF" w14:textId="4CAA71C2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10.4.2. została złożona przez wykonawcę: </w:t>
      </w:r>
    </w:p>
    <w:p w:rsidR="00E53FB6" w:rsidP="1D00D593" w:rsidRDefault="1D00D593" w14:paraId="06EA71D8" w14:textId="0F192B18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a) podlegającego wykluczeniu z postępowania lub </w:t>
      </w:r>
    </w:p>
    <w:p w:rsidR="00E53FB6" w:rsidP="1D00D593" w:rsidRDefault="1D00D593" w14:paraId="35C4DBCD" w14:textId="1AF9C15C">
      <w:pPr>
        <w:spacing w:after="120"/>
        <w:ind w:right="18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niespełniającego warunków udziału w postępowaniu lub</w:t>
      </w:r>
    </w:p>
    <w:p w:rsidR="00E53FB6" w:rsidP="1D00D593" w:rsidRDefault="1D00D593" w14:paraId="2A6B6DDE" w14:textId="7B08CA12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10.4.3. jej treść jest niezgodna z warunkami zamówienia; </w:t>
      </w:r>
    </w:p>
    <w:p w:rsidR="00E53FB6" w:rsidP="1D00D593" w:rsidRDefault="1D00D593" w14:paraId="357C6B1E" w14:textId="02FFD976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10.4.4.  nie została sporządzona lub przekazana w sposób zgodny z wymaganiami technicznymi oraz organizacyjnymi sporządzania lub przekazywania ofert przy użyciu środków komunikacji elektronicznej określonymi przez zamawiającego; </w:t>
      </w:r>
    </w:p>
    <w:p w:rsidR="00E53FB6" w:rsidP="1D00D593" w:rsidRDefault="1D00D593" w14:paraId="3A14730D" w14:textId="29772094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10.4.5. została złożona w warunkach czynu nieuczciwej konkurencji w rozumieniu ustawy z dnia 16 kwietnia 1993 r. o zwalczaniu nieuczciwej konkurencji; </w:t>
      </w:r>
    </w:p>
    <w:p w:rsidR="00E53FB6" w:rsidP="1D00D593" w:rsidRDefault="1D00D593" w14:paraId="248760D7" w14:textId="390C4188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10.4.6. zawiera rażąco niską cenę lub koszt w stosunku do przedmiotu zamówienia; </w:t>
      </w:r>
    </w:p>
    <w:p w:rsidR="00E53FB6" w:rsidP="1D00D593" w:rsidRDefault="1D00D593" w14:paraId="2C4BAFDF" w14:textId="28E003D3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10.4.7. zawiera błędy w obliczeniu ceny lub kosztu; </w:t>
      </w:r>
    </w:p>
    <w:p w:rsidR="00E53FB6" w:rsidP="1D00D593" w:rsidRDefault="1D00D593" w14:paraId="00A26EA9" w14:textId="5328C2BD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10.4.8. wykonawca w wyznaczonym terminie zakwestionował poprawienie omyłki;</w:t>
      </w:r>
    </w:p>
    <w:p w:rsidR="00E53FB6" w:rsidP="1D00D593" w:rsidRDefault="1D00D593" w14:paraId="5BB70426" w14:textId="40934BF3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10.4.9. wykonawca nie wyraził pisemnej zgody na przedłużenie terminu związania ofertą; </w:t>
      </w:r>
    </w:p>
    <w:p w:rsidR="00E53FB6" w:rsidP="1D00D593" w:rsidRDefault="1D00D593" w14:paraId="423E46CB" w14:textId="3E97EA72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10.4.10. wykonawca nie wyraził pisemnej zgody na wybór jego oferty po upływie terminu związania ofertą; </w:t>
      </w:r>
    </w:p>
    <w:p w:rsidR="00E53FB6" w:rsidP="1D00D593" w:rsidRDefault="1D00D593" w14:paraId="26BBF72B" w14:textId="49C9D574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10.4.11. jej przyjęcie naruszałoby bezpieczeństwo publiczne lub istotny interes bezpieczeństwa państwa, a tego bezpieczeństwa lub interesu nie można zagwarantować w inny sposób; </w:t>
      </w:r>
    </w:p>
    <w:p w:rsidR="00E53FB6" w:rsidP="1D00D593" w:rsidRDefault="1D00D593" w14:paraId="016C8433" w14:textId="7B200E4E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§11. Kryteria oceny ofert</w:t>
      </w:r>
    </w:p>
    <w:p w:rsidR="00E53FB6" w:rsidP="1D00D593" w:rsidRDefault="1D00D593" w14:paraId="4CD288D5" w14:textId="70F8CAD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Punkty zostaną przyznane w skali punktowej łącznie 100 punktów za wszystkie kryteria zgodnie z poniższym podziałem:</w:t>
      </w:r>
    </w:p>
    <w:p w:rsidR="00E53FB6" w:rsidP="1D00D593" w:rsidRDefault="1D00D593" w14:paraId="677FBA7E" w14:textId="4ACFA82D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Terminowość dostawy (maksymalnie 10 punktów).</w:t>
      </w:r>
    </w:p>
    <w:p w:rsidR="00E53FB6" w:rsidP="1D00D593" w:rsidRDefault="1D00D593" w14:paraId="2BE98ABC" w14:textId="72F3814E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Dostawa w terminie poniżej 5 dni kalendarzowych od podpisania umowy – 10 punktów.</w:t>
      </w:r>
    </w:p>
    <w:p w:rsidR="00E53FB6" w:rsidP="1D00D593" w:rsidRDefault="1D00D593" w14:paraId="43C3C575" w14:textId="0DF95948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Dostawa w terminie 5-10 dni kalendarzowych od podpisania umowy – 5 punktów.</w:t>
      </w:r>
    </w:p>
    <w:p w:rsidR="00E53FB6" w:rsidP="1D00D593" w:rsidRDefault="1D00D593" w14:paraId="378928C3" w14:textId="308C7BB1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Dostawa w terminie powyżej 10 dni do 14 dni kalendarzowych od podpisania umowy – 0 punktów.</w:t>
      </w:r>
    </w:p>
    <w:p w:rsidR="00E53FB6" w:rsidP="1D00D593" w:rsidRDefault="1D00D593" w14:paraId="2FEB29B6" w14:textId="3692B065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 xml:space="preserve">Dostawa w terminie powyżej 14 dni kalendarzowych od podpisania umowy – odrzucenie oferty z przyczyn formalnych. </w:t>
      </w:r>
    </w:p>
    <w:p w:rsidR="00E53FB6" w:rsidP="1D00D593" w:rsidRDefault="1D00D593" w14:paraId="272DE8B4" w14:textId="5FB6EFDF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Kryterium  Cena (maksymalnie 90 punktów). Kryterium cenowe opiera się na formule: Oc. =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Cmin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>./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Cprop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. * 90, </w:t>
      </w:r>
    </w:p>
    <w:p w:rsidR="00E53FB6" w:rsidP="1D00D593" w:rsidRDefault="1D00D593" w14:paraId="71789320" w14:textId="5258B99F">
      <w:pPr>
        <w:ind w:left="7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 gdzie Oc. - liczba punktów przyznanych ocenianemu wniosku, zaokrąglona do liczby całkowitej,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Cmin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. - najniższa oferowana cena.,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Cprop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>. - cena ocenianej propozycji.</w:t>
      </w:r>
    </w:p>
    <w:p w:rsidR="00E53FB6" w:rsidP="1D00D593" w:rsidRDefault="00E53FB6" w14:paraId="7466E7B7" w14:textId="2CBA188C">
      <w:pPr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0B86F902" w14:textId="11F4DCA7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§12. Wybór oferty i umowa.</w:t>
      </w:r>
    </w:p>
    <w:p w:rsidR="00E53FB6" w:rsidP="1D00D593" w:rsidRDefault="1D00D593" w14:paraId="3BCC3452" w14:textId="40BA751F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12.1. Jako najkorzystniejsza zostanie wybrana oferta, która otrzymała największą liczbę punktów.</w:t>
      </w:r>
    </w:p>
    <w:p w:rsidR="00E53FB6" w:rsidP="1D00D593" w:rsidRDefault="1D00D593" w14:paraId="338F94FC" w14:textId="1DF5D77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12.2. Z wybranym wykonawcą zostanie spisana umowa.</w:t>
      </w:r>
    </w:p>
    <w:p w:rsidR="00E53FB6" w:rsidP="1D00D593" w:rsidRDefault="1D00D593" w14:paraId="2A937B74" w14:textId="678132DA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12.3. Wykonawca, którego oferta została wybrana jako najkorzystniejsza, zostanie poinformowany przez Zamawiającego o miejscu i terminie podpisania umowy.</w:t>
      </w:r>
    </w:p>
    <w:p w:rsidR="00E53FB6" w:rsidP="1D00D593" w:rsidRDefault="1D00D593" w14:paraId="51E0394E" w14:textId="2FDFB4C0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12.4. Wykonawca przed zawarciem umowy poda wszelkie informacje niezbędne do wypełnienia treści umowy na wezwanie Zamawiającego.</w:t>
      </w:r>
    </w:p>
    <w:p w:rsidR="00E53FB6" w:rsidP="1D00D593" w:rsidRDefault="1D00D593" w14:paraId="47A80F79" w14:textId="49230520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w:rsidR="00E53FB6" w:rsidP="1D00D593" w:rsidRDefault="1D00D593" w14:paraId="33EF1F83" w14:textId="4440341F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:rsidR="00E53FB6" w:rsidP="1D00D593" w:rsidRDefault="1D00D593" w14:paraId="07AA80DA" w14:textId="0D8F3671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w:rsidR="00E53FB6" w:rsidP="1D00D593" w:rsidRDefault="1D00D593" w14:paraId="5BEFD926" w14:textId="1EC65FC2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12.8. Jeżeli została wybrana oferta wykonawców wspólnie ubiegających się o udzielenie zamówienia, wykonawcy ustanawiają pełnomocnika do zawarcia umowy.</w:t>
      </w:r>
    </w:p>
    <w:p w:rsidR="00E53FB6" w:rsidP="1D00D593" w:rsidRDefault="1D00D593" w14:paraId="0B286B53" w14:textId="1AEDEDA5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12.9. Informacja o wyniku postępowania dotyczącego wyboru Wykonawcy zostanie przekazana oferentom za pośrednictwem komunikacji elektronicznej. </w:t>
      </w:r>
    </w:p>
    <w:p w:rsidR="00E53FB6" w:rsidP="1D00D593" w:rsidRDefault="00E53FB6" w14:paraId="57046D49" w14:textId="09F7B6AB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73A93026" w14:textId="78EA1DD6">
      <w:pPr>
        <w:spacing w:after="280"/>
        <w:ind w:left="161" w:right="144" w:hanging="1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§13. Obowiązek Informacyjny RODO</w:t>
      </w:r>
    </w:p>
    <w:p w:rsidRPr="007A4E94" w:rsidR="007A4E94" w:rsidP="007A4E94" w:rsidRDefault="007A4E94" w14:paraId="0621A5C0" w14:textId="77777777">
      <w:pPr>
        <w:jc w:val="both"/>
        <w:rPr>
          <w:rFonts w:eastAsia="Calibri" w:cstheme="minorHAnsi"/>
          <w:color w:val="000000" w:themeColor="text1"/>
        </w:rPr>
      </w:pPr>
      <w:r w:rsidRPr="007A4E94">
        <w:rPr>
          <w:rFonts w:eastAsia="Calibri" w:cstheme="minorHAnsi"/>
          <w:color w:val="000000" w:themeColor="text1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:rsidRPr="007A4E94" w:rsidR="007A4E94" w:rsidP="007A4E94" w:rsidRDefault="007A4E94" w14:paraId="53E07CCF" w14:textId="77777777">
      <w:pPr>
        <w:jc w:val="both"/>
        <w:rPr>
          <w:rFonts w:eastAsia="Calibri" w:cstheme="minorHAnsi"/>
          <w:color w:val="000000" w:themeColor="text1"/>
        </w:rPr>
      </w:pPr>
      <w:r w:rsidRPr="007A4E94">
        <w:rPr>
          <w:rFonts w:eastAsia="Calibri" w:cstheme="minorHAnsi"/>
          <w:color w:val="000000" w:themeColor="text1"/>
        </w:rPr>
        <w:t>13.1. Administratorem danych osobowych, zebranych w wyniku Zapytania Ofertowego jest Fundacja Solidarności Międzynarodowej z siedzibą w Warszawie, adres: ul. Mysłowicka 4, 01-612 Warszawa (zwana dalej Administratorem Danych).</w:t>
      </w:r>
    </w:p>
    <w:p w:rsidRPr="007A4E94" w:rsidR="007A4E94" w:rsidP="007A4E94" w:rsidRDefault="007A4E94" w14:paraId="6620E4AB" w14:textId="77777777">
      <w:pPr>
        <w:jc w:val="both"/>
        <w:rPr>
          <w:rFonts w:eastAsia="Calibri" w:cstheme="minorHAnsi"/>
          <w:color w:val="3B3D3E"/>
        </w:rPr>
      </w:pPr>
      <w:r w:rsidRPr="007A4E94">
        <w:rPr>
          <w:rFonts w:eastAsia="Calibri" w:cstheme="minorHAnsi"/>
          <w:color w:val="000000" w:themeColor="text1"/>
        </w:rPr>
        <w:lastRenderedPageBreak/>
        <w:t>13.2. Informacje na temat przetwarzania danych osobowych przez Fundację są zawarte w Polityce prywatności dostępnej na stronie internetowej Fundacji: https://solidarityfund.pl/polityka-prywatnosci-fsm/</w:t>
      </w:r>
      <w:r w:rsidRPr="007A4E94">
        <w:rPr>
          <w:rFonts w:eastAsia="Calibri" w:cstheme="minorHAnsi"/>
          <w:color w:val="3B3D3E"/>
        </w:rPr>
        <w:t xml:space="preserve"> </w:t>
      </w:r>
    </w:p>
    <w:p w:rsidR="00E53FB6" w:rsidP="1D00D593" w:rsidRDefault="00E53FB6" w14:paraId="4583DAAE" w14:textId="2C87A473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00E53FB6" w14:paraId="37D651AA" w14:textId="60B404FF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00E53FB6" w14:paraId="57375426" w14:textId="3F906E87"/>
    <w:sectPr w:rsidR="00E53FB6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42C" w:rsidP="0042039A" w:rsidRDefault="000F142C" w14:paraId="315FDA53" w14:textId="77777777">
      <w:pPr>
        <w:spacing w:after="0" w:line="240" w:lineRule="auto"/>
      </w:pPr>
      <w:r>
        <w:separator/>
      </w:r>
    </w:p>
  </w:endnote>
  <w:endnote w:type="continuationSeparator" w:id="0">
    <w:p w:rsidR="000F142C" w:rsidP="0042039A" w:rsidRDefault="000F142C" w14:paraId="5EA99C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42C" w:rsidP="0042039A" w:rsidRDefault="000F142C" w14:paraId="19F760D7" w14:textId="77777777">
      <w:pPr>
        <w:spacing w:after="0" w:line="240" w:lineRule="auto"/>
      </w:pPr>
      <w:r>
        <w:separator/>
      </w:r>
    </w:p>
  </w:footnote>
  <w:footnote w:type="continuationSeparator" w:id="0">
    <w:p w:rsidR="000F142C" w:rsidP="0042039A" w:rsidRDefault="000F142C" w14:paraId="4CEC283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039A" w:rsidRDefault="00C25AD5" w14:paraId="4E5226B6" w14:textId="786EA12D">
    <w:pPr>
      <w:pStyle w:val="Nagwek"/>
    </w:pPr>
    <w:r>
      <w:rPr>
        <w:noProof/>
      </w:rPr>
      <w:drawing>
        <wp:inline distT="0" distB="0" distL="0" distR="0" wp14:anchorId="472A249F" wp14:editId="757E06E8">
          <wp:extent cx="1914525" cy="709303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36" cy="7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DE9"/>
    <w:multiLevelType w:val="hybridMultilevel"/>
    <w:tmpl w:val="43FA6490"/>
    <w:lvl w:ilvl="0" w:tplc="4F8C1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8D0A"/>
    <w:multiLevelType w:val="hybridMultilevel"/>
    <w:tmpl w:val="358A5C60"/>
    <w:lvl w:ilvl="0" w:tplc="622213FA">
      <w:start w:val="1"/>
      <w:numFmt w:val="decimal"/>
      <w:lvlText w:val="%1."/>
      <w:lvlJc w:val="left"/>
      <w:pPr>
        <w:ind w:left="720" w:hanging="360"/>
      </w:pPr>
    </w:lvl>
    <w:lvl w:ilvl="1" w:tplc="9CCA626E">
      <w:start w:val="1"/>
      <w:numFmt w:val="lowerLetter"/>
      <w:lvlText w:val="%2."/>
      <w:lvlJc w:val="left"/>
      <w:pPr>
        <w:ind w:left="1440" w:hanging="360"/>
      </w:pPr>
    </w:lvl>
    <w:lvl w:ilvl="2" w:tplc="AE6AB94A">
      <w:start w:val="1"/>
      <w:numFmt w:val="lowerRoman"/>
      <w:lvlText w:val="%3."/>
      <w:lvlJc w:val="right"/>
      <w:pPr>
        <w:ind w:left="2160" w:hanging="180"/>
      </w:pPr>
    </w:lvl>
    <w:lvl w:ilvl="3" w:tplc="EDFEB326">
      <w:start w:val="1"/>
      <w:numFmt w:val="decimal"/>
      <w:lvlText w:val="%4."/>
      <w:lvlJc w:val="left"/>
      <w:pPr>
        <w:ind w:left="2880" w:hanging="360"/>
      </w:pPr>
    </w:lvl>
    <w:lvl w:ilvl="4" w:tplc="55F03A3C">
      <w:start w:val="1"/>
      <w:numFmt w:val="lowerLetter"/>
      <w:lvlText w:val="%5."/>
      <w:lvlJc w:val="left"/>
      <w:pPr>
        <w:ind w:left="3600" w:hanging="360"/>
      </w:pPr>
    </w:lvl>
    <w:lvl w:ilvl="5" w:tplc="A1CCB434">
      <w:start w:val="1"/>
      <w:numFmt w:val="lowerRoman"/>
      <w:lvlText w:val="%6."/>
      <w:lvlJc w:val="right"/>
      <w:pPr>
        <w:ind w:left="4320" w:hanging="180"/>
      </w:pPr>
    </w:lvl>
    <w:lvl w:ilvl="6" w:tplc="B0680E6C">
      <w:start w:val="1"/>
      <w:numFmt w:val="decimal"/>
      <w:lvlText w:val="%7."/>
      <w:lvlJc w:val="left"/>
      <w:pPr>
        <w:ind w:left="5040" w:hanging="360"/>
      </w:pPr>
    </w:lvl>
    <w:lvl w:ilvl="7" w:tplc="8C761DF4">
      <w:start w:val="1"/>
      <w:numFmt w:val="lowerLetter"/>
      <w:lvlText w:val="%8."/>
      <w:lvlJc w:val="left"/>
      <w:pPr>
        <w:ind w:left="5760" w:hanging="360"/>
      </w:pPr>
    </w:lvl>
    <w:lvl w:ilvl="8" w:tplc="6D9C7D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2227"/>
    <w:multiLevelType w:val="multilevel"/>
    <w:tmpl w:val="06A2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5EAED9B9"/>
    <w:multiLevelType w:val="hybridMultilevel"/>
    <w:tmpl w:val="C72A0B3A"/>
    <w:lvl w:ilvl="0" w:tplc="F58A3662">
      <w:start w:val="1"/>
      <w:numFmt w:val="lowerLetter"/>
      <w:lvlText w:val="%1)"/>
      <w:lvlJc w:val="left"/>
      <w:pPr>
        <w:ind w:left="720" w:hanging="360"/>
      </w:pPr>
    </w:lvl>
    <w:lvl w:ilvl="1" w:tplc="BD96A810">
      <w:start w:val="1"/>
      <w:numFmt w:val="lowerLetter"/>
      <w:lvlText w:val="%2."/>
      <w:lvlJc w:val="left"/>
      <w:pPr>
        <w:ind w:left="1440" w:hanging="360"/>
      </w:pPr>
    </w:lvl>
    <w:lvl w:ilvl="2" w:tplc="13061D7A">
      <w:start w:val="1"/>
      <w:numFmt w:val="lowerRoman"/>
      <w:lvlText w:val="%3."/>
      <w:lvlJc w:val="right"/>
      <w:pPr>
        <w:ind w:left="2160" w:hanging="180"/>
      </w:pPr>
    </w:lvl>
    <w:lvl w:ilvl="3" w:tplc="14520BA6">
      <w:start w:val="1"/>
      <w:numFmt w:val="decimal"/>
      <w:lvlText w:val="%4."/>
      <w:lvlJc w:val="left"/>
      <w:pPr>
        <w:ind w:left="2880" w:hanging="360"/>
      </w:pPr>
    </w:lvl>
    <w:lvl w:ilvl="4" w:tplc="3296F2B6">
      <w:start w:val="1"/>
      <w:numFmt w:val="lowerLetter"/>
      <w:lvlText w:val="%5."/>
      <w:lvlJc w:val="left"/>
      <w:pPr>
        <w:ind w:left="3600" w:hanging="360"/>
      </w:pPr>
    </w:lvl>
    <w:lvl w:ilvl="5" w:tplc="C466373C">
      <w:start w:val="1"/>
      <w:numFmt w:val="lowerRoman"/>
      <w:lvlText w:val="%6."/>
      <w:lvlJc w:val="right"/>
      <w:pPr>
        <w:ind w:left="4320" w:hanging="180"/>
      </w:pPr>
    </w:lvl>
    <w:lvl w:ilvl="6" w:tplc="437E9324">
      <w:start w:val="1"/>
      <w:numFmt w:val="decimal"/>
      <w:lvlText w:val="%7."/>
      <w:lvlJc w:val="left"/>
      <w:pPr>
        <w:ind w:left="5040" w:hanging="360"/>
      </w:pPr>
    </w:lvl>
    <w:lvl w:ilvl="7" w:tplc="37C04A46">
      <w:start w:val="1"/>
      <w:numFmt w:val="lowerLetter"/>
      <w:lvlText w:val="%8."/>
      <w:lvlJc w:val="left"/>
      <w:pPr>
        <w:ind w:left="5760" w:hanging="360"/>
      </w:pPr>
    </w:lvl>
    <w:lvl w:ilvl="8" w:tplc="DF4618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6308"/>
    <w:multiLevelType w:val="hybridMultilevel"/>
    <w:tmpl w:val="DDAE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5617"/>
    <w:multiLevelType w:val="hybridMultilevel"/>
    <w:tmpl w:val="831E8FEE"/>
    <w:lvl w:ilvl="0" w:tplc="037A9F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844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C2E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50C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32C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83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A9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729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82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9935278">
    <w:abstractNumId w:val="3"/>
  </w:num>
  <w:num w:numId="2" w16cid:durableId="401760262">
    <w:abstractNumId w:val="1"/>
  </w:num>
  <w:num w:numId="3" w16cid:durableId="1369843045">
    <w:abstractNumId w:val="5"/>
  </w:num>
  <w:num w:numId="4" w16cid:durableId="1691832511">
    <w:abstractNumId w:val="2"/>
  </w:num>
  <w:num w:numId="5" w16cid:durableId="226453584">
    <w:abstractNumId w:val="0"/>
  </w:num>
  <w:num w:numId="6" w16cid:durableId="676734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E2836A"/>
    <w:rsid w:val="000F142C"/>
    <w:rsid w:val="002A6D99"/>
    <w:rsid w:val="002F7D29"/>
    <w:rsid w:val="003C0044"/>
    <w:rsid w:val="0042039A"/>
    <w:rsid w:val="00426810"/>
    <w:rsid w:val="00474AE4"/>
    <w:rsid w:val="005A3996"/>
    <w:rsid w:val="00786063"/>
    <w:rsid w:val="007A4E94"/>
    <w:rsid w:val="00877A37"/>
    <w:rsid w:val="0091467B"/>
    <w:rsid w:val="00A90C2F"/>
    <w:rsid w:val="00A975AB"/>
    <w:rsid w:val="00C0011A"/>
    <w:rsid w:val="00C25AD5"/>
    <w:rsid w:val="00CB4134"/>
    <w:rsid w:val="00E21147"/>
    <w:rsid w:val="00E32224"/>
    <w:rsid w:val="00E53FB6"/>
    <w:rsid w:val="00EF5221"/>
    <w:rsid w:val="00F23AF7"/>
    <w:rsid w:val="00FE7474"/>
    <w:rsid w:val="0219E047"/>
    <w:rsid w:val="0223304B"/>
    <w:rsid w:val="0272165E"/>
    <w:rsid w:val="057ACCF9"/>
    <w:rsid w:val="1325FA41"/>
    <w:rsid w:val="18BA8CE6"/>
    <w:rsid w:val="1B650532"/>
    <w:rsid w:val="1D00D593"/>
    <w:rsid w:val="1D10A486"/>
    <w:rsid w:val="279E6421"/>
    <w:rsid w:val="28C88B6C"/>
    <w:rsid w:val="2F9D0076"/>
    <w:rsid w:val="36777129"/>
    <w:rsid w:val="37A8125B"/>
    <w:rsid w:val="38FAC97E"/>
    <w:rsid w:val="402400C3"/>
    <w:rsid w:val="46F95FD1"/>
    <w:rsid w:val="49DC4A28"/>
    <w:rsid w:val="4B781A89"/>
    <w:rsid w:val="4D13EAEA"/>
    <w:rsid w:val="4D5C4669"/>
    <w:rsid w:val="4EAFBB4B"/>
    <w:rsid w:val="548BB127"/>
    <w:rsid w:val="54F77E7A"/>
    <w:rsid w:val="586E405A"/>
    <w:rsid w:val="58E2836A"/>
    <w:rsid w:val="590C3422"/>
    <w:rsid w:val="5C4B7329"/>
    <w:rsid w:val="612DF414"/>
    <w:rsid w:val="625DC451"/>
    <w:rsid w:val="63F994B2"/>
    <w:rsid w:val="644141F8"/>
    <w:rsid w:val="67313574"/>
    <w:rsid w:val="68CD05D5"/>
    <w:rsid w:val="69475BF1"/>
    <w:rsid w:val="6AE32C52"/>
    <w:rsid w:val="6C9CE60D"/>
    <w:rsid w:val="762DCC7F"/>
    <w:rsid w:val="7821F3D4"/>
    <w:rsid w:val="791BCDC1"/>
    <w:rsid w:val="7CFBC312"/>
    <w:rsid w:val="7E4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2836A"/>
  <w15:chartTrackingRefBased/>
  <w15:docId w15:val="{C3983527-6F64-4378-B574-8395A8A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1D00D593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gmail-normaltextrun" w:customStyle="1">
    <w:name w:val="gmail-normaltextrun"/>
    <w:basedOn w:val="Domylnaczcionkaakapitu"/>
    <w:uiPriority w:val="1"/>
    <w:rsid w:val="1D00D593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39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039A"/>
  </w:style>
  <w:style w:type="paragraph" w:styleId="Stopka">
    <w:name w:val="footer"/>
    <w:basedOn w:val="Normalny"/>
    <w:link w:val="StopkaZnak"/>
    <w:uiPriority w:val="99"/>
    <w:unhideWhenUsed/>
    <w:rsid w:val="0042039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039A"/>
  </w:style>
  <w:style w:type="paragraph" w:styleId="paragraph" w:customStyle="1">
    <w:name w:val="paragraph"/>
    <w:basedOn w:val="Normalny"/>
    <w:uiPriority w:val="1"/>
    <w:rsid w:val="0042681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0042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latformazakupowa.pl/" TargetMode="External" Id="rId13" /><Relationship Type="http://schemas.openxmlformats.org/officeDocument/2006/relationships/hyperlink" Target="https://platformazakupowa.pl/strona/45-instrukcje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platformazakupowa.pl/" TargetMode="External" Id="rId12" /><Relationship Type="http://schemas.openxmlformats.org/officeDocument/2006/relationships/hyperlink" Target="https://platformazakupowa.pl/strona/45-instrukcj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platformazakupowa.pl/strona/45-instrukcje" TargetMode="External" Id="rId16" /><Relationship Type="http://schemas.openxmlformats.org/officeDocument/2006/relationships/hyperlink" Target="https://platformazakupowa.pl/strona/45-instrukcje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tformazakupowa.pl/strona/45-instrukcj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platformazakupowa.pl/strona/45-instrukcje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platformazakupowa.pl/" TargetMode="External" Id="rId10" /><Relationship Type="http://schemas.openxmlformats.org/officeDocument/2006/relationships/hyperlink" Target="https://platformazakupowa.pl/strona/45-instrukcj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latformazakupowa.pl/strona/45-instrukcje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3E6025-80F0-4F44-82C6-AB2B014EB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5900F-BF9C-43C5-95B0-8371D5C1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3C74B-ED0C-4A53-9D1C-1DB4E372B002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21</revision>
  <lastPrinted>2022-06-30T22:07:00.0000000Z</lastPrinted>
  <dcterms:created xsi:type="dcterms:W3CDTF">2022-06-29T08:05:00.0000000Z</dcterms:created>
  <dcterms:modified xsi:type="dcterms:W3CDTF">2023-05-17T09:47:08.1463468Z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