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A5C0A" w:rsidTr="00AA5C0A">
        <w:trPr>
          <w:trHeight w:val="85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0A" w:rsidRDefault="00AA5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komputerowa lub dostęp do usługi pozwalającej na:</w:t>
            </w:r>
          </w:p>
          <w:p w:rsidR="00AA5C0A" w:rsidRPr="00AA5C0A" w:rsidRDefault="00AA5C0A" w:rsidP="00AA5C0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C0A">
              <w:rPr>
                <w:sz w:val="20"/>
                <w:szCs w:val="20"/>
              </w:rPr>
              <w:t>dostęp do historycznych (min. 2 lata) i najnowszych danych z domen Dark Web (</w:t>
            </w:r>
            <w:proofErr w:type="spellStart"/>
            <w:r w:rsidRPr="00AA5C0A">
              <w:rPr>
                <w:sz w:val="20"/>
                <w:szCs w:val="20"/>
              </w:rPr>
              <w:t>onion</w:t>
            </w:r>
            <w:proofErr w:type="spellEnd"/>
            <w:r w:rsidRPr="00AA5C0A">
              <w:rPr>
                <w:sz w:val="20"/>
                <w:szCs w:val="20"/>
              </w:rPr>
              <w:t xml:space="preserve"> i i2p), jak również dostępnych stron dla każdej ujawnionej w Dark Web usługi,</w:t>
            </w:r>
          </w:p>
          <w:p w:rsidR="00AA5C0A" w:rsidRPr="00AA5C0A" w:rsidRDefault="00AA5C0A" w:rsidP="00AA5C0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C0A">
              <w:rPr>
                <w:sz w:val="20"/>
                <w:szCs w:val="20"/>
              </w:rPr>
              <w:t>filtrowanie domen i usług na podstawie słów kluczowych,</w:t>
            </w:r>
          </w:p>
          <w:p w:rsidR="00AA5C0A" w:rsidRPr="00AA5C0A" w:rsidRDefault="00AA5C0A" w:rsidP="00AA5C0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C0A">
              <w:rPr>
                <w:sz w:val="20"/>
                <w:szCs w:val="20"/>
              </w:rPr>
              <w:t xml:space="preserve">dla każdej ujawnionej domeny z Dark Web powinna być możliwość wyodrębnienia z niej min.: adresów e-mail i </w:t>
            </w:r>
            <w:proofErr w:type="spellStart"/>
            <w:r w:rsidRPr="00AA5C0A">
              <w:rPr>
                <w:sz w:val="20"/>
                <w:szCs w:val="20"/>
              </w:rPr>
              <w:t>kryptowalut</w:t>
            </w:r>
            <w:proofErr w:type="spellEnd"/>
            <w:r w:rsidRPr="00AA5C0A">
              <w:rPr>
                <w:sz w:val="20"/>
                <w:szCs w:val="20"/>
              </w:rPr>
              <w:t>,</w:t>
            </w:r>
          </w:p>
          <w:p w:rsidR="00AA5C0A" w:rsidRPr="00AA5C0A" w:rsidRDefault="00AA5C0A" w:rsidP="00AA5C0A">
            <w:pPr>
              <w:pStyle w:val="Akapitzlist"/>
              <w:numPr>
                <w:ilvl w:val="0"/>
                <w:numId w:val="1"/>
              </w:numPr>
              <w:rPr>
                <w:rFonts w:ascii="Apolonia" w:hAnsi="Apolonia"/>
                <w:sz w:val="18"/>
                <w:szCs w:val="18"/>
              </w:rPr>
            </w:pPr>
            <w:bookmarkStart w:id="0" w:name="_GoBack"/>
            <w:bookmarkEnd w:id="0"/>
            <w:r w:rsidRPr="00AA5C0A">
              <w:rPr>
                <w:sz w:val="20"/>
                <w:szCs w:val="20"/>
              </w:rPr>
              <w:t>musi istnieć możliwość korzystania z API aplikacji, aby wykonywać swoje połączenia i wchodzić w interakcję z danymi.</w:t>
            </w:r>
          </w:p>
        </w:tc>
      </w:tr>
    </w:tbl>
    <w:p w:rsidR="007440D5" w:rsidRDefault="007440D5"/>
    <w:sectPr w:rsidR="007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1316"/>
    <w:multiLevelType w:val="hybridMultilevel"/>
    <w:tmpl w:val="F2345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B5"/>
    <w:rsid w:val="00421DAC"/>
    <w:rsid w:val="007440D5"/>
    <w:rsid w:val="007711B5"/>
    <w:rsid w:val="00A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218B-E22C-4E8D-BB0D-7A6932D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C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dcterms:created xsi:type="dcterms:W3CDTF">2022-12-06T09:47:00Z</dcterms:created>
  <dcterms:modified xsi:type="dcterms:W3CDTF">2022-12-06T09:48:00Z</dcterms:modified>
</cp:coreProperties>
</file>