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8E8A" w14:textId="493D5720" w:rsidR="00650001" w:rsidRPr="00E93972" w:rsidRDefault="00650001" w:rsidP="00355F0A">
      <w:pPr>
        <w:shd w:val="clear" w:color="auto" w:fill="FFFFFF"/>
        <w:spacing w:after="0" w:line="268" w:lineRule="atLeast"/>
        <w:rPr>
          <w:rFonts w:ascii="Times New Roman" w:eastAsia="Times New Roman" w:hAnsi="Times New Roman" w:cs="Times New Roman"/>
          <w:b/>
          <w:color w:val="444444"/>
          <w:sz w:val="24"/>
          <w:szCs w:val="24"/>
          <w:lang w:eastAsia="pl-PL"/>
        </w:rPr>
      </w:pPr>
      <w:r w:rsidRPr="00E93972">
        <w:rPr>
          <w:rFonts w:ascii="Times New Roman" w:eastAsia="Times New Roman" w:hAnsi="Times New Roman" w:cs="Times New Roman"/>
          <w:b/>
          <w:color w:val="444444"/>
          <w:sz w:val="24"/>
          <w:szCs w:val="24"/>
          <w:lang w:eastAsia="pl-PL"/>
        </w:rPr>
        <w:t>Dział II Opis przedmiotu zamówienia.</w:t>
      </w:r>
    </w:p>
    <w:p w14:paraId="19343B40" w14:textId="77777777" w:rsidR="00F12B35" w:rsidRPr="00E93972" w:rsidRDefault="00F12B35" w:rsidP="00355F0A">
      <w:pPr>
        <w:jc w:val="both"/>
        <w:rPr>
          <w:rFonts w:ascii="Times New Roman" w:eastAsia="Times New Roman" w:hAnsi="Times New Roman" w:cs="Times New Roman"/>
          <w:b/>
          <w:color w:val="444444"/>
          <w:sz w:val="24"/>
          <w:szCs w:val="24"/>
          <w:lang w:eastAsia="pl-PL"/>
        </w:rPr>
      </w:pPr>
    </w:p>
    <w:p w14:paraId="1E78BE32" w14:textId="4073E1BB" w:rsidR="00355F0A" w:rsidRPr="003A4BB6" w:rsidRDefault="00355F0A" w:rsidP="00355F0A">
      <w:pPr>
        <w:jc w:val="both"/>
        <w:rPr>
          <w:rFonts w:ascii="Times New Roman" w:hAnsi="Times New Roman" w:cs="Times New Roman"/>
          <w:color w:val="000000" w:themeColor="text1"/>
          <w:sz w:val="24"/>
          <w:szCs w:val="24"/>
        </w:rPr>
      </w:pPr>
      <w:r w:rsidRPr="003A4BB6">
        <w:rPr>
          <w:rFonts w:ascii="Times New Roman" w:eastAsia="Times New Roman" w:hAnsi="Times New Roman" w:cs="Times New Roman"/>
          <w:color w:val="000000" w:themeColor="text1"/>
          <w:sz w:val="24"/>
          <w:szCs w:val="24"/>
          <w:lang w:eastAsia="pl-PL"/>
        </w:rPr>
        <w:t xml:space="preserve">Przedmiotem zamówienia jest usługa w zakresie udzielenia i obsługi długoterminowego kredytu bankowego w kwocie </w:t>
      </w:r>
      <w:r w:rsidR="00D33FD9" w:rsidRPr="003A4BB6">
        <w:rPr>
          <w:rFonts w:ascii="Times New Roman" w:eastAsia="Times New Roman" w:hAnsi="Times New Roman" w:cs="Times New Roman"/>
          <w:color w:val="000000" w:themeColor="text1"/>
          <w:sz w:val="24"/>
          <w:szCs w:val="24"/>
          <w:lang w:eastAsia="pl-PL"/>
        </w:rPr>
        <w:t>1.500</w:t>
      </w:r>
      <w:r w:rsidRPr="003A4BB6">
        <w:rPr>
          <w:rFonts w:ascii="Times New Roman" w:eastAsia="Times New Roman" w:hAnsi="Times New Roman" w:cs="Times New Roman"/>
          <w:color w:val="000000" w:themeColor="text1"/>
          <w:sz w:val="24"/>
          <w:szCs w:val="24"/>
          <w:lang w:eastAsia="pl-PL"/>
        </w:rPr>
        <w:t>.000,00 zł na finansowanie planowanego deficytu budżetu gminy 2024 roku.</w:t>
      </w:r>
    </w:p>
    <w:p w14:paraId="192548BA" w14:textId="77777777" w:rsidR="00355F0A" w:rsidRPr="003A4BB6" w:rsidRDefault="00355F0A" w:rsidP="00355F0A">
      <w:pPr>
        <w:shd w:val="clear" w:color="auto" w:fill="FFFFFF"/>
        <w:spacing w:after="0" w:line="240" w:lineRule="auto"/>
        <w:ind w:left="804"/>
        <w:jc w:val="both"/>
        <w:rPr>
          <w:rFonts w:ascii="Times New Roman" w:eastAsia="Times New Roman" w:hAnsi="Times New Roman" w:cs="Times New Roman"/>
          <w:color w:val="000000" w:themeColor="text1"/>
          <w:sz w:val="24"/>
          <w:szCs w:val="24"/>
          <w:lang w:eastAsia="pl-PL"/>
        </w:rPr>
      </w:pPr>
    </w:p>
    <w:p w14:paraId="4663C2C3" w14:textId="77777777" w:rsidR="00355F0A" w:rsidRPr="003A4BB6" w:rsidRDefault="00355F0A"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3A4BB6">
        <w:rPr>
          <w:rFonts w:ascii="Times New Roman" w:eastAsia="Times New Roman" w:hAnsi="Times New Roman" w:cs="Times New Roman"/>
          <w:color w:val="000000" w:themeColor="text1"/>
          <w:sz w:val="24"/>
          <w:szCs w:val="24"/>
          <w:lang w:eastAsia="pl-PL"/>
        </w:rPr>
        <w:t xml:space="preserve">Rodzaj waluty: PLN </w:t>
      </w:r>
    </w:p>
    <w:p w14:paraId="7C339FB5" w14:textId="77777777" w:rsidR="00355F0A" w:rsidRPr="003A4BB6" w:rsidRDefault="00355F0A"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6382E008" w14:textId="77777777" w:rsidR="00355F0A" w:rsidRPr="003A4BB6" w:rsidRDefault="00355F0A" w:rsidP="00355F0A">
      <w:pPr>
        <w:shd w:val="clear" w:color="auto" w:fill="FFFFFF"/>
        <w:spacing w:after="0" w:line="240" w:lineRule="auto"/>
        <w:ind w:left="804"/>
        <w:jc w:val="both"/>
        <w:rPr>
          <w:rFonts w:ascii="Times New Roman" w:eastAsia="Times New Roman" w:hAnsi="Times New Roman" w:cs="Times New Roman"/>
          <w:color w:val="000000" w:themeColor="text1"/>
          <w:sz w:val="24"/>
          <w:szCs w:val="24"/>
          <w:lang w:eastAsia="pl-PL"/>
        </w:rPr>
      </w:pPr>
    </w:p>
    <w:p w14:paraId="2ED987B9" w14:textId="1893C0FA" w:rsidR="00355F0A" w:rsidRPr="003A4BB6" w:rsidRDefault="00355F0A"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3A4BB6">
        <w:rPr>
          <w:rFonts w:ascii="Times New Roman" w:eastAsia="Times New Roman" w:hAnsi="Times New Roman" w:cs="Times New Roman"/>
          <w:color w:val="000000" w:themeColor="text1"/>
          <w:sz w:val="24"/>
          <w:szCs w:val="24"/>
          <w:lang w:eastAsia="pl-PL"/>
        </w:rPr>
        <w:t xml:space="preserve">Kwota kredytu: </w:t>
      </w:r>
      <w:r w:rsidR="00D33FD9" w:rsidRPr="003A4BB6">
        <w:rPr>
          <w:rFonts w:ascii="Times New Roman" w:eastAsia="Times New Roman" w:hAnsi="Times New Roman" w:cs="Times New Roman"/>
          <w:color w:val="000000" w:themeColor="text1"/>
          <w:sz w:val="24"/>
          <w:szCs w:val="24"/>
          <w:lang w:eastAsia="pl-PL"/>
        </w:rPr>
        <w:t>1.500</w:t>
      </w:r>
      <w:r w:rsidRPr="003A4BB6">
        <w:rPr>
          <w:rFonts w:ascii="Times New Roman" w:eastAsia="Times New Roman" w:hAnsi="Times New Roman" w:cs="Times New Roman"/>
          <w:color w:val="000000" w:themeColor="text1"/>
          <w:sz w:val="24"/>
          <w:szCs w:val="24"/>
          <w:lang w:eastAsia="pl-PL"/>
        </w:rPr>
        <w:t xml:space="preserve">.000,00 zł. </w:t>
      </w:r>
    </w:p>
    <w:p w14:paraId="6A387E80" w14:textId="77777777" w:rsidR="00355F0A" w:rsidRPr="003A4BB6" w:rsidRDefault="00355F0A" w:rsidP="00355F0A">
      <w:pPr>
        <w:shd w:val="clear" w:color="auto" w:fill="FFFFFF"/>
        <w:spacing w:after="0" w:line="240" w:lineRule="auto"/>
        <w:ind w:left="804"/>
        <w:jc w:val="both"/>
        <w:rPr>
          <w:rFonts w:ascii="Times New Roman" w:eastAsia="Times New Roman" w:hAnsi="Times New Roman" w:cs="Times New Roman"/>
          <w:color w:val="000000" w:themeColor="text1"/>
          <w:sz w:val="24"/>
          <w:szCs w:val="24"/>
          <w:lang w:eastAsia="pl-PL"/>
        </w:rPr>
      </w:pPr>
    </w:p>
    <w:p w14:paraId="1459DA7B" w14:textId="77777777" w:rsidR="00355F0A" w:rsidRPr="003A4BB6" w:rsidRDefault="00355F0A"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3A4BB6">
        <w:rPr>
          <w:rFonts w:ascii="Times New Roman" w:eastAsia="Times New Roman" w:hAnsi="Times New Roman" w:cs="Times New Roman"/>
          <w:color w:val="000000" w:themeColor="text1"/>
          <w:sz w:val="24"/>
          <w:szCs w:val="24"/>
          <w:lang w:eastAsia="pl-PL"/>
        </w:rPr>
        <w:t xml:space="preserve">Okres kredytowania: do 30 czerwca 2034 r.  </w:t>
      </w:r>
    </w:p>
    <w:p w14:paraId="561F5C53" w14:textId="77777777" w:rsidR="00355F0A" w:rsidRPr="003A4BB6" w:rsidRDefault="00355F0A" w:rsidP="00355F0A">
      <w:pPr>
        <w:shd w:val="clear" w:color="auto" w:fill="FFFFFF"/>
        <w:spacing w:after="0" w:line="240" w:lineRule="auto"/>
        <w:ind w:left="804"/>
        <w:jc w:val="both"/>
        <w:rPr>
          <w:rFonts w:ascii="Times New Roman" w:eastAsia="Times New Roman" w:hAnsi="Times New Roman" w:cs="Times New Roman"/>
          <w:color w:val="000000" w:themeColor="text1"/>
          <w:sz w:val="24"/>
          <w:szCs w:val="24"/>
          <w:lang w:eastAsia="pl-PL"/>
        </w:rPr>
      </w:pPr>
    </w:p>
    <w:p w14:paraId="0C25CC79" w14:textId="1CF25194" w:rsidR="00355F0A" w:rsidRPr="003A4BB6" w:rsidRDefault="00355F0A"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3A4BB6">
        <w:rPr>
          <w:rFonts w:ascii="Times New Roman" w:eastAsia="Times New Roman" w:hAnsi="Times New Roman" w:cs="Times New Roman"/>
          <w:color w:val="000000" w:themeColor="text1"/>
          <w:sz w:val="24"/>
          <w:szCs w:val="24"/>
          <w:lang w:eastAsia="pl-PL"/>
        </w:rPr>
        <w:t xml:space="preserve">Przeznaczenie kredytu: finansowanie planowanego deficytu budżetu gminy 2024 roku w wysokości </w:t>
      </w:r>
      <w:r w:rsidR="00D33FD9" w:rsidRPr="003A4BB6">
        <w:rPr>
          <w:rFonts w:ascii="Times New Roman" w:eastAsia="Times New Roman" w:hAnsi="Times New Roman" w:cs="Times New Roman"/>
          <w:color w:val="000000" w:themeColor="text1"/>
          <w:sz w:val="24"/>
          <w:szCs w:val="24"/>
          <w:lang w:eastAsia="pl-PL"/>
        </w:rPr>
        <w:t>1.500.00</w:t>
      </w:r>
      <w:r w:rsidRPr="003A4BB6">
        <w:rPr>
          <w:rFonts w:ascii="Times New Roman" w:eastAsia="Times New Roman" w:hAnsi="Times New Roman" w:cs="Times New Roman"/>
          <w:color w:val="000000" w:themeColor="text1"/>
          <w:sz w:val="24"/>
          <w:szCs w:val="24"/>
          <w:lang w:eastAsia="pl-PL"/>
        </w:rPr>
        <w:t>0,00 zł.</w:t>
      </w:r>
    </w:p>
    <w:p w14:paraId="2121FC26"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2FD30E81" w14:textId="301C34B0"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Postawienie kredytu do dyspozycji: Kredyt przekaz</w:t>
      </w:r>
      <w:r w:rsidR="00EC7ACD">
        <w:rPr>
          <w:rFonts w:ascii="Times New Roman" w:eastAsia="Times New Roman" w:hAnsi="Times New Roman" w:cs="Times New Roman"/>
          <w:color w:val="444444"/>
          <w:sz w:val="24"/>
          <w:szCs w:val="24"/>
          <w:lang w:eastAsia="pl-PL"/>
        </w:rPr>
        <w:t>any</w:t>
      </w:r>
      <w:r w:rsidRPr="00E93972">
        <w:rPr>
          <w:rFonts w:ascii="Times New Roman" w:eastAsia="Times New Roman" w:hAnsi="Times New Roman" w:cs="Times New Roman"/>
          <w:color w:val="444444"/>
          <w:sz w:val="24"/>
          <w:szCs w:val="24"/>
          <w:lang w:eastAsia="pl-PL"/>
        </w:rPr>
        <w:t xml:space="preserve"> będzie na wskazany przez Zamawiającego rachunek bankowy Zamawiającego jednorazowo lub w transzach. Termin przekazania kredytu lub poszczególnych transz zostanie zgłoszony przez Zamawiającego na 2 dni robocze przed ich pobraniem przez Zamawiającego (chyba, że Bank będzie miał możliwość skrócenia terminu). </w:t>
      </w:r>
    </w:p>
    <w:p w14:paraId="4EE03664"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0A9377C4"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 xml:space="preserve">Ostateczny termin pobrania kredytu przez Zamawiającego upływa w dniu 31 grudnia 2024 r. </w:t>
      </w:r>
    </w:p>
    <w:p w14:paraId="56666116"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30A75C63" w14:textId="77777777" w:rsidR="00355F0A" w:rsidRPr="00E93972" w:rsidRDefault="00355F0A" w:rsidP="00355F0A">
      <w:pPr>
        <w:shd w:val="clear" w:color="auto" w:fill="FFFFFF"/>
        <w:jc w:val="both"/>
        <w:rPr>
          <w:rFonts w:ascii="Times New Roman" w:hAnsi="Times New Roman" w:cs="Times New Roman"/>
          <w:i/>
          <w:color w:val="444444"/>
          <w:sz w:val="24"/>
          <w:szCs w:val="24"/>
        </w:rPr>
      </w:pPr>
      <w:r w:rsidRPr="00E93972">
        <w:rPr>
          <w:rFonts w:ascii="Times New Roman" w:hAnsi="Times New Roman" w:cs="Times New Roman"/>
          <w:sz w:val="24"/>
          <w:szCs w:val="24"/>
        </w:rPr>
        <w:t xml:space="preserve">Zamawiający zastrzega sobie możliwość </w:t>
      </w:r>
      <w:r w:rsidRPr="00E93972">
        <w:rPr>
          <w:rFonts w:ascii="Times New Roman" w:hAnsi="Times New Roman" w:cs="Times New Roman"/>
          <w:bCs/>
          <w:sz w:val="24"/>
          <w:szCs w:val="24"/>
        </w:rPr>
        <w:t>pobrania kredytu  w niepełnej wysokości</w:t>
      </w:r>
      <w:r w:rsidRPr="00E93972">
        <w:rPr>
          <w:rFonts w:ascii="Times New Roman" w:hAnsi="Times New Roman" w:cs="Times New Roman"/>
          <w:b/>
          <w:bCs/>
          <w:sz w:val="24"/>
          <w:szCs w:val="24"/>
        </w:rPr>
        <w:t xml:space="preserve"> </w:t>
      </w:r>
      <w:r w:rsidRPr="00E93972">
        <w:rPr>
          <w:rFonts w:ascii="Times New Roman" w:hAnsi="Times New Roman" w:cs="Times New Roman"/>
          <w:sz w:val="24"/>
          <w:szCs w:val="24"/>
        </w:rPr>
        <w:t>bez ponoszenia dodatkowych kosztów.</w:t>
      </w:r>
    </w:p>
    <w:p w14:paraId="1F90222D"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p>
    <w:p w14:paraId="777BD483"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Zabezpieczenie kredytu: Jedyną dopuszczalną formą zabezpieczenia kredytu, akceptowaną przez Zamawiającego jest weksel in blanco wraz z deklaracją wekslową. W przypadku złożenia oferty przez konsorcjum Zamawiający wystawi jeden weksel in blanco z deklaracją wekslową na rzecz strony umowy kredytowej tj. Lidera konsorcjum</w:t>
      </w:r>
    </w:p>
    <w:p w14:paraId="6494A052"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34D75802"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 xml:space="preserve">Terminy spłaty kredytu: </w:t>
      </w:r>
    </w:p>
    <w:p w14:paraId="445825FC" w14:textId="77777777" w:rsidR="00355F0A" w:rsidRPr="00E93972" w:rsidRDefault="00355F0A" w:rsidP="00355F0A">
      <w:pPr>
        <w:shd w:val="clear" w:color="auto" w:fill="FFFFFF"/>
        <w:spacing w:after="0" w:line="240" w:lineRule="auto"/>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 xml:space="preserve">Kredyt będzie spłacany w następujących ratach: </w:t>
      </w:r>
    </w:p>
    <w:p w14:paraId="04B6058C" w14:textId="77777777"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2025 r. - do 31.10.2025 r. - 45 000  zł., </w:t>
      </w:r>
    </w:p>
    <w:p w14:paraId="55FF8CE5" w14:textId="77777777"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2026 r. - do 31.10.2026 r. – 35.000 zł., </w:t>
      </w:r>
    </w:p>
    <w:p w14:paraId="47CD2082" w14:textId="33F429A9"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2027 r. - do 30.11.2027 r. -  2</w:t>
      </w:r>
      <w:r w:rsidR="00D33FD9" w:rsidRPr="003A4BB6">
        <w:rPr>
          <w:rFonts w:ascii="Times New Roman" w:eastAsia="Times New Roman" w:hAnsi="Times New Roman" w:cs="Times New Roman"/>
          <w:i/>
          <w:color w:val="000000" w:themeColor="text1"/>
          <w:sz w:val="24"/>
          <w:szCs w:val="24"/>
          <w:lang w:eastAsia="pl-PL"/>
        </w:rPr>
        <w:t>3</w:t>
      </w:r>
      <w:r w:rsidRPr="003A4BB6">
        <w:rPr>
          <w:rFonts w:ascii="Times New Roman" w:eastAsia="Times New Roman" w:hAnsi="Times New Roman" w:cs="Times New Roman"/>
          <w:i/>
          <w:color w:val="000000" w:themeColor="text1"/>
          <w:sz w:val="24"/>
          <w:szCs w:val="24"/>
          <w:lang w:eastAsia="pl-PL"/>
        </w:rPr>
        <w:t xml:space="preserve">0.000 zł., </w:t>
      </w:r>
    </w:p>
    <w:p w14:paraId="2364E39C" w14:textId="650B2C3A"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2028 r. - do 30.11.2028 r. – 2</w:t>
      </w:r>
      <w:r w:rsidR="00D33FD9" w:rsidRPr="003A4BB6">
        <w:rPr>
          <w:rFonts w:ascii="Times New Roman" w:eastAsia="Times New Roman" w:hAnsi="Times New Roman" w:cs="Times New Roman"/>
          <w:i/>
          <w:color w:val="000000" w:themeColor="text1"/>
          <w:sz w:val="24"/>
          <w:szCs w:val="24"/>
          <w:lang w:eastAsia="pl-PL"/>
        </w:rPr>
        <w:t>3</w:t>
      </w:r>
      <w:r w:rsidRPr="003A4BB6">
        <w:rPr>
          <w:rFonts w:ascii="Times New Roman" w:eastAsia="Times New Roman" w:hAnsi="Times New Roman" w:cs="Times New Roman"/>
          <w:i/>
          <w:color w:val="000000" w:themeColor="text1"/>
          <w:sz w:val="24"/>
          <w:szCs w:val="24"/>
          <w:lang w:eastAsia="pl-PL"/>
        </w:rPr>
        <w:t xml:space="preserve">0.000 zł., </w:t>
      </w:r>
    </w:p>
    <w:p w14:paraId="707C9CFA" w14:textId="7D34F3A7"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2029 r. - do 30.06.2029 r. – </w:t>
      </w:r>
      <w:r w:rsidR="00D33FD9" w:rsidRPr="003A4BB6">
        <w:rPr>
          <w:rFonts w:ascii="Times New Roman" w:eastAsia="Times New Roman" w:hAnsi="Times New Roman" w:cs="Times New Roman"/>
          <w:i/>
          <w:color w:val="000000" w:themeColor="text1"/>
          <w:sz w:val="24"/>
          <w:szCs w:val="24"/>
          <w:lang w:eastAsia="pl-PL"/>
        </w:rPr>
        <w:t>170</w:t>
      </w:r>
      <w:r w:rsidRPr="003A4BB6">
        <w:rPr>
          <w:rFonts w:ascii="Times New Roman" w:eastAsia="Times New Roman" w:hAnsi="Times New Roman" w:cs="Times New Roman"/>
          <w:i/>
          <w:color w:val="000000" w:themeColor="text1"/>
          <w:sz w:val="24"/>
          <w:szCs w:val="24"/>
          <w:lang w:eastAsia="pl-PL"/>
        </w:rPr>
        <w:t xml:space="preserve">.000 zł., </w:t>
      </w:r>
    </w:p>
    <w:p w14:paraId="779F23B2" w14:textId="5FABE08A"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2029 r. - do 31.10.2029 r. – </w:t>
      </w:r>
      <w:r w:rsidR="00D33FD9" w:rsidRPr="003A4BB6">
        <w:rPr>
          <w:rFonts w:ascii="Times New Roman" w:eastAsia="Times New Roman" w:hAnsi="Times New Roman" w:cs="Times New Roman"/>
          <w:i/>
          <w:color w:val="000000" w:themeColor="text1"/>
          <w:sz w:val="24"/>
          <w:szCs w:val="24"/>
          <w:lang w:eastAsia="pl-PL"/>
        </w:rPr>
        <w:t>170</w:t>
      </w:r>
      <w:r w:rsidRPr="003A4BB6">
        <w:rPr>
          <w:rFonts w:ascii="Times New Roman" w:eastAsia="Times New Roman" w:hAnsi="Times New Roman" w:cs="Times New Roman"/>
          <w:i/>
          <w:color w:val="000000" w:themeColor="text1"/>
          <w:sz w:val="24"/>
          <w:szCs w:val="24"/>
          <w:lang w:eastAsia="pl-PL"/>
        </w:rPr>
        <w:t>.000 zł.</w:t>
      </w:r>
    </w:p>
    <w:p w14:paraId="2F294DB0" w14:textId="5B8E4071"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2030 r. - do 30.06.2030 r. – </w:t>
      </w:r>
      <w:r w:rsidR="00D33FD9" w:rsidRPr="003A4BB6">
        <w:rPr>
          <w:rFonts w:ascii="Times New Roman" w:eastAsia="Times New Roman" w:hAnsi="Times New Roman" w:cs="Times New Roman"/>
          <w:i/>
          <w:color w:val="000000" w:themeColor="text1"/>
          <w:sz w:val="24"/>
          <w:szCs w:val="24"/>
          <w:lang w:eastAsia="pl-PL"/>
        </w:rPr>
        <w:t>140</w:t>
      </w:r>
      <w:r w:rsidRPr="003A4BB6">
        <w:rPr>
          <w:rFonts w:ascii="Times New Roman" w:eastAsia="Times New Roman" w:hAnsi="Times New Roman" w:cs="Times New Roman"/>
          <w:i/>
          <w:color w:val="000000" w:themeColor="text1"/>
          <w:sz w:val="24"/>
          <w:szCs w:val="24"/>
          <w:lang w:eastAsia="pl-PL"/>
        </w:rPr>
        <w:t xml:space="preserve">.000 zł., </w:t>
      </w:r>
    </w:p>
    <w:p w14:paraId="5E9633AD" w14:textId="6BED3C36"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2031 r. - do 30.06.2031 r. – </w:t>
      </w:r>
      <w:r w:rsidR="00D33FD9" w:rsidRPr="003A4BB6">
        <w:rPr>
          <w:rFonts w:ascii="Times New Roman" w:eastAsia="Times New Roman" w:hAnsi="Times New Roman" w:cs="Times New Roman"/>
          <w:i/>
          <w:color w:val="000000" w:themeColor="text1"/>
          <w:sz w:val="24"/>
          <w:szCs w:val="24"/>
          <w:lang w:eastAsia="pl-PL"/>
        </w:rPr>
        <w:t>140</w:t>
      </w:r>
      <w:r w:rsidRPr="003A4BB6">
        <w:rPr>
          <w:rFonts w:ascii="Times New Roman" w:eastAsia="Times New Roman" w:hAnsi="Times New Roman" w:cs="Times New Roman"/>
          <w:i/>
          <w:color w:val="000000" w:themeColor="text1"/>
          <w:sz w:val="24"/>
          <w:szCs w:val="24"/>
          <w:lang w:eastAsia="pl-PL"/>
        </w:rPr>
        <w:t>.000 zł.,</w:t>
      </w:r>
    </w:p>
    <w:p w14:paraId="43494C6A" w14:textId="10E8FC66"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2032 r. - do 30.06.2032 r. – </w:t>
      </w:r>
      <w:r w:rsidR="00D33FD9" w:rsidRPr="003A4BB6">
        <w:rPr>
          <w:rFonts w:ascii="Times New Roman" w:eastAsia="Times New Roman" w:hAnsi="Times New Roman" w:cs="Times New Roman"/>
          <w:i/>
          <w:color w:val="000000" w:themeColor="text1"/>
          <w:sz w:val="24"/>
          <w:szCs w:val="24"/>
          <w:lang w:eastAsia="pl-PL"/>
        </w:rPr>
        <w:t>120</w:t>
      </w:r>
      <w:r w:rsidRPr="003A4BB6">
        <w:rPr>
          <w:rFonts w:ascii="Times New Roman" w:eastAsia="Times New Roman" w:hAnsi="Times New Roman" w:cs="Times New Roman"/>
          <w:i/>
          <w:color w:val="000000" w:themeColor="text1"/>
          <w:sz w:val="24"/>
          <w:szCs w:val="24"/>
          <w:lang w:eastAsia="pl-PL"/>
        </w:rPr>
        <w:t>.000 zł.,</w:t>
      </w:r>
    </w:p>
    <w:p w14:paraId="6E054CCE" w14:textId="74745DDC"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2033 r. - do 30.06.2033 r. – </w:t>
      </w:r>
      <w:r w:rsidR="00D33FD9" w:rsidRPr="003A4BB6">
        <w:rPr>
          <w:rFonts w:ascii="Times New Roman" w:eastAsia="Times New Roman" w:hAnsi="Times New Roman" w:cs="Times New Roman"/>
          <w:i/>
          <w:color w:val="000000" w:themeColor="text1"/>
          <w:sz w:val="24"/>
          <w:szCs w:val="24"/>
          <w:lang w:eastAsia="pl-PL"/>
        </w:rPr>
        <w:t>110</w:t>
      </w:r>
      <w:r w:rsidRPr="003A4BB6">
        <w:rPr>
          <w:rFonts w:ascii="Times New Roman" w:eastAsia="Times New Roman" w:hAnsi="Times New Roman" w:cs="Times New Roman"/>
          <w:i/>
          <w:color w:val="000000" w:themeColor="text1"/>
          <w:sz w:val="24"/>
          <w:szCs w:val="24"/>
          <w:lang w:eastAsia="pl-PL"/>
        </w:rPr>
        <w:t>.000 zł.</w:t>
      </w:r>
    </w:p>
    <w:p w14:paraId="5C6073EB" w14:textId="07D9D13F" w:rsidR="00355F0A" w:rsidRPr="003A4BB6" w:rsidRDefault="00355F0A" w:rsidP="00355F0A">
      <w:pPr>
        <w:shd w:val="clear" w:color="auto" w:fill="FFFFFF"/>
        <w:spacing w:after="0" w:line="240" w:lineRule="auto"/>
        <w:ind w:left="804"/>
        <w:rPr>
          <w:rFonts w:ascii="Times New Roman" w:eastAsia="Times New Roman" w:hAnsi="Times New Roman" w:cs="Times New Roman"/>
          <w:i/>
          <w:color w:val="000000" w:themeColor="text1"/>
          <w:sz w:val="24"/>
          <w:szCs w:val="24"/>
          <w:lang w:eastAsia="pl-PL"/>
        </w:rPr>
      </w:pPr>
      <w:r w:rsidRPr="003A4BB6">
        <w:rPr>
          <w:rFonts w:ascii="Times New Roman" w:eastAsia="Times New Roman" w:hAnsi="Times New Roman" w:cs="Times New Roman"/>
          <w:i/>
          <w:color w:val="000000" w:themeColor="text1"/>
          <w:sz w:val="24"/>
          <w:szCs w:val="24"/>
          <w:lang w:eastAsia="pl-PL"/>
        </w:rPr>
        <w:t xml:space="preserve">2034 r. - do 30.06.2034 r. – </w:t>
      </w:r>
      <w:r w:rsidR="00D33FD9" w:rsidRPr="003A4BB6">
        <w:rPr>
          <w:rFonts w:ascii="Times New Roman" w:eastAsia="Times New Roman" w:hAnsi="Times New Roman" w:cs="Times New Roman"/>
          <w:i/>
          <w:color w:val="000000" w:themeColor="text1"/>
          <w:sz w:val="24"/>
          <w:szCs w:val="24"/>
          <w:lang w:eastAsia="pl-PL"/>
        </w:rPr>
        <w:t>110</w:t>
      </w:r>
      <w:r w:rsidRPr="003A4BB6">
        <w:rPr>
          <w:rFonts w:ascii="Times New Roman" w:eastAsia="Times New Roman" w:hAnsi="Times New Roman" w:cs="Times New Roman"/>
          <w:i/>
          <w:color w:val="000000" w:themeColor="text1"/>
          <w:sz w:val="24"/>
          <w:szCs w:val="24"/>
          <w:lang w:eastAsia="pl-PL"/>
        </w:rPr>
        <w:t>.000 zł.</w:t>
      </w:r>
    </w:p>
    <w:p w14:paraId="7B4BEC96" w14:textId="77777777" w:rsidR="00355F0A" w:rsidRPr="006E4DCE" w:rsidRDefault="00355F0A" w:rsidP="00355F0A">
      <w:pPr>
        <w:shd w:val="clear" w:color="auto" w:fill="FFFFFF"/>
        <w:spacing w:after="0" w:line="240" w:lineRule="auto"/>
        <w:rPr>
          <w:rFonts w:ascii="Times New Roman" w:eastAsia="Times New Roman" w:hAnsi="Times New Roman" w:cs="Times New Roman"/>
          <w:sz w:val="24"/>
          <w:szCs w:val="24"/>
          <w:lang w:eastAsia="pl-PL"/>
        </w:rPr>
      </w:pPr>
    </w:p>
    <w:p w14:paraId="2AC03E1D"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lastRenderedPageBreak/>
        <w:t>Oprocentowanie kredytu: Ustala się w wysokości odpowiadającej stawce WIBOR 3M powiększonej o marżę banku w stosunku rocznym na bazie rzeczywistej liczby dni w roku.</w:t>
      </w:r>
    </w:p>
    <w:p w14:paraId="2C1BAFAF"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3D2F9B8D"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 xml:space="preserve">Oprocentowanie kredytu jest zmienne w okresach miesięcznych i jest ustalane z góry odrębnie dla każdego kolejnego okresu odsetkowego według notowania stawki WIBOR 3M na dwa dni robocze poprzedzające rozpoczęcie każdego okresu odsetkowego. </w:t>
      </w:r>
    </w:p>
    <w:p w14:paraId="666F34EE"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534E7DF4"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 xml:space="preserve">Odsetki nie będą naliczane od kredytu przyznanego, lecz nie pobranego przez  Zamawiającego. </w:t>
      </w:r>
    </w:p>
    <w:p w14:paraId="0542DE46"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7155D4BB"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 xml:space="preserve">Spłata odsetek będzie następowała w okresie kredytowania w okresach miesięcznych (tj. do ostatniego dnia danego miesiąca). </w:t>
      </w:r>
    </w:p>
    <w:p w14:paraId="04CEF7B5"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13019247" w14:textId="77777777" w:rsidR="00355F0A" w:rsidRPr="006E4DCE" w:rsidRDefault="00355F0A" w:rsidP="00355F0A">
      <w:pPr>
        <w:shd w:val="clear" w:color="auto" w:fill="FFFFFF"/>
        <w:spacing w:after="0" w:line="240" w:lineRule="auto"/>
        <w:jc w:val="both"/>
        <w:rPr>
          <w:rFonts w:ascii="Times New Roman" w:eastAsia="Times New Roman" w:hAnsi="Times New Roman" w:cs="Times New Roman"/>
          <w:sz w:val="24"/>
          <w:szCs w:val="24"/>
          <w:lang w:eastAsia="pl-PL"/>
        </w:rPr>
      </w:pPr>
      <w:r w:rsidRPr="00E93972">
        <w:rPr>
          <w:rFonts w:ascii="Times New Roman" w:eastAsia="Times New Roman" w:hAnsi="Times New Roman" w:cs="Times New Roman"/>
          <w:color w:val="444444"/>
          <w:sz w:val="24"/>
          <w:szCs w:val="24"/>
          <w:lang w:eastAsia="pl-PL"/>
        </w:rPr>
        <w:t xml:space="preserve">Pierwsza płatność odsetek nastąpi do dnia 31.12.2024 roku. Kwota odsetek za pierwszy okres odsetkowy  zostanie wyliczona wg notowania stawki WIBOR 3M na dwa dni robocze przed pobraniem kredytu przez Zamawiającego (w przypadku pobierania kredytu w transzach przed pobraniem pierwszej transzy kredytu). Ostatnia płatność odsetek nastąpi do </w:t>
      </w:r>
      <w:r w:rsidRPr="006E4DCE">
        <w:rPr>
          <w:rFonts w:ascii="Times New Roman" w:eastAsia="Times New Roman" w:hAnsi="Times New Roman" w:cs="Times New Roman"/>
          <w:sz w:val="24"/>
          <w:szCs w:val="24"/>
          <w:lang w:eastAsia="pl-PL"/>
        </w:rPr>
        <w:t xml:space="preserve">30 czerwca 2034 r. Odsetki naliczane są od rzeczywistej wysokości kapitału. </w:t>
      </w:r>
    </w:p>
    <w:p w14:paraId="3E55781F" w14:textId="77777777" w:rsidR="00355F0A" w:rsidRPr="006E4DCE" w:rsidRDefault="00355F0A" w:rsidP="00355F0A">
      <w:pPr>
        <w:shd w:val="clear" w:color="auto" w:fill="FFFFFF"/>
        <w:spacing w:after="0" w:line="240" w:lineRule="auto"/>
        <w:ind w:left="804"/>
        <w:jc w:val="both"/>
        <w:rPr>
          <w:rFonts w:ascii="Times New Roman" w:eastAsia="Times New Roman" w:hAnsi="Times New Roman" w:cs="Times New Roman"/>
          <w:sz w:val="24"/>
          <w:szCs w:val="24"/>
          <w:lang w:eastAsia="pl-PL"/>
        </w:rPr>
      </w:pPr>
    </w:p>
    <w:p w14:paraId="6FEE1E4B" w14:textId="77777777" w:rsidR="00355F0A" w:rsidRPr="00E93972" w:rsidRDefault="00355F0A" w:rsidP="00355F0A">
      <w:pPr>
        <w:shd w:val="clear" w:color="auto" w:fill="FFFFFF"/>
        <w:spacing w:line="240" w:lineRule="auto"/>
        <w:jc w:val="both"/>
        <w:rPr>
          <w:rFonts w:ascii="Times New Roman" w:hAnsi="Times New Roman" w:cs="Times New Roman"/>
          <w:b/>
          <w:color w:val="444444"/>
          <w:sz w:val="24"/>
          <w:szCs w:val="24"/>
        </w:rPr>
      </w:pPr>
      <w:r w:rsidRPr="006E4DCE">
        <w:rPr>
          <w:rFonts w:ascii="Times New Roman" w:hAnsi="Times New Roman" w:cs="Times New Roman"/>
          <w:sz w:val="24"/>
          <w:szCs w:val="24"/>
        </w:rPr>
        <w:t xml:space="preserve">Bank będzie informował Zamawiającego: drogą elektroniczną lub drogą pocztową na 14 dni przed terminem płatności odsetek o wysokości naliczonych odsetek za dany okres odsetkowy i niezwłocznie o skorygowaniu informacji o wysokości odsetek naliczonych w </w:t>
      </w:r>
      <w:r w:rsidRPr="00E93972">
        <w:rPr>
          <w:rFonts w:ascii="Times New Roman" w:hAnsi="Times New Roman" w:cs="Times New Roman"/>
          <w:sz w:val="24"/>
          <w:szCs w:val="24"/>
        </w:rPr>
        <w:t xml:space="preserve">oparciu o faktyczną wysokość kapitału. W przypadku wpłaty przez Zamawiającego odsetek w wysokości wyższej niż wymagana rozliczenie nastąpi w kolejnym okresie odsetkowym lub w inny sposób uzgodniony między Zamawiającym a Bankiem. W przypadku nieprzekazania przez Bank informacji o wysokości odsetek za dany okres odsetkowy w terminie umożliwiającym zapłatę Zamawiający nie będzie ponosił konsekwencji karnych z tego tytułu. </w:t>
      </w:r>
    </w:p>
    <w:p w14:paraId="1D0D05B4" w14:textId="77777777" w:rsidR="00355F0A" w:rsidRPr="00E93972" w:rsidRDefault="00355F0A" w:rsidP="00355F0A">
      <w:pPr>
        <w:shd w:val="clear" w:color="auto" w:fill="FFFFFF"/>
        <w:spacing w:line="240" w:lineRule="auto"/>
        <w:jc w:val="both"/>
        <w:rPr>
          <w:rFonts w:ascii="Times New Roman" w:hAnsi="Times New Roman" w:cs="Times New Roman"/>
          <w:b/>
          <w:color w:val="444444"/>
          <w:sz w:val="24"/>
          <w:szCs w:val="24"/>
        </w:rPr>
      </w:pPr>
      <w:r w:rsidRPr="00E93972">
        <w:rPr>
          <w:rFonts w:ascii="Times New Roman" w:hAnsi="Times New Roman" w:cs="Times New Roman"/>
          <w:sz w:val="24"/>
          <w:szCs w:val="24"/>
        </w:rPr>
        <w:t>Zamawiający będzie dokonywał spłaty kredytu ze swojego rachunku bankowego (rachunek budżetu) prowadzonego w banku wykonującym jego obsługę bankową na rachunek bankowy należący do Banku (Kredytodawcy) nr ..... i należnych odsetek ze swojego rachunku bankowego (rachunek budżetu) prowadzonego w banku wykonującym jego obsługę bankową na rachunek bankowy należący do Banku (Kredytodawcy) nr ..... Za spłatę kredytu i odsetek uważa się uznanie rachunku bankowego Banku (Kredytodawcy) środkami przelanymi z rachunku bankowego (rachunku budżetu) Zamawiającego prowadzonego w banku wykonującym jego obsługę bankową.</w:t>
      </w:r>
    </w:p>
    <w:p w14:paraId="17A097F2"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sz w:val="24"/>
          <w:szCs w:val="24"/>
          <w:lang w:eastAsia="pl-PL"/>
        </w:rPr>
      </w:pPr>
      <w:r w:rsidRPr="00E93972">
        <w:rPr>
          <w:rFonts w:ascii="Times New Roman" w:eastAsia="Times New Roman" w:hAnsi="Times New Roman" w:cs="Times New Roman"/>
          <w:sz w:val="24"/>
          <w:szCs w:val="24"/>
          <w:lang w:eastAsia="pl-PL"/>
        </w:rPr>
        <w:t xml:space="preserve">Ewentualna prowizja (brutto) będzie naliczona od wysokości pobranego kredytu i płatna w terminie 3 dni roboczych od wpływu kredytu na rachunek bankowy wskazany przez Zamawiającego (w przypadku pobierania kredytu w transzach prowizja będzie naliczana od wartości transzy i płatna po każdej pobranej transzy). </w:t>
      </w:r>
    </w:p>
    <w:p w14:paraId="06F1D252"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sz w:val="24"/>
          <w:szCs w:val="24"/>
          <w:lang w:eastAsia="pl-PL"/>
        </w:rPr>
      </w:pPr>
    </w:p>
    <w:p w14:paraId="061E3822"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sz w:val="24"/>
          <w:szCs w:val="24"/>
          <w:lang w:eastAsia="pl-PL"/>
        </w:rPr>
      </w:pPr>
      <w:r w:rsidRPr="00E93972">
        <w:rPr>
          <w:rFonts w:ascii="Times New Roman" w:eastAsia="Times New Roman" w:hAnsi="Times New Roman" w:cs="Times New Roman"/>
          <w:sz w:val="24"/>
          <w:szCs w:val="24"/>
          <w:lang w:eastAsia="pl-PL"/>
        </w:rPr>
        <w:t xml:space="preserve">Zamawiający nie ponosi kosztów prowizji od kredytu przyznanego lecz nie pobranego przez Zamawiającego. </w:t>
      </w:r>
    </w:p>
    <w:p w14:paraId="505C2780"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sz w:val="24"/>
          <w:szCs w:val="24"/>
          <w:lang w:eastAsia="pl-PL"/>
        </w:rPr>
      </w:pPr>
    </w:p>
    <w:p w14:paraId="7A642759"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sz w:val="24"/>
          <w:szCs w:val="24"/>
          <w:lang w:eastAsia="pl-PL"/>
        </w:rPr>
      </w:pPr>
      <w:r w:rsidRPr="00E93972">
        <w:rPr>
          <w:rFonts w:ascii="Times New Roman" w:eastAsia="Times New Roman" w:hAnsi="Times New Roman" w:cs="Times New Roman"/>
          <w:sz w:val="24"/>
          <w:szCs w:val="24"/>
          <w:lang w:eastAsia="pl-PL"/>
        </w:rPr>
        <w:t xml:space="preserve">Bank gwarantuje przyjęcie przedterminowej spłaty części lub całości zadłużenia z tytułu kredytu bez ponoszenia przez Zamawiającego dodatkowych kosztów, po uprzednim powiadomieniu banku o zamiarze dokonania takiej spłaty. </w:t>
      </w:r>
    </w:p>
    <w:p w14:paraId="6F4676F8"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7D4EE8D3" w14:textId="486B57AA" w:rsidR="00355F0A" w:rsidRPr="00E93972" w:rsidRDefault="00355F0A" w:rsidP="00355F0A">
      <w:pPr>
        <w:shd w:val="clear" w:color="auto" w:fill="FFFFFF"/>
        <w:rPr>
          <w:rFonts w:ascii="Times New Roman" w:hAnsi="Times New Roman" w:cs="Times New Roman"/>
          <w:i/>
          <w:color w:val="444444"/>
          <w:sz w:val="24"/>
          <w:szCs w:val="24"/>
        </w:rPr>
      </w:pPr>
      <w:r w:rsidRPr="00E93972">
        <w:rPr>
          <w:rFonts w:ascii="Times New Roman" w:hAnsi="Times New Roman" w:cs="Times New Roman"/>
          <w:sz w:val="24"/>
          <w:szCs w:val="24"/>
        </w:rPr>
        <w:t xml:space="preserve">W przypadku nie pobrania przez Zamawiającego kredytu w pełnej wysokości oraz w </w:t>
      </w:r>
      <w:r w:rsidR="009138B9">
        <w:rPr>
          <w:rFonts w:ascii="Times New Roman" w:hAnsi="Times New Roman" w:cs="Times New Roman"/>
          <w:sz w:val="24"/>
          <w:szCs w:val="24"/>
        </w:rPr>
        <w:t>innych</w:t>
      </w:r>
      <w:r w:rsidR="000A4786">
        <w:rPr>
          <w:rFonts w:ascii="Times New Roman" w:hAnsi="Times New Roman" w:cs="Times New Roman"/>
          <w:sz w:val="24"/>
          <w:szCs w:val="24"/>
        </w:rPr>
        <w:t xml:space="preserve"> uzasadnionych  przypadkach </w:t>
      </w:r>
      <w:r w:rsidRPr="00E93972">
        <w:rPr>
          <w:rFonts w:ascii="Times New Roman" w:hAnsi="Times New Roman" w:cs="Times New Roman"/>
          <w:sz w:val="24"/>
          <w:szCs w:val="24"/>
        </w:rPr>
        <w:t xml:space="preserve"> strony ustalą zmianę harmonogramu spłat kredyt</w:t>
      </w:r>
      <w:r w:rsidR="002360BB">
        <w:rPr>
          <w:rFonts w:ascii="Times New Roman" w:hAnsi="Times New Roman" w:cs="Times New Roman"/>
          <w:sz w:val="24"/>
          <w:szCs w:val="24"/>
        </w:rPr>
        <w:t>u.</w:t>
      </w:r>
    </w:p>
    <w:p w14:paraId="5746D3AC"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53335269"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 xml:space="preserve">Z tytułu zawarcia umowy kredytu, jej realizacji i ewentualnych zmian wprowadzonych do umowy na wniosek Stron, Bank nie pobiera innych opłat. </w:t>
      </w:r>
    </w:p>
    <w:p w14:paraId="72ED79AE" w14:textId="77777777" w:rsidR="00355F0A" w:rsidRPr="00E93972" w:rsidRDefault="00355F0A" w:rsidP="00355F0A">
      <w:pPr>
        <w:shd w:val="clear" w:color="auto" w:fill="FFFFFF"/>
        <w:spacing w:after="0" w:line="240" w:lineRule="auto"/>
        <w:ind w:left="804"/>
        <w:jc w:val="both"/>
        <w:rPr>
          <w:rFonts w:ascii="Times New Roman" w:eastAsia="Times New Roman" w:hAnsi="Times New Roman" w:cs="Times New Roman"/>
          <w:color w:val="444444"/>
          <w:sz w:val="24"/>
          <w:szCs w:val="24"/>
          <w:lang w:eastAsia="pl-PL"/>
        </w:rPr>
      </w:pPr>
    </w:p>
    <w:p w14:paraId="1B620BDD" w14:textId="77777777" w:rsidR="00355F0A" w:rsidRPr="00E93972" w:rsidRDefault="00355F0A" w:rsidP="00355F0A">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E93972">
        <w:rPr>
          <w:rFonts w:ascii="Times New Roman" w:eastAsia="Times New Roman" w:hAnsi="Times New Roman" w:cs="Times New Roman"/>
          <w:color w:val="444444"/>
          <w:sz w:val="24"/>
          <w:szCs w:val="24"/>
          <w:lang w:eastAsia="pl-PL"/>
        </w:rPr>
        <w:t>W okresie obowiązywania umowy Zamawiający zobowiązuje się do udostępniania/przekazywania w formie nieprzetworzonej materiałów dotyczących jego sytuacji finansowej.</w:t>
      </w:r>
    </w:p>
    <w:p w14:paraId="1B6DD64F" w14:textId="77777777" w:rsidR="00355F0A" w:rsidRPr="00E93972" w:rsidRDefault="00355F0A" w:rsidP="00355F0A">
      <w:pPr>
        <w:shd w:val="clear" w:color="auto" w:fill="FFFFFF"/>
        <w:spacing w:after="0" w:line="240" w:lineRule="auto"/>
        <w:ind w:left="804"/>
        <w:rPr>
          <w:rFonts w:ascii="Times New Roman" w:eastAsia="Times New Roman" w:hAnsi="Times New Roman" w:cs="Times New Roman"/>
          <w:color w:val="444444"/>
          <w:sz w:val="24"/>
          <w:szCs w:val="24"/>
          <w:lang w:eastAsia="pl-PL"/>
        </w:rPr>
      </w:pPr>
    </w:p>
    <w:p w14:paraId="5FC350F1" w14:textId="77777777" w:rsidR="00355F0A" w:rsidRPr="00E93972" w:rsidRDefault="00355F0A" w:rsidP="00355F0A">
      <w:pPr>
        <w:shd w:val="clear" w:color="auto" w:fill="FFFFFF"/>
        <w:spacing w:after="0" w:line="240" w:lineRule="auto"/>
        <w:ind w:left="804"/>
        <w:rPr>
          <w:rFonts w:ascii="Times New Roman" w:eastAsia="Times New Roman" w:hAnsi="Times New Roman" w:cs="Times New Roman"/>
          <w:color w:val="444444"/>
          <w:sz w:val="24"/>
          <w:szCs w:val="24"/>
          <w:u w:val="single"/>
          <w:lang w:eastAsia="pl-PL"/>
        </w:rPr>
      </w:pPr>
    </w:p>
    <w:p w14:paraId="630508E3" w14:textId="7245CE8B" w:rsidR="00355F0A" w:rsidRPr="003A4BB6" w:rsidRDefault="00355F0A" w:rsidP="00355F0A">
      <w:pPr>
        <w:shd w:val="clear" w:color="auto" w:fill="FFFFFF"/>
        <w:spacing w:after="0" w:line="240" w:lineRule="auto"/>
        <w:rPr>
          <w:rFonts w:ascii="Times New Roman" w:eastAsia="Times New Roman" w:hAnsi="Times New Roman" w:cs="Times New Roman"/>
          <w:color w:val="000000" w:themeColor="text1"/>
          <w:sz w:val="24"/>
          <w:szCs w:val="24"/>
          <w:lang w:eastAsia="pl-PL"/>
        </w:rPr>
      </w:pPr>
      <w:r w:rsidRPr="003A4BB6">
        <w:rPr>
          <w:rFonts w:ascii="Times New Roman" w:eastAsia="Times New Roman" w:hAnsi="Times New Roman" w:cs="Times New Roman"/>
          <w:color w:val="000000" w:themeColor="text1"/>
          <w:sz w:val="24"/>
          <w:szCs w:val="24"/>
          <w:u w:val="single"/>
          <w:lang w:eastAsia="pl-PL"/>
        </w:rPr>
        <w:t>Pakiet informacyjny:</w:t>
      </w:r>
      <w:r w:rsidRPr="003A4BB6">
        <w:rPr>
          <w:rFonts w:ascii="Times New Roman" w:eastAsia="Times New Roman" w:hAnsi="Times New Roman" w:cs="Times New Roman"/>
          <w:color w:val="000000" w:themeColor="text1"/>
          <w:sz w:val="24"/>
          <w:szCs w:val="24"/>
          <w:lang w:eastAsia="pl-PL"/>
        </w:rPr>
        <w:t xml:space="preserve"> Zamawiający do SWZ załącza następujące dokumenty: </w:t>
      </w:r>
    </w:p>
    <w:p w14:paraId="5332D66A" w14:textId="77777777" w:rsidR="00355F0A" w:rsidRPr="003A4BB6" w:rsidRDefault="00355F0A" w:rsidP="00355F0A">
      <w:pPr>
        <w:shd w:val="clear" w:color="auto" w:fill="FFFFFF"/>
        <w:spacing w:after="0" w:line="240" w:lineRule="auto"/>
        <w:ind w:left="804"/>
        <w:rPr>
          <w:rFonts w:ascii="Times New Roman" w:eastAsia="Times New Roman" w:hAnsi="Times New Roman" w:cs="Times New Roman"/>
          <w:color w:val="000000" w:themeColor="text1"/>
          <w:sz w:val="24"/>
          <w:szCs w:val="24"/>
          <w:lang w:eastAsia="pl-PL"/>
        </w:rPr>
      </w:pPr>
    </w:p>
    <w:p w14:paraId="60587433" w14:textId="77777777" w:rsidR="00355F0A" w:rsidRPr="003A4BB6" w:rsidRDefault="00355F0A" w:rsidP="00355F0A">
      <w:pPr>
        <w:shd w:val="clear" w:color="auto" w:fill="FFFFFF"/>
        <w:spacing w:after="0" w:line="240" w:lineRule="auto"/>
        <w:ind w:left="804"/>
        <w:rPr>
          <w:rFonts w:ascii="Times New Roman" w:eastAsia="Times New Roman" w:hAnsi="Times New Roman" w:cs="Times New Roman"/>
          <w:color w:val="000000" w:themeColor="text1"/>
          <w:sz w:val="24"/>
          <w:szCs w:val="24"/>
          <w:lang w:eastAsia="pl-PL"/>
        </w:rPr>
      </w:pPr>
    </w:p>
    <w:p w14:paraId="3C6EC49C" w14:textId="77777777" w:rsidR="00355F0A" w:rsidRPr="003A4BB6" w:rsidRDefault="00355F0A"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3A4BB6">
        <w:rPr>
          <w:rFonts w:ascii="Times New Roman" w:eastAsia="Times New Roman" w:hAnsi="Times New Roman" w:cs="Times New Roman"/>
          <w:color w:val="000000" w:themeColor="text1"/>
          <w:sz w:val="24"/>
          <w:szCs w:val="24"/>
          <w:lang w:eastAsia="pl-PL"/>
        </w:rPr>
        <w:t xml:space="preserve">- Uchwała Rady Gminy Łąck nr II/14/2024 z dnia 17 czerwca 2024 roku w sprawie zaciągnięcia długoterminowego kredytu bankowego </w:t>
      </w:r>
    </w:p>
    <w:p w14:paraId="4302312F" w14:textId="77777777" w:rsidR="00D33FD9" w:rsidRPr="003A4BB6" w:rsidRDefault="00D33FD9"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1CAF715A" w14:textId="10528776" w:rsidR="00D33FD9" w:rsidRPr="003A4BB6" w:rsidRDefault="00D33FD9" w:rsidP="00D33FD9">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3A4BB6">
        <w:rPr>
          <w:rFonts w:ascii="Times New Roman" w:eastAsia="Times New Roman" w:hAnsi="Times New Roman" w:cs="Times New Roman"/>
          <w:color w:val="000000" w:themeColor="text1"/>
          <w:sz w:val="24"/>
          <w:szCs w:val="24"/>
          <w:lang w:eastAsia="pl-PL"/>
        </w:rPr>
        <w:t xml:space="preserve">- Uchwała Rady Gminy Łąck nr </w:t>
      </w:r>
      <w:r w:rsidR="003A4BB6" w:rsidRPr="003A4BB6">
        <w:rPr>
          <w:rFonts w:ascii="Times New Roman" w:eastAsia="Times New Roman" w:hAnsi="Times New Roman" w:cs="Times New Roman"/>
          <w:color w:val="000000" w:themeColor="text1"/>
          <w:sz w:val="24"/>
          <w:szCs w:val="24"/>
          <w:lang w:eastAsia="pl-PL"/>
        </w:rPr>
        <w:t>III/35</w:t>
      </w:r>
      <w:r w:rsidRPr="003A4BB6">
        <w:rPr>
          <w:rFonts w:ascii="Times New Roman" w:eastAsia="Times New Roman" w:hAnsi="Times New Roman" w:cs="Times New Roman"/>
          <w:color w:val="000000" w:themeColor="text1"/>
          <w:sz w:val="24"/>
          <w:szCs w:val="24"/>
          <w:lang w:eastAsia="pl-PL"/>
        </w:rPr>
        <w:t xml:space="preserve">/2024 z dnia 19 sierpnia 2024 roku w sprawie zaciągnięcia długoterminowego kredytu bankowego </w:t>
      </w:r>
    </w:p>
    <w:p w14:paraId="007966B9" w14:textId="77777777" w:rsidR="00355F0A" w:rsidRPr="003A4BB6" w:rsidRDefault="00355F0A" w:rsidP="00355F0A">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14:paraId="4C6676B6" w14:textId="77777777" w:rsidR="00355F0A" w:rsidRPr="003A4BB6" w:rsidRDefault="00355F0A" w:rsidP="00355F0A">
      <w:pPr>
        <w:shd w:val="clear" w:color="auto" w:fill="FFFFFF"/>
        <w:jc w:val="both"/>
        <w:rPr>
          <w:rFonts w:ascii="Times New Roman" w:hAnsi="Times New Roman" w:cs="Times New Roman"/>
          <w:color w:val="000000" w:themeColor="text1"/>
          <w:sz w:val="24"/>
          <w:szCs w:val="24"/>
        </w:rPr>
      </w:pPr>
      <w:r w:rsidRPr="003A4BB6">
        <w:rPr>
          <w:rFonts w:ascii="Times New Roman" w:hAnsi="Times New Roman" w:cs="Times New Roman"/>
          <w:color w:val="000000" w:themeColor="text1"/>
          <w:sz w:val="24"/>
          <w:szCs w:val="24"/>
        </w:rPr>
        <w:t>- Uchwała nr 3.1.a/44/2024 Składu Orzekającego Regionalnej Izby Obrachunkowej w Warszawie z dnia 10 lipca 2024 roku w sprawie wydania opinii o możliwości spłaty długoterminowego kredytu bankowego planowanego do zaciągnięcia przez Gminę Łąck</w:t>
      </w:r>
    </w:p>
    <w:p w14:paraId="11E5041B" w14:textId="77777777" w:rsidR="00355F0A" w:rsidRPr="003A4BB6" w:rsidRDefault="00355F0A" w:rsidP="00355F0A">
      <w:pPr>
        <w:shd w:val="clear" w:color="auto" w:fill="FFFFFF"/>
        <w:jc w:val="both"/>
        <w:rPr>
          <w:rFonts w:ascii="Times New Roman" w:hAnsi="Times New Roman" w:cs="Times New Roman"/>
          <w:color w:val="000000" w:themeColor="text1"/>
          <w:sz w:val="24"/>
          <w:szCs w:val="24"/>
        </w:rPr>
      </w:pPr>
      <w:r w:rsidRPr="003A4BB6">
        <w:rPr>
          <w:rFonts w:ascii="Times New Roman" w:hAnsi="Times New Roman" w:cs="Times New Roman"/>
          <w:color w:val="000000" w:themeColor="text1"/>
          <w:sz w:val="24"/>
          <w:szCs w:val="24"/>
        </w:rPr>
        <w:t>- arkusz kalkulacyjny do obliczenia kosztu całkowitego obsługi kredytu (w formie elektronicznej), na podstawie którego dokonane zostanie porównanie ofert.</w:t>
      </w:r>
    </w:p>
    <w:p w14:paraId="092E8A7D" w14:textId="77777777" w:rsidR="00355F0A" w:rsidRPr="003A4BB6" w:rsidRDefault="00355F0A" w:rsidP="003A4BB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9839348" w14:textId="77777777" w:rsidR="00355F0A" w:rsidRPr="00EC7ACD" w:rsidRDefault="00355F0A" w:rsidP="00355F0A">
      <w:pPr>
        <w:shd w:val="clear" w:color="auto" w:fill="FFFFFF"/>
        <w:spacing w:after="0" w:line="240" w:lineRule="auto"/>
        <w:ind w:firstLine="708"/>
        <w:jc w:val="both"/>
        <w:rPr>
          <w:rFonts w:ascii="Times New Roman" w:eastAsia="Times New Roman" w:hAnsi="Times New Roman" w:cs="Times New Roman"/>
          <w:sz w:val="24"/>
          <w:szCs w:val="24"/>
          <w:u w:val="single"/>
          <w:lang w:eastAsia="pl-PL"/>
        </w:rPr>
      </w:pPr>
    </w:p>
    <w:p w14:paraId="27B62200" w14:textId="77777777" w:rsidR="00355F0A" w:rsidRPr="00EC7ACD" w:rsidRDefault="00355F0A" w:rsidP="00355F0A">
      <w:pPr>
        <w:shd w:val="clear" w:color="auto" w:fill="FFFFFF"/>
        <w:spacing w:after="0" w:line="240" w:lineRule="auto"/>
        <w:ind w:firstLine="708"/>
        <w:jc w:val="both"/>
        <w:rPr>
          <w:rFonts w:ascii="Times New Roman" w:eastAsia="Times New Roman" w:hAnsi="Times New Roman" w:cs="Times New Roman"/>
          <w:sz w:val="24"/>
          <w:szCs w:val="24"/>
          <w:lang w:eastAsia="pl-PL"/>
        </w:rPr>
      </w:pPr>
      <w:r w:rsidRPr="00EC7ACD">
        <w:rPr>
          <w:rFonts w:ascii="Times New Roman" w:eastAsia="Times New Roman" w:hAnsi="Times New Roman" w:cs="Times New Roman"/>
          <w:sz w:val="24"/>
          <w:szCs w:val="24"/>
          <w:u w:val="single"/>
          <w:lang w:eastAsia="pl-PL"/>
        </w:rPr>
        <w:t>Uwagi:</w:t>
      </w:r>
      <w:r w:rsidRPr="00EC7ACD">
        <w:rPr>
          <w:rFonts w:ascii="Times New Roman" w:eastAsia="Times New Roman" w:hAnsi="Times New Roman" w:cs="Times New Roman"/>
          <w:sz w:val="24"/>
          <w:szCs w:val="24"/>
          <w:lang w:eastAsia="pl-PL"/>
        </w:rPr>
        <w:t xml:space="preserve">  </w:t>
      </w:r>
    </w:p>
    <w:p w14:paraId="1143229C" w14:textId="77777777" w:rsidR="00355F0A" w:rsidRPr="00EC7ACD" w:rsidRDefault="00355F0A" w:rsidP="00355F0A">
      <w:pPr>
        <w:pStyle w:val="Akapitzlist"/>
        <w:numPr>
          <w:ilvl w:val="0"/>
          <w:numId w:val="1"/>
        </w:numPr>
        <w:shd w:val="clear" w:color="auto" w:fill="FFFFFF"/>
        <w:spacing w:after="0" w:line="240" w:lineRule="auto"/>
        <w:jc w:val="both"/>
        <w:rPr>
          <w:rFonts w:ascii="Times New Roman" w:hAnsi="Times New Roman" w:cs="Times New Roman"/>
          <w:sz w:val="24"/>
          <w:szCs w:val="24"/>
        </w:rPr>
      </w:pPr>
      <w:r w:rsidRPr="00EC7ACD">
        <w:rPr>
          <w:rFonts w:ascii="Times New Roman" w:hAnsi="Times New Roman" w:cs="Times New Roman"/>
          <w:sz w:val="24"/>
          <w:szCs w:val="24"/>
        </w:rPr>
        <w:t xml:space="preserve">Budżet Gminy Łąck na 2024 roku wraz ze zmianami, Wieloletnia Prognoza Finansowa Gminy Łąck ze zmianami, opinie Regionalnej Izby Obrachunkowej, sprawozdania budżetowe dostępne są w BIP UG Łąck  </w:t>
      </w:r>
      <w:hyperlink r:id="rId5" w:history="1">
        <w:r w:rsidRPr="00EC7ACD">
          <w:rPr>
            <w:rStyle w:val="Hipercze"/>
            <w:rFonts w:ascii="Times New Roman" w:hAnsi="Times New Roman" w:cs="Times New Roman"/>
            <w:color w:val="auto"/>
            <w:sz w:val="24"/>
            <w:szCs w:val="24"/>
          </w:rPr>
          <w:t>www.uglack.bip.org.pl</w:t>
        </w:r>
      </w:hyperlink>
      <w:r w:rsidRPr="00EC7ACD">
        <w:rPr>
          <w:rFonts w:ascii="Times New Roman" w:hAnsi="Times New Roman" w:cs="Times New Roman"/>
          <w:sz w:val="24"/>
          <w:szCs w:val="24"/>
        </w:rPr>
        <w:t xml:space="preserve"> </w:t>
      </w:r>
    </w:p>
    <w:p w14:paraId="57936E85" w14:textId="77777777" w:rsidR="00355F0A" w:rsidRPr="00EC7ACD" w:rsidRDefault="00355F0A" w:rsidP="00355F0A">
      <w:pPr>
        <w:pStyle w:val="Akapitzlist"/>
        <w:numPr>
          <w:ilvl w:val="0"/>
          <w:numId w:val="1"/>
        </w:numPr>
        <w:shd w:val="clear" w:color="auto" w:fill="FFFFFF"/>
        <w:spacing w:after="0" w:line="240" w:lineRule="auto"/>
        <w:jc w:val="both"/>
        <w:rPr>
          <w:rFonts w:ascii="Times New Roman" w:hAnsi="Times New Roman" w:cs="Times New Roman"/>
          <w:sz w:val="24"/>
          <w:szCs w:val="24"/>
        </w:rPr>
      </w:pPr>
      <w:r w:rsidRPr="00EC7ACD">
        <w:rPr>
          <w:rFonts w:ascii="Times New Roman" w:hAnsi="Times New Roman" w:cs="Times New Roman"/>
          <w:sz w:val="24"/>
          <w:szCs w:val="24"/>
        </w:rPr>
        <w:t>Zamawiający udostępni inne informacje dotyczące Gminy Łąck na pisemny wniosek.</w:t>
      </w:r>
    </w:p>
    <w:p w14:paraId="4E03D8D4" w14:textId="77777777" w:rsidR="00355F0A" w:rsidRPr="00EC7ACD" w:rsidRDefault="00355F0A" w:rsidP="00355F0A">
      <w:pPr>
        <w:autoSpaceDE w:val="0"/>
        <w:autoSpaceDN w:val="0"/>
        <w:adjustRightInd w:val="0"/>
        <w:rPr>
          <w:rFonts w:ascii="Times New Roman" w:hAnsi="Times New Roman" w:cs="Times New Roman"/>
          <w:b/>
          <w:sz w:val="24"/>
          <w:szCs w:val="24"/>
        </w:rPr>
      </w:pPr>
    </w:p>
    <w:p w14:paraId="04A2282B" w14:textId="77777777" w:rsidR="00355F0A" w:rsidRPr="00EC7ACD" w:rsidRDefault="00355F0A" w:rsidP="00355F0A">
      <w:pPr>
        <w:pStyle w:val="Akapitzlist"/>
        <w:autoSpaceDE w:val="0"/>
        <w:autoSpaceDN w:val="0"/>
        <w:adjustRightInd w:val="0"/>
        <w:ind w:left="567"/>
        <w:jc w:val="center"/>
        <w:rPr>
          <w:rFonts w:ascii="Times New Roman" w:hAnsi="Times New Roman" w:cs="Times New Roman"/>
          <w:b/>
          <w:sz w:val="24"/>
          <w:szCs w:val="24"/>
        </w:rPr>
      </w:pPr>
    </w:p>
    <w:p w14:paraId="5BEBA35B" w14:textId="77777777" w:rsidR="00355F0A" w:rsidRPr="00E93972" w:rsidRDefault="00355F0A" w:rsidP="00355F0A">
      <w:pPr>
        <w:pStyle w:val="Akapitzlist"/>
        <w:autoSpaceDE w:val="0"/>
        <w:autoSpaceDN w:val="0"/>
        <w:adjustRightInd w:val="0"/>
        <w:ind w:left="567"/>
        <w:jc w:val="center"/>
        <w:rPr>
          <w:rFonts w:ascii="Times New Roman" w:hAnsi="Times New Roman" w:cs="Times New Roman"/>
          <w:b/>
          <w:sz w:val="24"/>
          <w:szCs w:val="24"/>
        </w:rPr>
      </w:pPr>
    </w:p>
    <w:p w14:paraId="79E6BA90" w14:textId="77777777" w:rsidR="00355F0A" w:rsidRPr="00E93972" w:rsidRDefault="00355F0A" w:rsidP="00355F0A">
      <w:pPr>
        <w:pStyle w:val="Akapitzlist"/>
        <w:autoSpaceDE w:val="0"/>
        <w:autoSpaceDN w:val="0"/>
        <w:adjustRightInd w:val="0"/>
        <w:ind w:left="567"/>
        <w:jc w:val="center"/>
        <w:rPr>
          <w:rFonts w:ascii="Times New Roman" w:hAnsi="Times New Roman" w:cs="Times New Roman"/>
          <w:b/>
          <w:sz w:val="24"/>
          <w:szCs w:val="24"/>
        </w:rPr>
      </w:pPr>
    </w:p>
    <w:p w14:paraId="239024B8" w14:textId="77777777" w:rsidR="00355F0A" w:rsidRPr="00E93972" w:rsidRDefault="00355F0A" w:rsidP="00355F0A">
      <w:pPr>
        <w:pStyle w:val="Akapitzlist"/>
        <w:autoSpaceDE w:val="0"/>
        <w:autoSpaceDN w:val="0"/>
        <w:adjustRightInd w:val="0"/>
        <w:ind w:left="567"/>
        <w:jc w:val="center"/>
        <w:rPr>
          <w:rFonts w:ascii="Times New Roman" w:hAnsi="Times New Roman" w:cs="Times New Roman"/>
          <w:b/>
          <w:sz w:val="24"/>
          <w:szCs w:val="24"/>
        </w:rPr>
      </w:pPr>
    </w:p>
    <w:p w14:paraId="6BDD6ACD" w14:textId="77777777" w:rsidR="00355F0A" w:rsidRPr="00E93972" w:rsidRDefault="00355F0A" w:rsidP="00355F0A">
      <w:pPr>
        <w:pStyle w:val="Akapitzlist"/>
        <w:autoSpaceDE w:val="0"/>
        <w:autoSpaceDN w:val="0"/>
        <w:adjustRightInd w:val="0"/>
        <w:ind w:left="567"/>
        <w:jc w:val="center"/>
        <w:rPr>
          <w:rFonts w:ascii="Times New Roman" w:hAnsi="Times New Roman" w:cs="Times New Roman"/>
          <w:b/>
          <w:sz w:val="24"/>
          <w:szCs w:val="24"/>
        </w:rPr>
      </w:pPr>
    </w:p>
    <w:p w14:paraId="5F2F514D" w14:textId="77777777" w:rsidR="00D87522" w:rsidRDefault="00D87522"/>
    <w:sectPr w:rsidR="00D87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0E1E"/>
    <w:multiLevelType w:val="hybridMultilevel"/>
    <w:tmpl w:val="9946A1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F0E734C"/>
    <w:multiLevelType w:val="hybridMultilevel"/>
    <w:tmpl w:val="F056C330"/>
    <w:lvl w:ilvl="0" w:tplc="0550156A">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276789C"/>
    <w:multiLevelType w:val="hybridMultilevel"/>
    <w:tmpl w:val="735030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3C1576D"/>
    <w:multiLevelType w:val="hybridMultilevel"/>
    <w:tmpl w:val="649E58DE"/>
    <w:lvl w:ilvl="0" w:tplc="0550156A">
      <w:start w:val="1"/>
      <w:numFmt w:val="bullet"/>
      <w:lvlText w:val=""/>
      <w:lvlJc w:val="left"/>
      <w:pPr>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2063408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754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3495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9670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0A"/>
    <w:rsid w:val="000A4786"/>
    <w:rsid w:val="00153404"/>
    <w:rsid w:val="002360BB"/>
    <w:rsid w:val="00326177"/>
    <w:rsid w:val="00355F0A"/>
    <w:rsid w:val="00364DAD"/>
    <w:rsid w:val="003A4BB6"/>
    <w:rsid w:val="0042615B"/>
    <w:rsid w:val="00650001"/>
    <w:rsid w:val="006A32D8"/>
    <w:rsid w:val="006E4DCE"/>
    <w:rsid w:val="007A0CCD"/>
    <w:rsid w:val="00893109"/>
    <w:rsid w:val="009138B9"/>
    <w:rsid w:val="00916F9B"/>
    <w:rsid w:val="00950FC5"/>
    <w:rsid w:val="00A0424C"/>
    <w:rsid w:val="00A55589"/>
    <w:rsid w:val="00A97E48"/>
    <w:rsid w:val="00BF62EC"/>
    <w:rsid w:val="00CD4D61"/>
    <w:rsid w:val="00D052D6"/>
    <w:rsid w:val="00D33FD9"/>
    <w:rsid w:val="00D87522"/>
    <w:rsid w:val="00E93972"/>
    <w:rsid w:val="00EC7ACD"/>
    <w:rsid w:val="00F12B35"/>
    <w:rsid w:val="00F87B83"/>
    <w:rsid w:val="00FD3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55E4"/>
  <w15:chartTrackingRefBased/>
  <w15:docId w15:val="{4AA3C859-0F09-4BBD-8F35-58913807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F0A"/>
    <w:pPr>
      <w:spacing w:after="200" w:line="276" w:lineRule="auto"/>
    </w:pPr>
    <w:rPr>
      <w:kern w:val="0"/>
      <w14:ligatures w14:val="none"/>
    </w:rPr>
  </w:style>
  <w:style w:type="paragraph" w:styleId="Nagwek1">
    <w:name w:val="heading 1"/>
    <w:basedOn w:val="Normalny"/>
    <w:next w:val="Normalny"/>
    <w:link w:val="Nagwek1Znak"/>
    <w:uiPriority w:val="9"/>
    <w:qFormat/>
    <w:rsid w:val="00355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55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55F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55F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55F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55F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5F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5F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5F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F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55F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55F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55F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55F0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55F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5F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5F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5F0A"/>
    <w:rPr>
      <w:rFonts w:eastAsiaTheme="majorEastAsia" w:cstheme="majorBidi"/>
      <w:color w:val="272727" w:themeColor="text1" w:themeTint="D8"/>
    </w:rPr>
  </w:style>
  <w:style w:type="paragraph" w:styleId="Tytu">
    <w:name w:val="Title"/>
    <w:basedOn w:val="Normalny"/>
    <w:next w:val="Normalny"/>
    <w:link w:val="TytuZnak"/>
    <w:uiPriority w:val="10"/>
    <w:qFormat/>
    <w:rsid w:val="00355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5F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5F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5F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5F0A"/>
    <w:pPr>
      <w:spacing w:before="160"/>
      <w:jc w:val="center"/>
    </w:pPr>
    <w:rPr>
      <w:i/>
      <w:iCs/>
      <w:color w:val="404040" w:themeColor="text1" w:themeTint="BF"/>
    </w:rPr>
  </w:style>
  <w:style w:type="character" w:customStyle="1" w:styleId="CytatZnak">
    <w:name w:val="Cytat Znak"/>
    <w:basedOn w:val="Domylnaczcionkaakapitu"/>
    <w:link w:val="Cytat"/>
    <w:uiPriority w:val="29"/>
    <w:rsid w:val="00355F0A"/>
    <w:rPr>
      <w:i/>
      <w:iCs/>
      <w:color w:val="404040" w:themeColor="text1" w:themeTint="BF"/>
    </w:rPr>
  </w:style>
  <w:style w:type="paragraph" w:styleId="Akapitzlist">
    <w:name w:val="List Paragraph"/>
    <w:basedOn w:val="Normalny"/>
    <w:uiPriority w:val="34"/>
    <w:qFormat/>
    <w:rsid w:val="00355F0A"/>
    <w:pPr>
      <w:ind w:left="720"/>
      <w:contextualSpacing/>
    </w:pPr>
  </w:style>
  <w:style w:type="character" w:styleId="Wyrnienieintensywne">
    <w:name w:val="Intense Emphasis"/>
    <w:basedOn w:val="Domylnaczcionkaakapitu"/>
    <w:uiPriority w:val="21"/>
    <w:qFormat/>
    <w:rsid w:val="00355F0A"/>
    <w:rPr>
      <w:i/>
      <w:iCs/>
      <w:color w:val="0F4761" w:themeColor="accent1" w:themeShade="BF"/>
    </w:rPr>
  </w:style>
  <w:style w:type="paragraph" w:styleId="Cytatintensywny">
    <w:name w:val="Intense Quote"/>
    <w:basedOn w:val="Normalny"/>
    <w:next w:val="Normalny"/>
    <w:link w:val="CytatintensywnyZnak"/>
    <w:uiPriority w:val="30"/>
    <w:qFormat/>
    <w:rsid w:val="00355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55F0A"/>
    <w:rPr>
      <w:i/>
      <w:iCs/>
      <w:color w:val="0F4761" w:themeColor="accent1" w:themeShade="BF"/>
    </w:rPr>
  </w:style>
  <w:style w:type="character" w:styleId="Odwoanieintensywne">
    <w:name w:val="Intense Reference"/>
    <w:basedOn w:val="Domylnaczcionkaakapitu"/>
    <w:uiPriority w:val="32"/>
    <w:qFormat/>
    <w:rsid w:val="00355F0A"/>
    <w:rPr>
      <w:b/>
      <w:bCs/>
      <w:smallCaps/>
      <w:color w:val="0F4761" w:themeColor="accent1" w:themeShade="BF"/>
      <w:spacing w:val="5"/>
    </w:rPr>
  </w:style>
  <w:style w:type="character" w:styleId="Hipercze">
    <w:name w:val="Hyperlink"/>
    <w:basedOn w:val="Domylnaczcionkaakapitu"/>
    <w:uiPriority w:val="99"/>
    <w:semiHidden/>
    <w:unhideWhenUsed/>
    <w:rsid w:val="00355F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glack.bip.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912</Words>
  <Characters>5477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Lack</dc:creator>
  <cp:keywords/>
  <dc:description/>
  <cp:lastModifiedBy>Anna Fabirkiewicz</cp:lastModifiedBy>
  <cp:revision>11</cp:revision>
  <cp:lastPrinted>2024-08-22T12:05:00Z</cp:lastPrinted>
  <dcterms:created xsi:type="dcterms:W3CDTF">2024-08-12T12:04:00Z</dcterms:created>
  <dcterms:modified xsi:type="dcterms:W3CDTF">2024-09-10T08:28:00Z</dcterms:modified>
</cp:coreProperties>
</file>