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2BDE" w14:textId="2EC60ADB" w:rsidR="006F6177" w:rsidRPr="006F6177" w:rsidRDefault="006F6177" w:rsidP="007C3346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ZP/</w:t>
      </w:r>
      <w:r w:rsidRPr="007C3346">
        <w:rPr>
          <w:rFonts w:eastAsia="SimSun" w:cstheme="minorHAnsi"/>
          <w:b/>
          <w:kern w:val="1"/>
          <w:sz w:val="24"/>
          <w:szCs w:val="24"/>
          <w:lang w:eastAsia="hi-IN" w:bidi="hi-IN"/>
        </w:rPr>
        <w:t>12</w:t>
      </w:r>
      <w:r w:rsidR="00973B2B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/2021                                                                    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                                    Załącznik nr 2 do SIWZ</w:t>
      </w:r>
    </w:p>
    <w:p w14:paraId="6B35CC5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509F3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C51ED35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243A9328" w14:textId="45358A6D" w:rsidR="00973B2B" w:rsidRPr="00973B2B" w:rsidRDefault="00973B2B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i/>
          <w:iCs/>
          <w:sz w:val="24"/>
          <w:szCs w:val="24"/>
        </w:rPr>
      </w:pPr>
      <w:r w:rsidRPr="00973B2B">
        <w:rPr>
          <w:rFonts w:eastAsia="Calibri" w:cstheme="minorHAnsi"/>
          <w:b/>
          <w:i/>
          <w:iCs/>
          <w:sz w:val="24"/>
          <w:szCs w:val="24"/>
        </w:rPr>
        <w:t>System obrazowania in vivo</w:t>
      </w:r>
    </w:p>
    <w:p w14:paraId="7D3F4FF7" w14:textId="7E9B3B30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Producent …………………………………</w:t>
      </w:r>
    </w:p>
    <w:p w14:paraId="00EBA478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Model ……………………………</w:t>
      </w:r>
    </w:p>
    <w:p w14:paraId="6B11307C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Rok produkcji …………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914"/>
        <w:gridCol w:w="1346"/>
        <w:gridCol w:w="2383"/>
      </w:tblGrid>
      <w:tr w:rsidR="006F6177" w:rsidRPr="006F6177" w14:paraId="705D32F9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6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4C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E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2AABB319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D87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Wykonawcy:</w:t>
            </w:r>
          </w:p>
          <w:p w14:paraId="376202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TAK/NIE, podać parametr</w:t>
            </w:r>
          </w:p>
          <w:p w14:paraId="45F558D1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6F6177" w:rsidRPr="006F6177" w14:paraId="623E7C45" w14:textId="77777777" w:rsidTr="007C3346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D1C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45F" w14:textId="7AAFA122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System do automatycznego, przyżyciowego, optycznego obrazowania zwierząt laboratoryjnych pozwalający na rejestrację:</w:t>
            </w:r>
          </w:p>
          <w:p w14:paraId="748B0F6A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a.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2D fluorescencji</w:t>
            </w:r>
          </w:p>
          <w:p w14:paraId="15DB4A79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b.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2D luminescencji</w:t>
            </w:r>
          </w:p>
          <w:p w14:paraId="6371FAC7" w14:textId="18C4CC44" w:rsidR="006F6177" w:rsidRPr="006F6177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c.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 xml:space="preserve">Promieniowana 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Cerenkova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C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D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E6C81BE" w14:textId="77777777" w:rsidTr="007C3346">
        <w:trPr>
          <w:trHeight w:val="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290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C94" w14:textId="72E33A39" w:rsidR="006F6177" w:rsidRPr="006F6177" w:rsidRDefault="00973B2B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Obrazowanie minimum 3 myszy jednocześnie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16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6BB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014262C" w14:textId="77777777" w:rsidTr="007C3346">
        <w:trPr>
          <w:trHeight w:val="2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23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D72E" w14:textId="074A4C7D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System wyposażony w kamerę typu "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Back-thinned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back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 xml:space="preserve"> - 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illuminated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 xml:space="preserve"> Grade 1 CCD”</w:t>
            </w:r>
          </w:p>
          <w:p w14:paraId="3BBD0250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a.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Kamera z układem chłodzenia do -90oC</w:t>
            </w:r>
          </w:p>
          <w:p w14:paraId="5D0E819D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b.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 xml:space="preserve">Wymiary matrycy CCD min. 1.3 x 1.3cm, 1024 x 1024 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pixele</w:t>
            </w:r>
            <w:proofErr w:type="spellEnd"/>
          </w:p>
          <w:p w14:paraId="108F59FA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c.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 xml:space="preserve">Wielkość 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pixela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>: min. 13 mm</w:t>
            </w:r>
          </w:p>
          <w:p w14:paraId="667B7B8C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d.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Zakres pól widzenia: 5x5cm do 12.5x12.5cm</w:t>
            </w:r>
          </w:p>
          <w:p w14:paraId="2A3F9EC0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lastRenderedPageBreak/>
              <w:t>e.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Wydajność kwantowa, wymagane wartości minimalne: &gt;85% dla 500-700nm; &gt;55% dla 400-500nm; &gt;35% dla 700-900nm</w:t>
            </w:r>
          </w:p>
          <w:p w14:paraId="65B9ED03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f.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Rozdzielczość min.: 50mikronów</w:t>
            </w:r>
          </w:p>
          <w:p w14:paraId="28C66DF3" w14:textId="77777777" w:rsidR="00973B2B" w:rsidRPr="00973B2B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g.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Szum odczytu max.: &lt;3 elektronów (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binning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 xml:space="preserve"> 1, 2, 4); &lt;5elektronów (</w:t>
            </w:r>
            <w:proofErr w:type="spellStart"/>
            <w:r w:rsidRPr="00973B2B">
              <w:rPr>
                <w:rFonts w:eastAsia="Calibri" w:cstheme="minorHAnsi"/>
                <w:sz w:val="24"/>
                <w:szCs w:val="24"/>
              </w:rPr>
              <w:t>binning</w:t>
            </w:r>
            <w:proofErr w:type="spellEnd"/>
            <w:r w:rsidRPr="00973B2B">
              <w:rPr>
                <w:rFonts w:eastAsia="Calibri" w:cstheme="minorHAnsi"/>
                <w:sz w:val="24"/>
                <w:szCs w:val="24"/>
              </w:rPr>
              <w:t xml:space="preserve"> 16)</w:t>
            </w:r>
          </w:p>
          <w:p w14:paraId="1F4BA87B" w14:textId="5F74BF4B" w:rsidR="006F6177" w:rsidRPr="006F6177" w:rsidRDefault="00973B2B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h.</w:t>
            </w:r>
            <w:r w:rsidRPr="00973B2B">
              <w:rPr>
                <w:rFonts w:eastAsia="Calibri" w:cstheme="minorHAnsi"/>
                <w:sz w:val="24"/>
                <w:szCs w:val="24"/>
              </w:rPr>
              <w:tab/>
              <w:t>Prąd ciemny max.: &lt;120elektronów/s/cm2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16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07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5D8B002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3542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58F" w14:textId="04AC367A" w:rsidR="006F6177" w:rsidRPr="006F6177" w:rsidRDefault="00973B2B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73B2B">
              <w:rPr>
                <w:rFonts w:eastAsia="Calibri" w:cstheme="minorHAnsi"/>
                <w:sz w:val="24"/>
                <w:szCs w:val="24"/>
              </w:rPr>
              <w:t>Obiektyw minimum  f/0.95 – f/16,50mm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DF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62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1E5FB3CD" w14:textId="77777777" w:rsidTr="007C3346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5515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9E9" w14:textId="51D56D23" w:rsidR="006F6177" w:rsidRPr="006F6177" w:rsidRDefault="00061E6B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061E6B">
              <w:rPr>
                <w:rFonts w:eastAsia="Calibri" w:cstheme="minorHAnsi"/>
                <w:sz w:val="24"/>
                <w:szCs w:val="24"/>
              </w:rPr>
              <w:t>Filtry wzbudzeniowe minimum 10szt.: 430, 465, 500, 535, 570, 605, 640, 675, 710, 745nm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3FA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9B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55349E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1714C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8CB" w14:textId="66D8E21E" w:rsidR="006F6177" w:rsidRPr="006F6177" w:rsidRDefault="00516868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516868">
              <w:rPr>
                <w:rFonts w:eastAsia="Calibri" w:cstheme="minorHAnsi"/>
                <w:iCs/>
                <w:sz w:val="24"/>
                <w:szCs w:val="24"/>
              </w:rPr>
              <w:t xml:space="preserve">Filtry emisyjne minimum 4 szt.:  515-575 </w:t>
            </w:r>
            <w:proofErr w:type="spellStart"/>
            <w:r w:rsidRPr="00516868">
              <w:rPr>
                <w:rFonts w:eastAsia="Calibri" w:cstheme="minorHAnsi"/>
                <w:iCs/>
                <w:sz w:val="24"/>
                <w:szCs w:val="24"/>
              </w:rPr>
              <w:t>nm</w:t>
            </w:r>
            <w:proofErr w:type="spellEnd"/>
            <w:r w:rsidRPr="00516868">
              <w:rPr>
                <w:rFonts w:eastAsia="Calibri" w:cstheme="minorHAnsi"/>
                <w:iCs/>
                <w:sz w:val="24"/>
                <w:szCs w:val="24"/>
              </w:rPr>
              <w:t xml:space="preserve">, 575-650 </w:t>
            </w:r>
            <w:proofErr w:type="spellStart"/>
            <w:r w:rsidRPr="00516868">
              <w:rPr>
                <w:rFonts w:eastAsia="Calibri" w:cstheme="minorHAnsi"/>
                <w:iCs/>
                <w:sz w:val="24"/>
                <w:szCs w:val="24"/>
              </w:rPr>
              <w:t>nm</w:t>
            </w:r>
            <w:proofErr w:type="spellEnd"/>
            <w:r w:rsidRPr="00516868">
              <w:rPr>
                <w:rFonts w:eastAsia="Calibri" w:cstheme="minorHAnsi"/>
                <w:iCs/>
                <w:sz w:val="24"/>
                <w:szCs w:val="24"/>
              </w:rPr>
              <w:t xml:space="preserve">, 695-770 </w:t>
            </w:r>
            <w:proofErr w:type="spellStart"/>
            <w:r w:rsidRPr="00516868">
              <w:rPr>
                <w:rFonts w:eastAsia="Calibri" w:cstheme="minorHAnsi"/>
                <w:iCs/>
                <w:sz w:val="24"/>
                <w:szCs w:val="24"/>
              </w:rPr>
              <w:t>nm</w:t>
            </w:r>
            <w:proofErr w:type="spellEnd"/>
            <w:r w:rsidRPr="00516868">
              <w:rPr>
                <w:rFonts w:eastAsia="Calibri" w:cstheme="minorHAnsi"/>
                <w:iCs/>
                <w:sz w:val="24"/>
                <w:szCs w:val="24"/>
              </w:rPr>
              <w:t xml:space="preserve"> and 810-875 </w:t>
            </w:r>
            <w:proofErr w:type="spellStart"/>
            <w:r w:rsidRPr="00516868">
              <w:rPr>
                <w:rFonts w:eastAsia="Calibri" w:cstheme="minorHAnsi"/>
                <w:iCs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B12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DF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31DC2DEE" w14:textId="77777777" w:rsidTr="007C3346">
        <w:trPr>
          <w:trHeight w:val="2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DC9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8AC" w14:textId="00CD7259" w:rsidR="006F6177" w:rsidRPr="006F6177" w:rsidRDefault="00516868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16868">
              <w:rPr>
                <w:rFonts w:eastAsia="Calibri" w:cstheme="minorHAnsi"/>
                <w:sz w:val="24"/>
                <w:szCs w:val="24"/>
              </w:rPr>
              <w:t>Termostatowany stolik w zakresie min.: 20-40oC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39B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1F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53D4D9AB" w14:textId="77777777" w:rsidTr="007C3346">
        <w:trPr>
          <w:trHeight w:val="1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098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EF4" w14:textId="22043C33" w:rsidR="006F6177" w:rsidRPr="006F6177" w:rsidRDefault="00516868" w:rsidP="00930127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16868">
              <w:rPr>
                <w:rFonts w:eastAsia="Calibri" w:cstheme="minorHAnsi"/>
                <w:sz w:val="24"/>
                <w:szCs w:val="24"/>
              </w:rPr>
              <w:t>System wyposażony w dedykowany sterownik mikroprocesorowy z oprogramowaniem do zarządzaniem pracą urządzenia oraz do analizy obrazów.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A8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F1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40066A12" w14:textId="77777777" w:rsidTr="007C3346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F9D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63E" w14:textId="423C529D" w:rsidR="006F6177" w:rsidRPr="006F6177" w:rsidRDefault="001F7A4A" w:rsidP="007F6EF6">
            <w:pPr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1F7A4A">
              <w:rPr>
                <w:rFonts w:eastAsia="Calibri" w:cstheme="minorHAnsi"/>
                <w:sz w:val="24"/>
                <w:szCs w:val="24"/>
                <w:lang w:eastAsia="pl-PL"/>
              </w:rPr>
              <w:t xml:space="preserve">Możliwość rozbudowy systemu o moduł do separacji fluorescencyjnych widm emisyjnych (ang. </w:t>
            </w:r>
            <w:proofErr w:type="spellStart"/>
            <w:r w:rsidRPr="001F7A4A">
              <w:rPr>
                <w:rFonts w:eastAsia="Calibri" w:cstheme="minorHAnsi"/>
                <w:sz w:val="24"/>
                <w:szCs w:val="24"/>
                <w:lang w:eastAsia="pl-PL"/>
              </w:rPr>
              <w:t>Spectral</w:t>
            </w:r>
            <w:proofErr w:type="spellEnd"/>
            <w:r w:rsidRPr="001F7A4A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7A4A">
              <w:rPr>
                <w:rFonts w:eastAsia="Calibri" w:cstheme="minorHAnsi"/>
                <w:sz w:val="24"/>
                <w:szCs w:val="24"/>
                <w:lang w:eastAsia="pl-PL"/>
              </w:rPr>
              <w:t>Unmixing</w:t>
            </w:r>
            <w:proofErr w:type="spellEnd"/>
            <w:r w:rsidRPr="001F7A4A">
              <w:rPr>
                <w:rFonts w:eastAsia="Calibri" w:cstheme="minorHAnsi"/>
                <w:sz w:val="24"/>
                <w:szCs w:val="24"/>
                <w:lang w:eastAsia="pl-PL"/>
              </w:rPr>
              <w:t>) tego samego producenta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19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FA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329EECC3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A87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A99" w14:textId="41B1C767" w:rsidR="006F6177" w:rsidRPr="006F6177" w:rsidRDefault="001F7A4A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F7A4A">
              <w:rPr>
                <w:rFonts w:eastAsia="Calibri" w:cstheme="minorHAnsi"/>
                <w:sz w:val="24"/>
                <w:szCs w:val="24"/>
              </w:rPr>
              <w:t>Wymiary urządzenia max.: wys. 104cm; szerokość 48cm; głębokość 78cm</w:t>
            </w:r>
            <w:r>
              <w:rPr>
                <w:rFonts w:eastAsia="Calibri" w:cstheme="minorHAnsi"/>
                <w:sz w:val="24"/>
                <w:szCs w:val="24"/>
              </w:rPr>
              <w:t xml:space="preserve"> +/- 10%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2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84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DDB71B7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DC2B1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F93" w14:textId="56ABCDEB" w:rsidR="006F6177" w:rsidRPr="006F6177" w:rsidRDefault="001F7A4A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F7A4A">
              <w:rPr>
                <w:rFonts w:eastAsia="Calibri" w:cstheme="minorHAnsi"/>
                <w:sz w:val="24"/>
                <w:szCs w:val="24"/>
              </w:rPr>
              <w:t>Dedykowany system podtrzymania zasilania UPS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A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48D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A15569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F0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B43" w14:textId="64F894CC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Dedykowany system anestetyczny tego samego producenta o parametrach nie gorszych niż:</w:t>
            </w:r>
          </w:p>
          <w:p w14:paraId="31C1D702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a.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Gas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anestetyczny: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</w:t>
            </w:r>
            <w:proofErr w:type="spellEnd"/>
          </w:p>
          <w:p w14:paraId="74622E02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b.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Dwa systemy cyrkulacyjne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isofluranu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o stałym przepływie 500cm3/min oraz 1000m3/min</w:t>
            </w:r>
          </w:p>
          <w:p w14:paraId="758BEB19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c.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Dwa systemy cyrkulacyjne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isofluranu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z regulacją przepływu w zakresie 0-4 litr/min</w:t>
            </w:r>
          </w:p>
          <w:p w14:paraId="13C71F56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d.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Dodatkowy system cyrkulacji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isofluranu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z regulacja przepływu w zakresie 1litr/min</w:t>
            </w:r>
          </w:p>
          <w:p w14:paraId="5909E674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lastRenderedPageBreak/>
              <w:t>e.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Podciśnieniowy system usuwania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isofluranu</w:t>
            </w:r>
            <w:proofErr w:type="spellEnd"/>
          </w:p>
          <w:p w14:paraId="6BDAE387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f.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Dedykowany układ pompy podciśnieniowej do kontroli i regulacji przepływu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izofluranu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do portów docelowych</w:t>
            </w:r>
          </w:p>
          <w:p w14:paraId="4757A7C1" w14:textId="77777777" w:rsidR="00591CC1" w:rsidRPr="00591CC1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g.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 xml:space="preserve">Wymienne filtry węglowe do absorbcji </w:t>
            </w:r>
            <w:proofErr w:type="spellStart"/>
            <w:r w:rsidRPr="00591CC1">
              <w:rPr>
                <w:rFonts w:eastAsia="Calibri" w:cstheme="minorHAnsi"/>
                <w:sz w:val="24"/>
                <w:szCs w:val="24"/>
              </w:rPr>
              <w:t>isofluranu</w:t>
            </w:r>
            <w:proofErr w:type="spellEnd"/>
            <w:r w:rsidRPr="00591CC1">
              <w:rPr>
                <w:rFonts w:eastAsia="Calibri" w:cstheme="minorHAnsi"/>
                <w:sz w:val="24"/>
                <w:szCs w:val="24"/>
              </w:rPr>
              <w:t xml:space="preserve"> zabezpieczające pomieszczenie przed emisją.</w:t>
            </w:r>
          </w:p>
          <w:p w14:paraId="77FADC20" w14:textId="08CB7EBE" w:rsidR="006F6177" w:rsidRPr="006F6177" w:rsidRDefault="00591CC1" w:rsidP="00591CC1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591CC1">
              <w:rPr>
                <w:rFonts w:eastAsia="Calibri" w:cstheme="minorHAnsi"/>
                <w:sz w:val="24"/>
                <w:szCs w:val="24"/>
              </w:rPr>
              <w:t>h.</w:t>
            </w:r>
            <w:r w:rsidRPr="00591CC1">
              <w:rPr>
                <w:rFonts w:eastAsia="Calibri" w:cstheme="minorHAnsi"/>
                <w:sz w:val="24"/>
                <w:szCs w:val="24"/>
              </w:rPr>
              <w:tab/>
              <w:t>Komora usypiania zwierząt na 5 myszy lub 2 szczury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9E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9D2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43D9" w:rsidRPr="006F6177" w14:paraId="3A9D4593" w14:textId="77777777" w:rsidTr="00F239AC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3693" w14:textId="77777777" w:rsidR="00AD43D9" w:rsidRPr="006F6177" w:rsidRDefault="00AD43D9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696" w14:textId="653EEF01" w:rsidR="00AD43D9" w:rsidRPr="00AD43D9" w:rsidRDefault="00AD43D9" w:rsidP="007C3346">
            <w:pPr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AD43D9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Opcjonalnie: </w:t>
            </w:r>
            <w:r w:rsidRPr="00AD43D9">
              <w:rPr>
                <w:rFonts w:eastAsia="Times New Roman" w:cstheme="minorHAnsi"/>
                <w:i/>
                <w:color w:val="FF0000"/>
                <w:sz w:val="24"/>
                <w:szCs w:val="24"/>
                <w:lang w:eastAsia="pl-PL"/>
              </w:rPr>
              <w:t>Możliwość przyżyciowej rejestracji obrazu pojedynczych komórek w myszy (w zakresie luminescencji) udowodniona publikacją naukową</w:t>
            </w: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pl-PL"/>
              </w:rPr>
              <w:t>- dodatkowo punktowana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3B6" w14:textId="4166F081" w:rsidR="00AD43D9" w:rsidRPr="00AD43D9" w:rsidRDefault="00AD43D9" w:rsidP="007C3346">
            <w:pPr>
              <w:spacing w:after="0" w:line="360" w:lineRule="auto"/>
              <w:rPr>
                <w:rFonts w:eastAsia="Calibri" w:cstheme="minorHAnsi"/>
                <w:bCs/>
                <w:color w:val="FF0000"/>
                <w:sz w:val="24"/>
                <w:szCs w:val="24"/>
              </w:rPr>
            </w:pPr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</w:rPr>
              <w:t xml:space="preserve">10 </w:t>
            </w:r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 xml:space="preserve">pkt – </w:t>
            </w:r>
            <w:proofErr w:type="spellStart"/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>wypełnić</w:t>
            </w:r>
            <w:proofErr w:type="spellEnd"/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>formularzu</w:t>
            </w:r>
            <w:proofErr w:type="spellEnd"/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3D9">
              <w:rPr>
                <w:rFonts w:eastAsia="Calibri" w:cstheme="minorHAnsi"/>
                <w:bCs/>
                <w:color w:val="FF0000"/>
                <w:sz w:val="24"/>
                <w:szCs w:val="24"/>
                <w:lang w:val="en-US"/>
              </w:rPr>
              <w:t>oferty</w:t>
            </w:r>
            <w:proofErr w:type="spellEnd"/>
          </w:p>
        </w:tc>
      </w:tr>
      <w:tr w:rsidR="00AD43D9" w:rsidRPr="006F6177" w14:paraId="1ECD519C" w14:textId="77777777" w:rsidTr="00490984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285" w14:textId="77777777" w:rsidR="00AD43D9" w:rsidRPr="006F6177" w:rsidRDefault="00AD43D9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DF4" w14:textId="4AC234CC" w:rsidR="00AD43D9" w:rsidRPr="00AD43D9" w:rsidRDefault="00AD43D9" w:rsidP="007C3346">
            <w:pPr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AD43D9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Opcjonalnie:</w:t>
            </w:r>
            <w:r w:rsidRPr="00AD43D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AD43D9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pl-PL"/>
              </w:rPr>
              <w:t>Możliwość rozbudowy systemu o dodatkowy obiektyw umożliwiający rejestrację obrazu 5 myszy jednocześnie</w:t>
            </w: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pl-PL"/>
              </w:rPr>
              <w:t>- dodatkowo punktowana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BB8" w14:textId="1071CE40" w:rsidR="00AD43D9" w:rsidRPr="00AD43D9" w:rsidRDefault="00AD43D9" w:rsidP="007C3346">
            <w:pPr>
              <w:spacing w:after="0" w:line="360" w:lineRule="auto"/>
              <w:rPr>
                <w:rFonts w:eastAsia="Calibri" w:cstheme="minorHAnsi"/>
                <w:bCs/>
                <w:color w:val="FF0000"/>
                <w:sz w:val="24"/>
                <w:szCs w:val="24"/>
              </w:rPr>
            </w:pPr>
            <w:r w:rsidRPr="00AD43D9">
              <w:rPr>
                <w:rFonts w:cstheme="minorHAnsi"/>
                <w:color w:val="FF0000"/>
                <w:sz w:val="24"/>
                <w:szCs w:val="24"/>
                <w:lang w:eastAsia="pl-PL"/>
              </w:rPr>
              <w:t xml:space="preserve">10 </w:t>
            </w:r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 xml:space="preserve">pkt – </w:t>
            </w:r>
            <w:proofErr w:type="spellStart"/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>wypełnić</w:t>
            </w:r>
            <w:proofErr w:type="spellEnd"/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>formularzu</w:t>
            </w:r>
            <w:proofErr w:type="spellEnd"/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43D9">
              <w:rPr>
                <w:rFonts w:cstheme="minorHAnsi"/>
                <w:color w:val="FF0000"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</w:tr>
      <w:tr w:rsidR="006F6177" w:rsidRPr="006F6177" w14:paraId="611639F0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141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EF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F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B6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916006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F21" w14:textId="77777777" w:rsidR="006F6177" w:rsidRPr="006F6177" w:rsidRDefault="006F6177" w:rsidP="00973B2B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0E3" w14:textId="46B86D6D" w:rsidR="006F6177" w:rsidRPr="006F6177" w:rsidRDefault="006F6177" w:rsidP="00973B2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 xml:space="preserve">Gwarancja: </w:t>
            </w:r>
            <w:r w:rsidRPr="007C3346">
              <w:rPr>
                <w:rFonts w:eastAsia="Calibri" w:cstheme="minorHAnsi"/>
                <w:sz w:val="24"/>
                <w:szCs w:val="24"/>
              </w:rPr>
              <w:t xml:space="preserve">min. </w:t>
            </w:r>
            <w:r w:rsidR="00973B2B">
              <w:rPr>
                <w:rFonts w:eastAsia="Calibri" w:cstheme="minorHAnsi"/>
                <w:sz w:val="24"/>
                <w:szCs w:val="24"/>
              </w:rPr>
              <w:t>24</w:t>
            </w:r>
            <w:r w:rsidRPr="006F6177">
              <w:rPr>
                <w:rFonts w:eastAsia="Calibri" w:cstheme="minorHAnsi"/>
                <w:sz w:val="24"/>
                <w:szCs w:val="24"/>
              </w:rPr>
              <w:t xml:space="preserve"> miesi</w:t>
            </w:r>
            <w:r w:rsidR="00973B2B">
              <w:rPr>
                <w:rFonts w:eastAsia="Calibri" w:cstheme="minorHAnsi"/>
                <w:sz w:val="24"/>
                <w:szCs w:val="24"/>
              </w:rPr>
              <w:t>ące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4B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211DBB25" w14:textId="77777777" w:rsidR="006F6177" w:rsidRPr="006F6177" w:rsidRDefault="006F6177" w:rsidP="007C3346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AD10947" w14:textId="77777777" w:rsidR="007C3346" w:rsidRPr="007C3346" w:rsidRDefault="007C3346" w:rsidP="007C3346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305DB1B3" w14:textId="77777777" w:rsidR="007C3346" w:rsidRPr="007C3346" w:rsidRDefault="007C3346" w:rsidP="007C3346">
      <w:pPr>
        <w:spacing w:after="200" w:line="276" w:lineRule="auto"/>
        <w:rPr>
          <w:rFonts w:ascii="Verdana" w:eastAsia="Calibri" w:hAnsi="Verdana" w:cs="Calibri"/>
          <w:sz w:val="18"/>
          <w:szCs w:val="18"/>
        </w:rPr>
      </w:pPr>
      <w:r w:rsidRPr="007C3346">
        <w:rPr>
          <w:rFonts w:ascii="Verdana" w:eastAsia="Times New Roman" w:hAnsi="Verdana" w:cs="Times New Roman"/>
          <w:b/>
          <w:sz w:val="18"/>
          <w:szCs w:val="18"/>
        </w:rPr>
        <w:t>Formularz musi być podpisany kwalifikowanym podpisem elektronicznym lub podpisem zaufanym albo podpisem osobistym.</w:t>
      </w:r>
    </w:p>
    <w:p w14:paraId="1576EFC1" w14:textId="77777777" w:rsidR="007C3346" w:rsidRPr="007C3346" w:rsidRDefault="007C3346" w:rsidP="007C3346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14:paraId="0CA142AD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C10BBB2" w14:textId="4EB3428F" w:rsidR="00847D07" w:rsidRPr="007C3346" w:rsidRDefault="00847D07" w:rsidP="007C3346">
      <w:pPr>
        <w:spacing w:after="0" w:line="360" w:lineRule="auto"/>
        <w:rPr>
          <w:rFonts w:cstheme="minorHAnsi"/>
          <w:sz w:val="24"/>
          <w:szCs w:val="24"/>
        </w:rPr>
      </w:pPr>
    </w:p>
    <w:sectPr w:rsidR="00847D07" w:rsidRPr="007C3346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6B23" w14:textId="77777777" w:rsidR="0009015D" w:rsidRDefault="0009015D" w:rsidP="0078418B">
      <w:pPr>
        <w:spacing w:after="0" w:line="240" w:lineRule="auto"/>
      </w:pPr>
      <w:r>
        <w:separator/>
      </w:r>
    </w:p>
  </w:endnote>
  <w:endnote w:type="continuationSeparator" w:id="0">
    <w:p w14:paraId="552AE8F3" w14:textId="77777777" w:rsidR="0009015D" w:rsidRDefault="0009015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3F6B" w14:textId="77777777" w:rsidR="0009015D" w:rsidRDefault="0009015D" w:rsidP="0078418B">
      <w:pPr>
        <w:spacing w:after="0" w:line="240" w:lineRule="auto"/>
      </w:pPr>
      <w:r>
        <w:separator/>
      </w:r>
    </w:p>
  </w:footnote>
  <w:footnote w:type="continuationSeparator" w:id="0">
    <w:p w14:paraId="20AD0E5C" w14:textId="77777777" w:rsidR="0009015D" w:rsidRDefault="0009015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4ED"/>
    <w:multiLevelType w:val="hybridMultilevel"/>
    <w:tmpl w:val="C2AA7ACE"/>
    <w:lvl w:ilvl="0" w:tplc="B9265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5C8"/>
    <w:multiLevelType w:val="hybridMultilevel"/>
    <w:tmpl w:val="4A24BE34"/>
    <w:lvl w:ilvl="0" w:tplc="8D74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522"/>
    <w:multiLevelType w:val="hybridMultilevel"/>
    <w:tmpl w:val="70CE309C"/>
    <w:lvl w:ilvl="0" w:tplc="CEDED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0303"/>
    <w:multiLevelType w:val="hybridMultilevel"/>
    <w:tmpl w:val="5278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722A"/>
    <w:multiLevelType w:val="hybridMultilevel"/>
    <w:tmpl w:val="17569BA8"/>
    <w:lvl w:ilvl="0" w:tplc="A9A0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E7F"/>
    <w:multiLevelType w:val="hybridMultilevel"/>
    <w:tmpl w:val="3912DAA8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1E6B"/>
    <w:rsid w:val="0009015D"/>
    <w:rsid w:val="001038B0"/>
    <w:rsid w:val="00115B19"/>
    <w:rsid w:val="00134629"/>
    <w:rsid w:val="001530FC"/>
    <w:rsid w:val="001731C2"/>
    <w:rsid w:val="001E027F"/>
    <w:rsid w:val="001F274A"/>
    <w:rsid w:val="001F4363"/>
    <w:rsid w:val="001F7A4A"/>
    <w:rsid w:val="00234375"/>
    <w:rsid w:val="00266405"/>
    <w:rsid w:val="00270E53"/>
    <w:rsid w:val="00297383"/>
    <w:rsid w:val="002D65BA"/>
    <w:rsid w:val="002E4D28"/>
    <w:rsid w:val="003E4029"/>
    <w:rsid w:val="003E7372"/>
    <w:rsid w:val="003F4CC9"/>
    <w:rsid w:val="00483B1C"/>
    <w:rsid w:val="00493F0A"/>
    <w:rsid w:val="004B4E2B"/>
    <w:rsid w:val="004C033B"/>
    <w:rsid w:val="004C0EE8"/>
    <w:rsid w:val="004C7C31"/>
    <w:rsid w:val="004F3CB6"/>
    <w:rsid w:val="00516868"/>
    <w:rsid w:val="005308DA"/>
    <w:rsid w:val="00533D65"/>
    <w:rsid w:val="00581C5B"/>
    <w:rsid w:val="00591CC1"/>
    <w:rsid w:val="005C2E93"/>
    <w:rsid w:val="005E3C44"/>
    <w:rsid w:val="005E75C1"/>
    <w:rsid w:val="006154A1"/>
    <w:rsid w:val="00650B1C"/>
    <w:rsid w:val="006B0D6E"/>
    <w:rsid w:val="006E126B"/>
    <w:rsid w:val="006F0145"/>
    <w:rsid w:val="006F6177"/>
    <w:rsid w:val="00700450"/>
    <w:rsid w:val="007200D3"/>
    <w:rsid w:val="00743FDC"/>
    <w:rsid w:val="00780AF4"/>
    <w:rsid w:val="007818FB"/>
    <w:rsid w:val="0078418B"/>
    <w:rsid w:val="007B22E9"/>
    <w:rsid w:val="007C3346"/>
    <w:rsid w:val="007E62F8"/>
    <w:rsid w:val="007F6EF6"/>
    <w:rsid w:val="00847D07"/>
    <w:rsid w:val="00852A2B"/>
    <w:rsid w:val="00880AB0"/>
    <w:rsid w:val="0089399A"/>
    <w:rsid w:val="008D504B"/>
    <w:rsid w:val="00904B1D"/>
    <w:rsid w:val="00930127"/>
    <w:rsid w:val="00973B2B"/>
    <w:rsid w:val="00983D02"/>
    <w:rsid w:val="009C0E4B"/>
    <w:rsid w:val="009D052D"/>
    <w:rsid w:val="009F356A"/>
    <w:rsid w:val="00A9151B"/>
    <w:rsid w:val="00AD43D9"/>
    <w:rsid w:val="00AD54A6"/>
    <w:rsid w:val="00AF5ED9"/>
    <w:rsid w:val="00B10B92"/>
    <w:rsid w:val="00B2719D"/>
    <w:rsid w:val="00B55D29"/>
    <w:rsid w:val="00B9331C"/>
    <w:rsid w:val="00B9467B"/>
    <w:rsid w:val="00BA7DF3"/>
    <w:rsid w:val="00BD78A0"/>
    <w:rsid w:val="00BF018B"/>
    <w:rsid w:val="00C25576"/>
    <w:rsid w:val="00CA0E02"/>
    <w:rsid w:val="00CB58D6"/>
    <w:rsid w:val="00CC3FF5"/>
    <w:rsid w:val="00D04138"/>
    <w:rsid w:val="00D05BEE"/>
    <w:rsid w:val="00D17D68"/>
    <w:rsid w:val="00D27DD0"/>
    <w:rsid w:val="00D36932"/>
    <w:rsid w:val="00D86C4F"/>
    <w:rsid w:val="00DC34C4"/>
    <w:rsid w:val="00E962C2"/>
    <w:rsid w:val="00EE4E85"/>
    <w:rsid w:val="00F81E18"/>
    <w:rsid w:val="00F84B94"/>
    <w:rsid w:val="00F90FC5"/>
    <w:rsid w:val="00FA70EB"/>
    <w:rsid w:val="00FD5BF6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2021-12-07T14:05:00Z</cp:lastPrinted>
  <dcterms:created xsi:type="dcterms:W3CDTF">2021-12-13T12:40:00Z</dcterms:created>
  <dcterms:modified xsi:type="dcterms:W3CDTF">2021-12-13T12:40:00Z</dcterms:modified>
</cp:coreProperties>
</file>