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8446" w14:textId="77777777" w:rsidR="00896973" w:rsidRDefault="00000000">
      <w:pPr>
        <w:spacing w:after="0"/>
        <w:ind w:left="5664" w:firstLine="708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1c  do SWZ</w:t>
      </w:r>
    </w:p>
    <w:p w14:paraId="7D322B1F" w14:textId="77777777" w:rsidR="00896973" w:rsidRDefault="00896973">
      <w:pPr>
        <w:spacing w:after="0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AD3F39" w14:textId="77777777" w:rsidR="00896973" w:rsidRDefault="00000000">
      <w:pPr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OPIS PRZEDMIOTU ZAMÓWIENIA (OPZ)</w:t>
      </w:r>
    </w:p>
    <w:p w14:paraId="795F2407" w14:textId="77777777" w:rsidR="00896973" w:rsidRDefault="00896973">
      <w:pPr>
        <w:widowControl w:val="0"/>
        <w:shd w:val="clear" w:color="auto" w:fill="FFFFFF"/>
        <w:autoSpaceDE w:val="0"/>
        <w:spacing w:after="0"/>
        <w:ind w:left="426"/>
        <w:jc w:val="both"/>
      </w:pPr>
    </w:p>
    <w:p w14:paraId="51F614D5" w14:textId="77777777" w:rsidR="00896973" w:rsidRDefault="00000000">
      <w:pPr>
        <w:widowControl w:val="0"/>
        <w:numPr>
          <w:ilvl w:val="3"/>
          <w:numId w:val="1"/>
        </w:numPr>
        <w:shd w:val="clear" w:color="auto" w:fill="FFFFFF"/>
        <w:autoSpaceDE w:val="0"/>
        <w:spacing w:after="0"/>
        <w:ind w:left="426" w:hanging="426"/>
        <w:jc w:val="both"/>
      </w:pPr>
      <w:r>
        <w:rPr>
          <w:rStyle w:val="markedcontent"/>
          <w:rFonts w:ascii="Times New Roman" w:hAnsi="Times New Roman"/>
          <w:b/>
          <w:bCs/>
          <w:sz w:val="24"/>
          <w:szCs w:val="24"/>
        </w:rPr>
        <w:t>Przedmiotem zamówienia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jest </w:t>
      </w:r>
      <w:r>
        <w:rPr>
          <w:rFonts w:ascii="Times New Roman" w:hAnsi="Times New Roman"/>
          <w:sz w:val="24"/>
          <w:szCs w:val="24"/>
          <w:lang w:eastAsia="ar-SA"/>
        </w:rPr>
        <w:t xml:space="preserve">wykonanie usługi polegającej na zapewnieniu mieszkańcom gminy worków do selektywnej zbiórki odpadów, odbiorze każdej ilości odpadów komunalnych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z nieruchomości zamieszkałych oraz z nieruchomości, na której znajdują się domki letniskowe i innych nieruchomości wykorzystywanych na cele rekreacyjno-wypoczynkowe na terenie gminy Lidzbark Warmiński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oraz ich transporcie do Zakładu Gospodarki Odpadami Komunalnymi w Olsztynie za pośrednictwem stacji przeładunkowej tj. Punktu Selektywnej Zbiórki Odpadów Komunalnych w Medynach. Okres wykonywania usługi 36 miesięcy. Od dnia 02.01.2025r. do 31.12.2027r.</w:t>
      </w:r>
    </w:p>
    <w:p w14:paraId="688A059F" w14:textId="77777777" w:rsidR="00896973" w:rsidRDefault="00896973">
      <w:pPr>
        <w:widowControl w:val="0"/>
        <w:shd w:val="clear" w:color="auto" w:fill="FFFFFF"/>
        <w:autoSpaceDE w:val="0"/>
        <w:spacing w:after="0"/>
        <w:ind w:left="426"/>
        <w:jc w:val="both"/>
      </w:pPr>
    </w:p>
    <w:p w14:paraId="0BB1CD71" w14:textId="3108DB3A" w:rsidR="008E32BA" w:rsidRPr="008E32BA" w:rsidRDefault="008E32BA" w:rsidP="008E32BA">
      <w:pPr>
        <w:pStyle w:val="Akapitzlist"/>
        <w:numPr>
          <w:ilvl w:val="0"/>
          <w:numId w:val="1"/>
        </w:numPr>
        <w:tabs>
          <w:tab w:val="left" w:pos="-900"/>
          <w:tab w:val="left" w:pos="0"/>
        </w:tabs>
        <w:autoSpaceDE w:val="0"/>
        <w:spacing w:after="0"/>
        <w:jc w:val="both"/>
      </w:pPr>
      <w:r w:rsidRPr="008E32BA">
        <w:rPr>
          <w:rFonts w:ascii="Times New Roman" w:hAnsi="Times New Roman"/>
          <w:b/>
          <w:bCs/>
          <w:sz w:val="24"/>
          <w:szCs w:val="24"/>
          <w:lang w:eastAsia="pl-PL"/>
        </w:rPr>
        <w:t>Charakterystyka Gminy Lidzbark Warmiński:</w:t>
      </w:r>
    </w:p>
    <w:p w14:paraId="3F231455" w14:textId="77777777" w:rsidR="008E32BA" w:rsidRPr="008E32BA" w:rsidRDefault="008E32BA" w:rsidP="008E32BA">
      <w:pPr>
        <w:numPr>
          <w:ilvl w:val="0"/>
          <w:numId w:val="11"/>
        </w:numPr>
        <w:tabs>
          <w:tab w:val="left" w:pos="709"/>
        </w:tabs>
        <w:autoSpaceDE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8E32BA">
        <w:rPr>
          <w:rFonts w:ascii="Times New Roman" w:hAnsi="Times New Roman"/>
          <w:sz w:val="24"/>
          <w:szCs w:val="24"/>
          <w:lang w:eastAsia="pl-PL"/>
        </w:rPr>
        <w:t xml:space="preserve">  powierzchnia gminy – 37 tys. ha</w:t>
      </w:r>
    </w:p>
    <w:p w14:paraId="3FCFE821" w14:textId="77777777" w:rsidR="008E32BA" w:rsidRPr="008E32BA" w:rsidRDefault="008E32BA" w:rsidP="008E32BA">
      <w:pPr>
        <w:numPr>
          <w:ilvl w:val="0"/>
          <w:numId w:val="11"/>
        </w:numPr>
        <w:tabs>
          <w:tab w:val="left" w:pos="567"/>
        </w:tabs>
        <w:autoSpaceDE w:val="0"/>
        <w:spacing w:after="0"/>
        <w:ind w:left="567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E32BA">
        <w:rPr>
          <w:rFonts w:ascii="Times New Roman" w:hAnsi="Times New Roman"/>
          <w:sz w:val="24"/>
          <w:szCs w:val="24"/>
          <w:lang w:eastAsia="pl-PL"/>
        </w:rPr>
        <w:t>gmina wiejska, zabudowa zwarta  z przewagą zabudowy kolonijnej</w:t>
      </w:r>
    </w:p>
    <w:p w14:paraId="26091F5E" w14:textId="51EAED58" w:rsidR="008E32BA" w:rsidRPr="008E32BA" w:rsidRDefault="008E32BA" w:rsidP="008E32BA">
      <w:pPr>
        <w:numPr>
          <w:ilvl w:val="0"/>
          <w:numId w:val="11"/>
        </w:numPr>
        <w:tabs>
          <w:tab w:val="left" w:pos="567"/>
        </w:tabs>
        <w:autoSpaceDE w:val="0"/>
        <w:spacing w:after="0"/>
        <w:ind w:left="567" w:hanging="425"/>
        <w:jc w:val="both"/>
      </w:pPr>
      <w:r w:rsidRPr="008E32BA">
        <w:rPr>
          <w:rFonts w:ascii="Times New Roman" w:hAnsi="Times New Roman"/>
          <w:sz w:val="24"/>
          <w:szCs w:val="24"/>
          <w:lang w:eastAsia="pl-PL"/>
        </w:rPr>
        <w:t>liczba mieszkańców ujętych w  deklaracjach na dzień 21.10.2024r. – 4942</w:t>
      </w:r>
    </w:p>
    <w:p w14:paraId="470529C5" w14:textId="77777777" w:rsidR="008E32BA" w:rsidRPr="008E32BA" w:rsidRDefault="008E32BA" w:rsidP="008E32BA">
      <w:pPr>
        <w:numPr>
          <w:ilvl w:val="0"/>
          <w:numId w:val="11"/>
        </w:numPr>
        <w:tabs>
          <w:tab w:val="left" w:pos="567"/>
        </w:tabs>
        <w:autoSpaceDE w:val="0"/>
        <w:spacing w:after="0"/>
        <w:ind w:left="567" w:hanging="425"/>
        <w:jc w:val="both"/>
      </w:pPr>
      <w:r w:rsidRPr="008E32BA">
        <w:rPr>
          <w:rFonts w:ascii="Times New Roman" w:hAnsi="Times New Roman"/>
          <w:sz w:val="24"/>
          <w:szCs w:val="24"/>
          <w:lang w:eastAsia="pl-PL"/>
        </w:rPr>
        <w:t xml:space="preserve">liczba nieruchomości zamieszkałych wynosi 1868: </w:t>
      </w:r>
    </w:p>
    <w:p w14:paraId="2C20557E" w14:textId="77777777" w:rsidR="008E32BA" w:rsidRPr="008E32BA" w:rsidRDefault="008E32BA" w:rsidP="008E32BA">
      <w:pPr>
        <w:pStyle w:val="Akapitzlist"/>
        <w:numPr>
          <w:ilvl w:val="0"/>
          <w:numId w:val="12"/>
        </w:numPr>
        <w:tabs>
          <w:tab w:val="left" w:pos="-567"/>
        </w:tabs>
        <w:autoSpaceDE w:val="0"/>
        <w:spacing w:after="0"/>
        <w:jc w:val="both"/>
      </w:pPr>
      <w:r w:rsidRPr="008E32BA">
        <w:rPr>
          <w:rFonts w:ascii="Times New Roman" w:hAnsi="Times New Roman"/>
          <w:sz w:val="24"/>
          <w:szCs w:val="24"/>
          <w:lang w:eastAsia="pl-PL"/>
        </w:rPr>
        <w:t xml:space="preserve">liczba punktów z zabudową jednorodzinną – 1548, </w:t>
      </w:r>
    </w:p>
    <w:p w14:paraId="6F7C7DF7" w14:textId="03F0B32F" w:rsidR="008E32BA" w:rsidRPr="008E32BA" w:rsidRDefault="008E32BA" w:rsidP="008E32BA">
      <w:pPr>
        <w:pStyle w:val="Akapitzlist"/>
        <w:numPr>
          <w:ilvl w:val="0"/>
          <w:numId w:val="12"/>
        </w:numPr>
        <w:tabs>
          <w:tab w:val="left" w:pos="-567"/>
        </w:tabs>
        <w:autoSpaceDE w:val="0"/>
        <w:spacing w:after="0"/>
        <w:jc w:val="both"/>
      </w:pPr>
      <w:r w:rsidRPr="008E32BA">
        <w:rPr>
          <w:rFonts w:ascii="Times New Roman" w:hAnsi="Times New Roman"/>
          <w:sz w:val="24"/>
          <w:szCs w:val="24"/>
          <w:lang w:eastAsia="pl-PL"/>
        </w:rPr>
        <w:t>liczba punktów z zabudową wielorodzinną – 320</w:t>
      </w:r>
      <w:r w:rsidRPr="008E32BA">
        <w:t>,</w:t>
      </w:r>
      <w:r w:rsidRPr="008E32BA">
        <w:rPr>
          <w:rFonts w:ascii="Times New Roman" w:hAnsi="Times New Roman"/>
          <w:sz w:val="24"/>
          <w:szCs w:val="24"/>
          <w:lang w:eastAsia="pl-PL"/>
        </w:rPr>
        <w:t xml:space="preserve"> w tym 14 gniazd do selektywnej zbiórki odpadów: pojemniki na plastik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E32BA">
        <w:rPr>
          <w:rFonts w:ascii="Times New Roman" w:hAnsi="Times New Roman"/>
          <w:sz w:val="24"/>
          <w:szCs w:val="24"/>
          <w:lang w:eastAsia="pl-PL"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E32BA">
        <w:rPr>
          <w:rFonts w:ascii="Times New Roman" w:hAnsi="Times New Roman"/>
          <w:sz w:val="24"/>
          <w:szCs w:val="24"/>
          <w:lang w:eastAsia="pl-PL"/>
        </w:rPr>
        <w:t xml:space="preserve">38 szt.,  pojemniki na szkło - 21 szt., pojemnik na papier - 23 szt., pojemniki BIO - 5 szt., pojemniki na odpady zmieszane - 35 szt., </w:t>
      </w:r>
    </w:p>
    <w:p w14:paraId="15F9599B" w14:textId="77777777" w:rsidR="008E32BA" w:rsidRPr="008E32BA" w:rsidRDefault="008E32BA" w:rsidP="008E32BA">
      <w:pPr>
        <w:tabs>
          <w:tab w:val="left" w:pos="567"/>
        </w:tabs>
        <w:autoSpaceDE w:val="0"/>
        <w:spacing w:after="0"/>
        <w:ind w:left="567"/>
        <w:jc w:val="both"/>
      </w:pPr>
      <w:r w:rsidRPr="008E32BA">
        <w:rPr>
          <w:rFonts w:ascii="Times New Roman" w:hAnsi="Times New Roman"/>
          <w:sz w:val="24"/>
          <w:szCs w:val="24"/>
          <w:lang w:eastAsia="pl-PL"/>
        </w:rPr>
        <w:t xml:space="preserve">liczba nieruchomości </w:t>
      </w:r>
      <w:r w:rsidRPr="008E32BA">
        <w:rPr>
          <w:rFonts w:ascii="Times New Roman" w:hAnsi="Times New Roman"/>
          <w:sz w:val="24"/>
          <w:szCs w:val="24"/>
          <w:lang w:eastAsia="ar-SA"/>
        </w:rPr>
        <w:t>na których znajdują się domki letniskowe i inne nieruchomości wykorzystywane na cele rekreacyjno- wypoczynkowe</w:t>
      </w:r>
      <w:r w:rsidRPr="008E32BA">
        <w:rPr>
          <w:rFonts w:ascii="Times New Roman" w:hAnsi="Times New Roman"/>
          <w:sz w:val="24"/>
          <w:szCs w:val="24"/>
          <w:lang w:eastAsia="pl-PL"/>
        </w:rPr>
        <w:t xml:space="preserve"> – 174;</w:t>
      </w:r>
    </w:p>
    <w:p w14:paraId="5BF810B4" w14:textId="77777777" w:rsidR="008E32BA" w:rsidRDefault="008E32BA" w:rsidP="008E32BA">
      <w:pPr>
        <w:numPr>
          <w:ilvl w:val="0"/>
          <w:numId w:val="11"/>
        </w:numPr>
        <w:tabs>
          <w:tab w:val="left" w:pos="567"/>
        </w:tabs>
        <w:autoSpaceDE w:val="0"/>
        <w:spacing w:after="0"/>
        <w:ind w:left="567" w:hanging="425"/>
        <w:jc w:val="both"/>
      </w:pPr>
      <w:r w:rsidRPr="008E32BA">
        <w:rPr>
          <w:rFonts w:ascii="Times New Roman" w:hAnsi="Times New Roman"/>
          <w:sz w:val="24"/>
          <w:szCs w:val="24"/>
          <w:lang w:eastAsia="pl-PL"/>
        </w:rPr>
        <w:t xml:space="preserve">ilość wytworzonych odpadów komunalnych ogółem, które trzeba będzie odebrać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okresie trwania umowy (36 miesięcy), od właścicieli nieruchomości  szacuje się na                  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3 537 Mg</w:t>
      </w:r>
      <w:r>
        <w:rPr>
          <w:rFonts w:ascii="Times New Roman" w:hAnsi="Times New Roman"/>
          <w:sz w:val="24"/>
          <w:szCs w:val="24"/>
          <w:lang w:eastAsia="pl-PL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 tym (ilości podane na jeden rok kalendarzowy):</w:t>
      </w:r>
    </w:p>
    <w:p w14:paraId="56A5AF97" w14:textId="77777777" w:rsidR="008E32BA" w:rsidRDefault="008E32BA" w:rsidP="008E32BA">
      <w:pPr>
        <w:numPr>
          <w:ilvl w:val="1"/>
          <w:numId w:val="11"/>
        </w:numPr>
        <w:autoSpaceDE w:val="0"/>
        <w:spacing w:after="0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odpadów zmieszanych –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750,00 Mg</w:t>
      </w:r>
    </w:p>
    <w:p w14:paraId="2D4E2AC5" w14:textId="77777777" w:rsidR="008E32BA" w:rsidRDefault="008E32BA" w:rsidP="008E32BA">
      <w:pPr>
        <w:numPr>
          <w:ilvl w:val="1"/>
          <w:numId w:val="11"/>
        </w:numPr>
        <w:autoSpaceDE w:val="0"/>
        <w:spacing w:after="0"/>
        <w:ind w:left="993" w:hanging="426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metale, tworzywa sztuczne, odpady opakowaniowe wielomateriałowe –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170 Mg</w:t>
      </w:r>
    </w:p>
    <w:p w14:paraId="2ACB8529" w14:textId="77777777" w:rsidR="008E32BA" w:rsidRDefault="008E32BA" w:rsidP="008E32BA">
      <w:pPr>
        <w:numPr>
          <w:ilvl w:val="1"/>
          <w:numId w:val="11"/>
        </w:numPr>
        <w:autoSpaceDE w:val="0"/>
        <w:spacing w:after="0"/>
        <w:ind w:left="993" w:hanging="426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opakowania ze szkła i szkło – </w:t>
      </w:r>
      <w:r>
        <w:rPr>
          <w:rFonts w:ascii="Times New Roman" w:hAnsi="Times New Roman"/>
          <w:b/>
          <w:sz w:val="24"/>
          <w:szCs w:val="24"/>
          <w:lang w:eastAsia="pl-PL"/>
        </w:rPr>
        <w:t>135 Mg</w:t>
      </w:r>
    </w:p>
    <w:p w14:paraId="5CC03535" w14:textId="77777777" w:rsidR="008E32BA" w:rsidRDefault="008E32BA" w:rsidP="008E32BA">
      <w:pPr>
        <w:numPr>
          <w:ilvl w:val="1"/>
          <w:numId w:val="11"/>
        </w:numPr>
        <w:autoSpaceDE w:val="0"/>
        <w:spacing w:after="0"/>
        <w:ind w:left="993" w:hanging="426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papier i tektura –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28 Mg</w:t>
      </w:r>
    </w:p>
    <w:p w14:paraId="54C61EC0" w14:textId="68A8D6BF" w:rsidR="008E32BA" w:rsidRDefault="008E32BA" w:rsidP="008E32BA">
      <w:pPr>
        <w:numPr>
          <w:ilvl w:val="1"/>
          <w:numId w:val="11"/>
        </w:numPr>
        <w:autoSpaceDE w:val="0"/>
        <w:spacing w:after="0"/>
        <w:ind w:left="993" w:hanging="426"/>
        <w:jc w:val="both"/>
      </w:pPr>
      <w:r>
        <w:rPr>
          <w:rFonts w:ascii="Times New Roman" w:hAnsi="Times New Roman"/>
          <w:bCs/>
          <w:sz w:val="24"/>
          <w:szCs w:val="24"/>
          <w:lang w:eastAsia="pl-PL"/>
        </w:rPr>
        <w:t>bioodpady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– 9 Mg</w:t>
      </w:r>
    </w:p>
    <w:p w14:paraId="4F968630" w14:textId="77777777" w:rsidR="008E32BA" w:rsidRDefault="008E32BA" w:rsidP="008E32BA">
      <w:pPr>
        <w:numPr>
          <w:ilvl w:val="1"/>
          <w:numId w:val="11"/>
        </w:numPr>
        <w:autoSpaceDE w:val="0"/>
        <w:spacing w:after="0"/>
        <w:ind w:left="993" w:hanging="426"/>
        <w:jc w:val="both"/>
      </w:pPr>
      <w:r>
        <w:rPr>
          <w:rFonts w:ascii="Times New Roman" w:hAnsi="Times New Roman"/>
          <w:sz w:val="24"/>
          <w:szCs w:val="24"/>
          <w:lang w:eastAsia="pl-PL"/>
        </w:rPr>
        <w:t>odpady wielkogabarytowe –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60 Mg</w:t>
      </w:r>
    </w:p>
    <w:p w14:paraId="5CA6C27E" w14:textId="77777777" w:rsidR="008E32BA" w:rsidRDefault="008E32BA" w:rsidP="008E32BA">
      <w:pPr>
        <w:numPr>
          <w:ilvl w:val="1"/>
          <w:numId w:val="11"/>
        </w:numPr>
        <w:autoSpaceDE w:val="0"/>
        <w:spacing w:after="0"/>
        <w:ind w:left="993" w:hanging="426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zużyty sprzęt elektryczny i elektroniczny –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12 Mg</w:t>
      </w:r>
    </w:p>
    <w:p w14:paraId="04803A90" w14:textId="77777777" w:rsidR="008E32BA" w:rsidRDefault="008E32BA" w:rsidP="008E32BA">
      <w:pPr>
        <w:numPr>
          <w:ilvl w:val="1"/>
          <w:numId w:val="11"/>
        </w:numPr>
        <w:autoSpaceDE w:val="0"/>
        <w:spacing w:after="0"/>
        <w:ind w:left="993" w:hanging="426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inne niewymienione frakcje zbierane w sposób selektywny (popiół) –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15 Mg</w:t>
      </w:r>
    </w:p>
    <w:p w14:paraId="047A2C5C" w14:textId="77777777" w:rsidR="00896973" w:rsidRDefault="00896973" w:rsidP="008E32BA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E048615" w14:textId="77777777" w:rsidR="00896973" w:rsidRDefault="00000000">
      <w:pPr>
        <w:autoSpaceDE w:val="0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Ilość odpadów przewidzianych do odbioru i transportu w trakcie realizacji przedmiotu zamówienia została oszacowana na podstawie ilości odpadów zebranych i planowanych                        do </w:t>
      </w:r>
      <w:r>
        <w:rPr>
          <w:rFonts w:ascii="Times New Roman" w:hAnsi="Times New Roman"/>
          <w:sz w:val="24"/>
          <w:szCs w:val="24"/>
          <w:lang w:eastAsia="pl-PL"/>
        </w:rPr>
        <w:t>zebrania w okresie  od  stycznia 2024r. do grudnia 2024r.</w:t>
      </w:r>
    </w:p>
    <w:p w14:paraId="6E98CA76" w14:textId="77777777" w:rsidR="00896973" w:rsidRDefault="00000000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Podana ilość odpadów stanowi wielkość orientacyjną i Zamawiający zastrzega sobie prawo                   do przekazania innej ilości odpadów niż zakładana.</w:t>
      </w:r>
    </w:p>
    <w:p w14:paraId="769C1437" w14:textId="77777777" w:rsidR="00896973" w:rsidRDefault="00000000">
      <w:pPr>
        <w:numPr>
          <w:ilvl w:val="0"/>
          <w:numId w:val="2"/>
        </w:numPr>
        <w:tabs>
          <w:tab w:val="left" w:pos="426"/>
          <w:tab w:val="left" w:pos="3060"/>
        </w:tabs>
        <w:autoSpaceDE w:val="0"/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Zbiórka i wywóz odpadów powinny odbywać się zgodnie  z wytycznymi obowiązującego Wojewódzkiego Planu Gospodarki Odpadami, Regulaminem utrzymania czystości                          i porządku na terenie Gminy Lidzbark Warmiński określonym w uchwale Rady Gminy Lidzbark Warmiński nr XIII/101/2019 z dnia 19 grudnia 2019r. oraz szczegółowym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sposobem i zakresem świadczenia usług w zakresie odbierania odpadów komunalnych od właścicieli nieruchomości określonym uchwałą nr XII/93/2019 z dnia 27 listopada 2019r.  oraz obowiązującymi przepisami prawa polskiego.</w:t>
      </w:r>
    </w:p>
    <w:p w14:paraId="5CC06BDA" w14:textId="77777777" w:rsidR="00896973" w:rsidRDefault="00000000">
      <w:pPr>
        <w:numPr>
          <w:ilvl w:val="0"/>
          <w:numId w:val="2"/>
        </w:numPr>
        <w:tabs>
          <w:tab w:val="left" w:pos="426"/>
        </w:tabs>
        <w:autoSpaceDE w:val="0"/>
        <w:spacing w:after="0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 terenie Gminy przy zabudowie wielolokalowej znajdują się  gniazda                                          z pojemnikami, szczegółowy wykaz miejscowości objętymi selektywną zbiórką określono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w załączniku nr 11 do SWZ;</w:t>
      </w:r>
    </w:p>
    <w:p w14:paraId="5CF67D5C" w14:textId="77777777" w:rsidR="00896973" w:rsidRDefault="00000000">
      <w:pPr>
        <w:numPr>
          <w:ilvl w:val="0"/>
          <w:numId w:val="2"/>
        </w:numPr>
        <w:tabs>
          <w:tab w:val="left" w:pos="426"/>
        </w:tabs>
        <w:autoSpaceDE w:val="0"/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 określił wykaz nieruchomości zamieszkałych, na których powstają odpady komunalne, stanowiący </w:t>
      </w:r>
      <w:r>
        <w:rPr>
          <w:rFonts w:ascii="Times New Roman" w:hAnsi="Times New Roman"/>
          <w:b/>
          <w:sz w:val="24"/>
          <w:szCs w:val="24"/>
          <w:lang w:eastAsia="pl-PL"/>
        </w:rPr>
        <w:t>załącznik nr 10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do SWZ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 xml:space="preserve"> Zakładana ilość kilometrów w ciągu miesiąca jaką muszą pokonać pojazdy wykonawcy w celu odbioru odpadów zmieszanych i zbieranych selektywnie wyniesie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ok. 10.000 km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przy </w:t>
      </w:r>
      <w:r>
        <w:rPr>
          <w:rFonts w:ascii="Times New Roman" w:hAnsi="Times New Roman"/>
          <w:sz w:val="24"/>
          <w:szCs w:val="24"/>
          <w:lang w:eastAsia="pl-PL"/>
        </w:rPr>
        <w:t xml:space="preserve">założeniu, że początek i koniec każdej trasy znajduje się na terenie miasta Lidzbark Warmiński – siedziba Gminy. Trasy nie uwzględniają odległości do instalacji zagospodarowania odpadów. </w:t>
      </w:r>
    </w:p>
    <w:p w14:paraId="7734133A" w14:textId="77777777" w:rsidR="00896973" w:rsidRDefault="00896973">
      <w:pPr>
        <w:tabs>
          <w:tab w:val="left" w:pos="426"/>
        </w:tabs>
        <w:autoSpaceDE w:val="0"/>
        <w:spacing w:after="0"/>
        <w:ind w:left="426"/>
        <w:jc w:val="both"/>
      </w:pPr>
    </w:p>
    <w:p w14:paraId="23D28BFD" w14:textId="77777777" w:rsidR="00896973" w:rsidRDefault="00000000">
      <w:pPr>
        <w:pStyle w:val="Akapitzlist"/>
        <w:numPr>
          <w:ilvl w:val="2"/>
          <w:numId w:val="3"/>
        </w:numPr>
        <w:tabs>
          <w:tab w:val="left" w:pos="-2814"/>
          <w:tab w:val="left" w:pos="-1800"/>
        </w:tabs>
        <w:autoSpaceDE w:val="0"/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bookmarkStart w:id="0" w:name="_Hlk26527542"/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Zasady odbioru odpadów komunalnych :</w:t>
      </w:r>
    </w:p>
    <w:bookmarkEnd w:id="0"/>
    <w:p w14:paraId="5F511C62" w14:textId="77777777" w:rsidR="00896973" w:rsidRDefault="00000000">
      <w:pPr>
        <w:pStyle w:val="Akapitzlist"/>
        <w:numPr>
          <w:ilvl w:val="3"/>
          <w:numId w:val="3"/>
        </w:numPr>
        <w:tabs>
          <w:tab w:val="left" w:pos="3300"/>
        </w:tabs>
        <w:autoSpaceDE w:val="0"/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  <w:lang w:eastAsia="pl-PL"/>
        </w:rPr>
        <w:t>Odpady zebrane od właścicieli nieruchomości z terenu Gminy Lidzbark Warmiński, Wykonawca zobowiązany jest przekazywać do instalacji do przetwarzania odpadów komunalnych wskazanej w Uchwale Nr XXIII/524/16 Sejmiku Województwa Warmińsko-Mazurskiego z dnia 28.12.2016r. W sprawie wykonania obowiązującego Planu gospodarki odpadami dla województwa warmińsko- mazurskiego, tj. Zakładowi Gospodarki Odpadami Komunalnymi Sp. z o.o. z siedzibą w Olsztynie, któremu została powierzona realizacja zadania własnego Gminy w zakresie gospodarowania odpadami komunalnymi. Odpady komunalne przekazywane będą ZGOK Sp. z o.o. za pośrednictwem stacji przeładunkowej w Medynach.</w:t>
      </w:r>
    </w:p>
    <w:p w14:paraId="45BAD3A3" w14:textId="77777777" w:rsidR="00896973" w:rsidRDefault="00000000">
      <w:pPr>
        <w:pStyle w:val="Akapitzlist"/>
        <w:numPr>
          <w:ilvl w:val="3"/>
          <w:numId w:val="3"/>
        </w:numPr>
        <w:tabs>
          <w:tab w:val="left" w:pos="3300"/>
        </w:tabs>
        <w:autoSpaceDE w:val="0"/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  <w:lang w:eastAsia="pl-PL"/>
        </w:rPr>
        <w:t>Wykonawca ma obowiązek odebrać i przetransportować każdą ilość odpadów komunalnych wytworzonych i dostarczonych przez właścicieli nieruchomości zamieszkałych oraz nieruchomości, na której znajdują się domki letniskowe i inne nieruchomości wykorzystywane na cele rekreacyjno-wypoczynkowe znajdujących się na terenie Gminy Lidzbark Warmiński.</w:t>
      </w:r>
    </w:p>
    <w:p w14:paraId="2B55ED9B" w14:textId="77777777" w:rsidR="00896973" w:rsidRDefault="00000000">
      <w:pPr>
        <w:pStyle w:val="Akapitzlist"/>
        <w:numPr>
          <w:ilvl w:val="3"/>
          <w:numId w:val="3"/>
        </w:numPr>
        <w:tabs>
          <w:tab w:val="left" w:pos="3300"/>
        </w:tabs>
        <w:autoSpaceDE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Częstotliwość wywozu odpadów wynosi:</w:t>
      </w:r>
    </w:p>
    <w:p w14:paraId="1A892189" w14:textId="77777777" w:rsidR="00896973" w:rsidRDefault="00000000">
      <w:pPr>
        <w:pStyle w:val="Akapitzlist"/>
        <w:numPr>
          <w:ilvl w:val="0"/>
          <w:numId w:val="4"/>
        </w:numPr>
        <w:autoSpaceDE w:val="0"/>
        <w:spacing w:after="0"/>
        <w:ind w:left="585" w:hanging="567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odpady komunalne zmieszane oraz bioodpady stanowiące odpady komunalne:</w:t>
      </w:r>
    </w:p>
    <w:p w14:paraId="19D85086" w14:textId="77777777" w:rsidR="00896973" w:rsidRDefault="00000000">
      <w:pPr>
        <w:pStyle w:val="Akapitzlist"/>
        <w:numPr>
          <w:ilvl w:val="0"/>
          <w:numId w:val="5"/>
        </w:numPr>
        <w:autoSpaceDE w:val="0"/>
        <w:spacing w:after="0"/>
        <w:ind w:left="567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 raz na 4 tygodnie w miesiącach styczeń-marzec oraz listopad-grudzień i 1 raz                   na 2 tygodnie w miesiącach kwiecień-październik z budynków mieszkalnych jednorodzinnych, określonych w wykazie stanowiącym załącznik nr 10 do SWZ;</w:t>
      </w:r>
    </w:p>
    <w:p w14:paraId="1A95F0A9" w14:textId="77777777" w:rsidR="00896973" w:rsidRDefault="00000000">
      <w:pPr>
        <w:pStyle w:val="Akapitzlist"/>
        <w:numPr>
          <w:ilvl w:val="0"/>
          <w:numId w:val="5"/>
        </w:numPr>
        <w:autoSpaceDE w:val="0"/>
        <w:spacing w:after="0"/>
        <w:ind w:left="567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 raz na 2 tygodnie w miesiącach styczeń-marzec oraz listopad-grudzień i 1 raz na tydzień w miesiącach kwiecień-październik z nieruchomości wielolokalowych,;</w:t>
      </w:r>
    </w:p>
    <w:p w14:paraId="053E3DEB" w14:textId="77777777" w:rsidR="00896973" w:rsidRDefault="00000000">
      <w:pPr>
        <w:pStyle w:val="Akapitzlist"/>
        <w:numPr>
          <w:ilvl w:val="0"/>
          <w:numId w:val="5"/>
        </w:numPr>
        <w:autoSpaceDE w:val="0"/>
        <w:spacing w:after="0"/>
        <w:ind w:left="567" w:hanging="284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1 raz na 4 tygodnie w miesiącach styczeń-maj oraz wrzesień-grudzień i 1 raz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na 2 tygodnie w miesiącach czerwiec-sierpień z nieruchomości, na której znajdują się domki letniskowe i inne nieruchomości wykorzystywane na cele rekreacyjno-wypoczynkowe.   </w:t>
      </w:r>
    </w:p>
    <w:p w14:paraId="2B6C26B0" w14:textId="62C96E61" w:rsidR="00896973" w:rsidRPr="00F9429C" w:rsidRDefault="00000000" w:rsidP="00F9429C">
      <w:pPr>
        <w:pStyle w:val="Akapitzlist"/>
        <w:numPr>
          <w:ilvl w:val="0"/>
          <w:numId w:val="4"/>
        </w:numPr>
        <w:tabs>
          <w:tab w:val="left" w:pos="-240"/>
          <w:tab w:val="left" w:pos="-210"/>
          <w:tab w:val="left" w:pos="30"/>
          <w:tab w:val="left" w:pos="1065"/>
        </w:tabs>
        <w:autoSpaceDE w:val="0"/>
        <w:spacing w:after="0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tworzywa sztuczne, opakowania wielomateriałowe, metale, opakowania ze szkła, szkło,    </w:t>
      </w:r>
      <w:r w:rsidRPr="00F9429C">
        <w:rPr>
          <w:rFonts w:ascii="Times New Roman" w:hAnsi="Times New Roman"/>
          <w:color w:val="000000"/>
          <w:sz w:val="24"/>
          <w:szCs w:val="24"/>
          <w:lang w:eastAsia="pl-PL"/>
        </w:rPr>
        <w:t>papier, tektura, - 1 raz w na 4 tygodnie</w:t>
      </w:r>
      <w:bookmarkStart w:id="1" w:name="_Hlk26531289"/>
      <w:r w:rsidRPr="00F9429C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bookmarkEnd w:id="1"/>
    <w:p w14:paraId="6F14F903" w14:textId="77777777" w:rsidR="00896973" w:rsidRDefault="00000000">
      <w:pPr>
        <w:pStyle w:val="Akapitzlist"/>
        <w:numPr>
          <w:ilvl w:val="0"/>
          <w:numId w:val="4"/>
        </w:numPr>
        <w:tabs>
          <w:tab w:val="left" w:pos="426"/>
          <w:tab w:val="left" w:pos="480"/>
          <w:tab w:val="left" w:pos="510"/>
        </w:tabs>
        <w:autoSpaceDE w:val="0"/>
        <w:spacing w:after="0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odpady wielkogabarytowe, zużyte urządzenia elektryczne i elektroniczne – 2 razy do roku,   a realizacja tej usługi będzie polegała na poinformowaniu mieszkańców                                             o organizowaniu tzw. „wystawki” (z podaniem dnia odbioru ww. odpadów) w formie      ogłoszeń, w formie papierowej w harmonogramie, na stronie internetowej wykonawcy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br/>
        <w:t xml:space="preserve">i Zamawiającego oraz na tablicach ogłoszeń w poszczególnych miejscowościach na terenie gminy Lidzbark Warmiński, zbiórka prowadzona będzie bezpośrednio z posesji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w przypadku budynków jednorodzinnych, natomiast w przypadku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nieruchomości wielolokalowych oraz z nieruchomości, na której znajdują się domki letniskowe i inne nieruchomości wykorzystywane na cele rekreacyjno-wypoczynkowe z miejsc wyznaczonych do zbiórki odpadów („gniazd”).</w:t>
      </w:r>
    </w:p>
    <w:p w14:paraId="12A1E872" w14:textId="77777777" w:rsidR="00896973" w:rsidRDefault="00000000">
      <w:pPr>
        <w:pStyle w:val="Akapitzlist"/>
        <w:numPr>
          <w:ilvl w:val="3"/>
          <w:numId w:val="3"/>
        </w:numPr>
        <w:tabs>
          <w:tab w:val="left" w:pos="426"/>
        </w:tabs>
        <w:autoSpaceDE w:val="0"/>
        <w:spacing w:after="0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Wybrany Wykonawca sporządzi harmonogram odbioru wszystkich rodzajów odpadów                 z terenu Gminy Lidzbark Warmiński. W harmonogramie należy uwzględnić nazwę miejscowości, nr nieruchomości, rodzaj odpadu i datę kiedy będą odbierane odpady komunalne z zachowaniem częstotliwości wywozu określonych przez Zamawiającego                    w pkt 3) lit. a, b i c. Harmonogram winien być uzgodniony z Zamawiającym i przez niego zaakceptowany, a następnie dostarczony właścicielom nieruchomości przed rozpoczęciem wykonywania usługi. Wykonawca  jest zobowiązany do umieszczenia harmonogramu na swojej stronie internetowej.</w:t>
      </w:r>
    </w:p>
    <w:p w14:paraId="685F16BB" w14:textId="77777777" w:rsidR="00896973" w:rsidRDefault="00000000">
      <w:pPr>
        <w:pStyle w:val="Akapitzlist"/>
        <w:numPr>
          <w:ilvl w:val="3"/>
          <w:numId w:val="3"/>
        </w:numPr>
        <w:tabs>
          <w:tab w:val="left" w:pos="426"/>
        </w:tabs>
        <w:autoSpaceDE w:val="0"/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  <w:lang w:eastAsia="ar-SA"/>
        </w:rPr>
        <w:t>Wykonawca zobowiązany jest do wykonania rocznie dodatkowych odbiorów odpadów zbieranych selektywnie na wezwanie Zamawiającego  tj.</w:t>
      </w:r>
    </w:p>
    <w:p w14:paraId="22F8026A" w14:textId="77777777" w:rsidR="00896973" w:rsidRDefault="00000000">
      <w:pPr>
        <w:numPr>
          <w:ilvl w:val="1"/>
          <w:numId w:val="3"/>
        </w:numPr>
        <w:tabs>
          <w:tab w:val="left" w:pos="426"/>
          <w:tab w:val="left" w:pos="567"/>
        </w:tabs>
        <w:autoSpaceDE w:val="0"/>
        <w:spacing w:after="0"/>
        <w:ind w:left="0" w:firstLine="426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3 razy tworzyw sztucznych, metali, </w:t>
      </w:r>
      <w:r>
        <w:rPr>
          <w:rFonts w:ascii="Times New Roman" w:hAnsi="Times New Roman"/>
          <w:sz w:val="24"/>
          <w:szCs w:val="24"/>
          <w:lang w:eastAsia="pl-PL"/>
        </w:rPr>
        <w:t>odpadów opakowaniowych wielomateriałowych,</w:t>
      </w:r>
    </w:p>
    <w:p w14:paraId="1F81675D" w14:textId="77777777" w:rsidR="00896973" w:rsidRDefault="00000000">
      <w:pPr>
        <w:numPr>
          <w:ilvl w:val="1"/>
          <w:numId w:val="3"/>
        </w:numPr>
        <w:tabs>
          <w:tab w:val="left" w:pos="426"/>
          <w:tab w:val="left" w:pos="567"/>
        </w:tabs>
        <w:autoSpaceDE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 raz opakowania ze szkła i szkło,</w:t>
      </w:r>
    </w:p>
    <w:p w14:paraId="42671FDF" w14:textId="77777777" w:rsidR="00896973" w:rsidRDefault="00000000">
      <w:pPr>
        <w:numPr>
          <w:ilvl w:val="1"/>
          <w:numId w:val="3"/>
        </w:numPr>
        <w:tabs>
          <w:tab w:val="left" w:pos="-589"/>
        </w:tabs>
        <w:autoSpaceDE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 razy papier i tektura.</w:t>
      </w:r>
    </w:p>
    <w:p w14:paraId="093E73A0" w14:textId="77777777" w:rsidR="00896973" w:rsidRDefault="00000000">
      <w:pPr>
        <w:pStyle w:val="Akapitzlist"/>
        <w:numPr>
          <w:ilvl w:val="0"/>
          <w:numId w:val="6"/>
        </w:numPr>
        <w:tabs>
          <w:tab w:val="left" w:pos="-1321"/>
        </w:tabs>
        <w:autoSpaceDE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Zamawiający zastrzega sobie możliwość dostawienia dodatkowej ilości kontenerów na selektywną zbiórkę, które Wykonawca zobowiązany będzie opróżniać w ramach realizacji zamówienia.</w:t>
      </w:r>
    </w:p>
    <w:p w14:paraId="3BE66AC9" w14:textId="77777777" w:rsidR="00896973" w:rsidRDefault="00000000">
      <w:pPr>
        <w:pStyle w:val="Akapitzlist"/>
        <w:numPr>
          <w:ilvl w:val="0"/>
          <w:numId w:val="6"/>
        </w:numPr>
        <w:tabs>
          <w:tab w:val="left" w:pos="-1321"/>
        </w:tabs>
        <w:autoSpaceDE w:val="0"/>
        <w:spacing w:after="0"/>
        <w:ind w:left="426" w:hanging="426"/>
        <w:jc w:val="both"/>
      </w:pPr>
      <w:r>
        <w:rPr>
          <w:rFonts w:ascii="Times New Roman" w:eastAsia="Calibri" w:hAnsi="Times New Roman"/>
          <w:kern w:val="3"/>
          <w:sz w:val="24"/>
          <w:szCs w:val="24"/>
        </w:rPr>
        <w:t xml:space="preserve">Pojazdy przeznaczone do realizacji usług muszą posiadać aktualne badania techniczne, </w:t>
      </w:r>
      <w:r>
        <w:rPr>
          <w:rFonts w:ascii="Times New Roman" w:eastAsia="Calibri" w:hAnsi="Times New Roman"/>
          <w:kern w:val="3"/>
          <w:sz w:val="24"/>
          <w:szCs w:val="24"/>
        </w:rPr>
        <w:br/>
        <w:t xml:space="preserve">a ich stan techniczny winien spełniać wymagania  techniczne określone w obowiązujących przepisach. </w:t>
      </w:r>
      <w:r>
        <w:rPr>
          <w:rFonts w:ascii="Times New Roman" w:eastAsia="Arial" w:hAnsi="Times New Roman"/>
          <w:sz w:val="24"/>
          <w:szCs w:val="24"/>
          <w:lang w:eastAsia="pl-PL"/>
        </w:rPr>
        <w:t>Pojazdy powinny być trwale i czytelnie oznakowane,  w widocznym miejscu, nazwą firmy oraz danymi adresowymi i numerem telefonu. W</w:t>
      </w:r>
      <w:r>
        <w:rPr>
          <w:rFonts w:ascii="Times New Roman" w:eastAsia="Calibri" w:hAnsi="Times New Roman"/>
          <w:kern w:val="3"/>
          <w:sz w:val="24"/>
          <w:szCs w:val="24"/>
        </w:rPr>
        <w:t>szystkie pojazdy  muszą spełniać dopuszczalną normę emisji spalin, muszą posiadać ubezpieczenie OC.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Wykonawca powinien dysponować sprzętem specjalistycznym do odbioru </w:t>
      </w:r>
      <w:r>
        <w:rPr>
          <w:rFonts w:ascii="Times New Roman" w:eastAsia="Arial" w:hAnsi="Times New Roman"/>
          <w:sz w:val="24"/>
          <w:szCs w:val="24"/>
          <w:lang w:eastAsia="pl-PL"/>
        </w:rPr>
        <w:br/>
        <w:t>i transportu odpadów : co najmniej 2 samochodami specjalistycznymi przystosowanymi do odbierania zmieszanych odpadów komunalnych, z funkcją kompaktową, 2 pojazdami przystosowanymi do selektywnej zbiórki odpadów komunalnych, 1 pojazdem do odbierania odpadów bez funkcji kompaktującej.</w:t>
      </w:r>
    </w:p>
    <w:p w14:paraId="119B7A90" w14:textId="77777777" w:rsidR="00896973" w:rsidRDefault="00000000">
      <w:pPr>
        <w:pStyle w:val="Akapitzlist"/>
        <w:tabs>
          <w:tab w:val="left" w:pos="-1321"/>
        </w:tabs>
        <w:autoSpaceDE w:val="0"/>
        <w:spacing w:after="0"/>
        <w:ind w:left="426"/>
        <w:jc w:val="both"/>
      </w:pPr>
      <w:r>
        <w:rPr>
          <w:rFonts w:ascii="Times New Roman" w:eastAsia="Arial" w:hAnsi="Times New Roman"/>
          <w:sz w:val="24"/>
          <w:szCs w:val="24"/>
          <w:lang w:eastAsia="pl-PL"/>
        </w:rPr>
        <w:t>W</w:t>
      </w:r>
      <w:r>
        <w:rPr>
          <w:rFonts w:ascii="Times New Roman" w:eastAsia="Calibri" w:hAnsi="Times New Roman"/>
          <w:sz w:val="24"/>
          <w:szCs w:val="24"/>
        </w:rPr>
        <w:t xml:space="preserve">ymieniona ilość sprzętu jest ilością minimalną, faktyczna ilość sprzętu jaka wykonawca będzie musiał zapewnić będzie wynikała z rzeczywistych potrzeb, tak aby odpady komunalne były na bieżąco odbierane.  </w:t>
      </w:r>
    </w:p>
    <w:p w14:paraId="14B99C1D" w14:textId="77777777" w:rsidR="00896973" w:rsidRDefault="00896973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FA6C80C" w14:textId="77777777" w:rsidR="00896973" w:rsidRDefault="00000000">
      <w:pPr>
        <w:pStyle w:val="Akapitzlist"/>
        <w:numPr>
          <w:ilvl w:val="0"/>
          <w:numId w:val="7"/>
        </w:numPr>
        <w:tabs>
          <w:tab w:val="left" w:pos="1440"/>
        </w:tabs>
        <w:autoSpaceDE w:val="0"/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Rodzaje kodów odpadów  :</w:t>
      </w:r>
    </w:p>
    <w:p w14:paraId="2C554116" w14:textId="77777777" w:rsidR="00896973" w:rsidRDefault="00000000">
      <w:pPr>
        <w:pStyle w:val="Akapitzlist"/>
        <w:numPr>
          <w:ilvl w:val="1"/>
          <w:numId w:val="8"/>
        </w:numPr>
        <w:tabs>
          <w:tab w:val="left" w:pos="-2970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niesegregowane (zmieszane) odpady komunalne – 20 03 01;</w:t>
      </w:r>
    </w:p>
    <w:p w14:paraId="5DAEC2D4" w14:textId="77777777" w:rsidR="00896973" w:rsidRDefault="00000000">
      <w:pPr>
        <w:pStyle w:val="Akapitzlist"/>
        <w:numPr>
          <w:ilvl w:val="1"/>
          <w:numId w:val="8"/>
        </w:numPr>
        <w:tabs>
          <w:tab w:val="left" w:pos="-2970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opakowania z papieru i tektury 15 01 01;</w:t>
      </w:r>
    </w:p>
    <w:p w14:paraId="1475370E" w14:textId="77777777" w:rsidR="00896973" w:rsidRDefault="00000000">
      <w:pPr>
        <w:pStyle w:val="Akapitzlist"/>
        <w:numPr>
          <w:ilvl w:val="1"/>
          <w:numId w:val="8"/>
        </w:numPr>
        <w:tabs>
          <w:tab w:val="left" w:pos="-2970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papier i tektura –20 01 01;</w:t>
      </w:r>
    </w:p>
    <w:p w14:paraId="6FCDC71C" w14:textId="77777777" w:rsidR="00896973" w:rsidRDefault="00000000">
      <w:pPr>
        <w:pStyle w:val="Akapitzlist"/>
        <w:numPr>
          <w:ilvl w:val="1"/>
          <w:numId w:val="8"/>
        </w:numPr>
        <w:tabs>
          <w:tab w:val="left" w:pos="-2970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opakowania z tworzyw sztucznych – 15 01 02;</w:t>
      </w:r>
    </w:p>
    <w:p w14:paraId="445C71C3" w14:textId="77777777" w:rsidR="00896973" w:rsidRDefault="00000000">
      <w:pPr>
        <w:pStyle w:val="Akapitzlist"/>
        <w:numPr>
          <w:ilvl w:val="1"/>
          <w:numId w:val="8"/>
        </w:numPr>
        <w:tabs>
          <w:tab w:val="left" w:pos="-2970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opakowania z metali - 15 01 04;  </w:t>
      </w:r>
    </w:p>
    <w:p w14:paraId="29851198" w14:textId="77777777" w:rsidR="00896973" w:rsidRDefault="00000000">
      <w:pPr>
        <w:pStyle w:val="Akapitzlist"/>
        <w:numPr>
          <w:ilvl w:val="1"/>
          <w:numId w:val="8"/>
        </w:numPr>
        <w:tabs>
          <w:tab w:val="left" w:pos="-2970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opakowania wielomateriałowe - 15 01 05;</w:t>
      </w:r>
    </w:p>
    <w:p w14:paraId="7100C032" w14:textId="77777777" w:rsidR="00896973" w:rsidRDefault="00000000">
      <w:pPr>
        <w:pStyle w:val="Akapitzlist"/>
        <w:numPr>
          <w:ilvl w:val="1"/>
          <w:numId w:val="8"/>
        </w:numPr>
        <w:tabs>
          <w:tab w:val="left" w:pos="-2970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opakowania ze szkła – 15 01 07;</w:t>
      </w:r>
    </w:p>
    <w:p w14:paraId="44DA1F0C" w14:textId="77777777" w:rsidR="00896973" w:rsidRDefault="00000000">
      <w:pPr>
        <w:pStyle w:val="Akapitzlist"/>
        <w:numPr>
          <w:ilvl w:val="1"/>
          <w:numId w:val="8"/>
        </w:numPr>
        <w:tabs>
          <w:tab w:val="left" w:pos="-2970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odpady kuchenne ulegające biodegradacji – 20 01 08;</w:t>
      </w:r>
    </w:p>
    <w:p w14:paraId="7EE5E3F3" w14:textId="77777777" w:rsidR="00896973" w:rsidRDefault="00000000">
      <w:pPr>
        <w:pStyle w:val="Akapitzlist"/>
        <w:numPr>
          <w:ilvl w:val="1"/>
          <w:numId w:val="8"/>
        </w:numPr>
        <w:tabs>
          <w:tab w:val="left" w:pos="-2970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odpady ulegające biodegradacji (zielone) – 20 02 01;</w:t>
      </w:r>
    </w:p>
    <w:p w14:paraId="5466E440" w14:textId="77777777" w:rsidR="00896973" w:rsidRDefault="00000000">
      <w:pPr>
        <w:pStyle w:val="Akapitzlist"/>
        <w:numPr>
          <w:ilvl w:val="1"/>
          <w:numId w:val="8"/>
        </w:numPr>
        <w:tabs>
          <w:tab w:val="left" w:pos="-29700"/>
        </w:tabs>
        <w:autoSpaceDE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zużyte urządzenia elektryczne i elektroniczne – 20 01 23*; 20 01 35*; 20 01 36;</w:t>
      </w:r>
    </w:p>
    <w:p w14:paraId="0A4F5893" w14:textId="77777777" w:rsidR="00896973" w:rsidRDefault="00000000">
      <w:pPr>
        <w:pStyle w:val="Akapitzlist"/>
        <w:numPr>
          <w:ilvl w:val="1"/>
          <w:numId w:val="8"/>
        </w:numPr>
        <w:tabs>
          <w:tab w:val="left" w:pos="-29700"/>
        </w:tabs>
        <w:autoSpaceDE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odpady niebezpieczne – 20 01 13; 20 01 14; 20 01 15; 20 01 17; 20 01 19; 20 01 21; 20 01 29; 20 01 27; 20 01 33;</w:t>
      </w:r>
    </w:p>
    <w:p w14:paraId="2105B368" w14:textId="77777777" w:rsidR="00896973" w:rsidRDefault="00000000">
      <w:pPr>
        <w:pStyle w:val="Akapitzlist"/>
        <w:numPr>
          <w:ilvl w:val="1"/>
          <w:numId w:val="8"/>
        </w:numPr>
        <w:tabs>
          <w:tab w:val="left" w:pos="-29700"/>
        </w:tabs>
        <w:autoSpaceDE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odpady wielkogabarytowe – 20 03 07;</w:t>
      </w:r>
    </w:p>
    <w:p w14:paraId="72C05281" w14:textId="77777777" w:rsidR="00896973" w:rsidRDefault="00000000">
      <w:pPr>
        <w:pStyle w:val="Akapitzlist"/>
        <w:numPr>
          <w:ilvl w:val="1"/>
          <w:numId w:val="8"/>
        </w:numPr>
        <w:tabs>
          <w:tab w:val="left" w:pos="-2970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inne niewymienione frakcje zbierane w sposób selektywny (popiół)– 20 01 99</w:t>
      </w:r>
    </w:p>
    <w:p w14:paraId="572A01C4" w14:textId="77777777" w:rsidR="00896973" w:rsidRDefault="00000000">
      <w:pPr>
        <w:numPr>
          <w:ilvl w:val="1"/>
          <w:numId w:val="8"/>
        </w:numPr>
        <w:suppressAutoHyphens w:val="0"/>
        <w:spacing w:after="5" w:line="264" w:lineRule="auto"/>
        <w:ind w:right="14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w uzasadnionych przypadkach dopuszcza się możliwość odbioru odpadów komunalnych pod innymi kodami.</w:t>
      </w:r>
    </w:p>
    <w:p w14:paraId="0192B36B" w14:textId="77777777" w:rsidR="00896973" w:rsidRDefault="00896973">
      <w:pPr>
        <w:tabs>
          <w:tab w:val="left" w:pos="540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F9C2F8" w14:textId="77777777" w:rsidR="00896973" w:rsidRDefault="00000000">
      <w:pPr>
        <w:pStyle w:val="Akapitzlist"/>
        <w:tabs>
          <w:tab w:val="left" w:pos="0"/>
          <w:tab w:val="left" w:pos="939"/>
        </w:tabs>
        <w:autoSpaceDE w:val="0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5.   Zasady gromadzenia odpadów komunalnych :</w:t>
      </w:r>
    </w:p>
    <w:p w14:paraId="4FB99FA7" w14:textId="42F453A1" w:rsidR="00896973" w:rsidRDefault="00000000">
      <w:pPr>
        <w:pStyle w:val="Akapitzlist"/>
        <w:numPr>
          <w:ilvl w:val="3"/>
          <w:numId w:val="9"/>
        </w:numPr>
        <w:tabs>
          <w:tab w:val="left" w:pos="284"/>
        </w:tabs>
        <w:autoSpaceDE w:val="0"/>
        <w:spacing w:after="0"/>
        <w:ind w:left="284" w:hanging="284"/>
        <w:jc w:val="both"/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Do gromadzenia odpadów komunalnych na terenie Gminy Lidzbark Warmiński służą pojemniki i worki. Szczegółowy opis pojemników i worków, ich pojemności oraz kolory zostały określone w Regulaminie utrzymania czystości i porządku na terenie Gminy Lidzbark Warmiński zatwierdzonym uchwałą Rady Gminy Lidzbark Warmiński                               nr XII</w:t>
      </w:r>
      <w:r w:rsidR="005D6695">
        <w:rPr>
          <w:rFonts w:ascii="Times New Roman" w:hAnsi="Times New Roman"/>
          <w:bCs/>
          <w:color w:val="000000"/>
          <w:sz w:val="24"/>
          <w:szCs w:val="24"/>
          <w:lang w:eastAsia="pl-PL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/101/2019 z dnia  19 grudnia 2019r.</w:t>
      </w:r>
    </w:p>
    <w:p w14:paraId="1F2E9CEA" w14:textId="77777777" w:rsidR="00896973" w:rsidRDefault="00000000">
      <w:pPr>
        <w:pStyle w:val="Akapitzlist"/>
        <w:numPr>
          <w:ilvl w:val="3"/>
          <w:numId w:val="9"/>
        </w:numPr>
        <w:tabs>
          <w:tab w:val="left" w:pos="284"/>
        </w:tabs>
        <w:autoSpaceDE w:val="0"/>
        <w:spacing w:after="0"/>
        <w:ind w:left="284" w:hanging="284"/>
        <w:jc w:val="both"/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Wykonawca zobowiązany jest do zapewnienia worków do selektywnej zbiórki odpadów komunalnych o poj. 120 l, do tego celu przeznaczonych o odpowiedniej wytrzymałości zapewniającej bezpieczny z punktu widzenia technicznego i sanitarnego transport oraz ich odbieranie z nieruchomości. Worki muszą być wyposażone w taśmę ściągającą lub w taśmę do wiązania. </w:t>
      </w:r>
    </w:p>
    <w:p w14:paraId="5A468F47" w14:textId="77777777" w:rsidR="00896973" w:rsidRDefault="00000000">
      <w:pPr>
        <w:pStyle w:val="Akapitzlist"/>
        <w:numPr>
          <w:ilvl w:val="3"/>
          <w:numId w:val="9"/>
        </w:numPr>
        <w:tabs>
          <w:tab w:val="left" w:pos="284"/>
        </w:tabs>
        <w:autoSpaceDE w:val="0"/>
        <w:spacing w:after="0"/>
        <w:ind w:left="284" w:hanging="284"/>
        <w:jc w:val="both"/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Po każdorazowym odbiorze odpadów selektywnie zebranych, Wykonawca pozostawi worki w ilości odpowiadającej odebranym workom. Worki w zależności od rodzaju gromadzonych w nich odpadów powinny mieć określony kolor i być opisane – worek niebieski – papier, worek zielony – szło, worek żółty- metale, tworzywa sztuczne, opakowania wielomateriałowe, worek brązowy- bioodpady. Worki należy przekazać właścicielowi nieruchomości. Na 7 dni przed realizacją usługi należy przekazać worki mieszkańcom Gminy Lidzbark Warmiński.</w:t>
      </w:r>
    </w:p>
    <w:p w14:paraId="5FF38190" w14:textId="77777777" w:rsidR="00896973" w:rsidRDefault="00896973">
      <w:pPr>
        <w:tabs>
          <w:tab w:val="left" w:pos="540"/>
        </w:tabs>
        <w:autoSpaceDE w:val="0"/>
        <w:spacing w:after="0"/>
        <w:jc w:val="both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</w:p>
    <w:p w14:paraId="1BBE6B4C" w14:textId="77777777" w:rsidR="00896973" w:rsidRDefault="00896973">
      <w:pPr>
        <w:jc w:val="both"/>
        <w:rPr>
          <w:color w:val="FF0000"/>
        </w:rPr>
      </w:pPr>
    </w:p>
    <w:sectPr w:rsidR="008969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76844" w14:textId="77777777" w:rsidR="00A51C50" w:rsidRDefault="00A51C50">
      <w:pPr>
        <w:spacing w:after="0"/>
      </w:pPr>
      <w:r>
        <w:separator/>
      </w:r>
    </w:p>
  </w:endnote>
  <w:endnote w:type="continuationSeparator" w:id="0">
    <w:p w14:paraId="13263BB3" w14:textId="77777777" w:rsidR="00A51C50" w:rsidRDefault="00A51C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41437" w14:textId="77777777" w:rsidR="00D31BF4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148608A" w14:textId="77777777" w:rsidR="00D31BF4" w:rsidRDefault="00D31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7AFFB" w14:textId="77777777" w:rsidR="00A51C50" w:rsidRDefault="00A51C5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BDD320" w14:textId="77777777" w:rsidR="00A51C50" w:rsidRDefault="00A51C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9BB52" w14:textId="77777777" w:rsidR="00D31BF4" w:rsidRDefault="00000000">
    <w:pPr>
      <w:spacing w:after="0"/>
    </w:pPr>
    <w:r>
      <w:rPr>
        <w:rFonts w:ascii="Arial" w:hAnsi="Arial" w:cs="Arial"/>
        <w:b/>
        <w:sz w:val="16"/>
        <w:szCs w:val="16"/>
        <w:lang w:eastAsia="pl-PL"/>
      </w:rPr>
      <w:t xml:space="preserve">                       </w:t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Times New Roman" w:hAnsi="Times New Roman"/>
        <w:b/>
        <w:sz w:val="20"/>
        <w:szCs w:val="20"/>
        <w:lang w:eastAsia="pl-PL"/>
      </w:rPr>
      <w:tab/>
    </w:r>
  </w:p>
  <w:p w14:paraId="5B73EDFD" w14:textId="77777777" w:rsidR="00D31BF4" w:rsidRDefault="00000000">
    <w:pPr>
      <w:spacing w:after="0"/>
      <w:ind w:right="8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Zamawiający : Gmina Lidzbark Warmiński, ul. Krasickiego 1, 11-100 Lidzbark  Warmiński,  tel. 89 767-32-74</w:t>
    </w:r>
  </w:p>
  <w:p w14:paraId="097DDB67" w14:textId="77777777" w:rsidR="00D31BF4" w:rsidRDefault="00000000">
    <w:pPr>
      <w:spacing w:after="0"/>
      <w:ind w:left="1080" w:right="8" w:hanging="1080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Zamówienie klasyczne – przetarg nieograniczony</w:t>
    </w:r>
  </w:p>
  <w:p w14:paraId="3C56C5C0" w14:textId="77777777" w:rsidR="00D31BF4" w:rsidRDefault="00000000">
    <w:pPr>
      <w:spacing w:after="0"/>
      <w:ind w:left="1080" w:right="8" w:hanging="1080"/>
      <w:jc w:val="center"/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„Odbiór i transport odpadów komunalnych z terenu Gminy Lidzbark Warmiński w latach 2025-2027”</w:t>
    </w:r>
  </w:p>
  <w:p w14:paraId="67ED2D97" w14:textId="77777777" w:rsidR="00D31BF4" w:rsidRDefault="00000000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bCs/>
        <w:sz w:val="20"/>
        <w:szCs w:val="20"/>
        <w:u w:val="single"/>
        <w:lang w:eastAsia="pl-PL"/>
      </w:rPr>
    </w:pPr>
    <w:r>
      <w:rPr>
        <w:rFonts w:ascii="Times New Roman" w:hAnsi="Times New Roman"/>
        <w:b/>
        <w:bCs/>
        <w:sz w:val="20"/>
        <w:szCs w:val="20"/>
        <w:u w:val="single"/>
        <w:lang w:eastAsia="pl-PL"/>
      </w:rPr>
      <w:t>Sygnatura akt : IZP.271.1.10.2024.KA</w:t>
    </w:r>
  </w:p>
  <w:p w14:paraId="10FAE7B4" w14:textId="77777777" w:rsidR="00D31BF4" w:rsidRDefault="00D31BF4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sz w:val="20"/>
        <w:szCs w:val="20"/>
        <w:u w:val="single"/>
        <w:lang w:eastAsia="pl-PL"/>
      </w:rPr>
    </w:pPr>
  </w:p>
  <w:p w14:paraId="0497A2CF" w14:textId="77777777" w:rsidR="00D31BF4" w:rsidRDefault="00000000">
    <w:pPr>
      <w:spacing w:after="0"/>
    </w:pP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5DA"/>
    <w:multiLevelType w:val="multilevel"/>
    <w:tmpl w:val="309AFE2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"/>
      <w:lvlJc w:val="left"/>
      <w:pPr>
        <w:ind w:left="1440" w:hanging="72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07D3D"/>
    <w:multiLevelType w:val="multilevel"/>
    <w:tmpl w:val="B080B2B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D05B7B"/>
    <w:multiLevelType w:val="multilevel"/>
    <w:tmpl w:val="A1608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D4E23D3"/>
    <w:multiLevelType w:val="multilevel"/>
    <w:tmpl w:val="161C91A0"/>
    <w:lvl w:ilvl="0">
      <w:numFmt w:val="bullet"/>
      <w:lvlText w:val=""/>
      <w:lvlJc w:val="left"/>
      <w:pPr>
        <w:ind w:left="157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" w15:restartNumberingAfterBreak="0">
    <w:nsid w:val="4184336C"/>
    <w:multiLevelType w:val="multilevel"/>
    <w:tmpl w:val="C3CE3F78"/>
    <w:lvl w:ilvl="0">
      <w:start w:val="1"/>
      <w:numFmt w:val="decimal"/>
      <w:lvlText w:val="%1)"/>
      <w:lvlJc w:val="left"/>
      <w:pPr>
        <w:ind w:left="3300" w:hanging="60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000000"/>
      </w:rPr>
    </w:lvl>
    <w:lvl w:ilvl="2">
      <w:start w:val="3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174616"/>
    <w:multiLevelType w:val="multilevel"/>
    <w:tmpl w:val="E4D0B45A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53E42BE2"/>
    <w:multiLevelType w:val="multilevel"/>
    <w:tmpl w:val="6B60B7B0"/>
    <w:lvl w:ilvl="0">
      <w:start w:val="1"/>
      <w:numFmt w:val="decimal"/>
      <w:lvlText w:val="%1)"/>
      <w:lvlJc w:val="left"/>
      <w:pPr>
        <w:ind w:left="1168" w:hanging="60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ind w:left="2580" w:hanging="6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1F1646"/>
    <w:multiLevelType w:val="multilevel"/>
    <w:tmpl w:val="8334D3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/>
        <w:b/>
        <w:bCs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E966637"/>
    <w:multiLevelType w:val="multilevel"/>
    <w:tmpl w:val="41224B74"/>
    <w:lvl w:ilvl="0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84339"/>
    <w:multiLevelType w:val="multilevel"/>
    <w:tmpl w:val="4A447D9A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C217E"/>
    <w:multiLevelType w:val="multilevel"/>
    <w:tmpl w:val="2CD438CA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DE3E3D"/>
    <w:multiLevelType w:val="multilevel"/>
    <w:tmpl w:val="E0E8C44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11247683">
    <w:abstractNumId w:val="7"/>
  </w:num>
  <w:num w:numId="2" w16cid:durableId="901675507">
    <w:abstractNumId w:val="6"/>
  </w:num>
  <w:num w:numId="3" w16cid:durableId="479078798">
    <w:abstractNumId w:val="4"/>
  </w:num>
  <w:num w:numId="4" w16cid:durableId="211819014">
    <w:abstractNumId w:val="1"/>
  </w:num>
  <w:num w:numId="5" w16cid:durableId="238029206">
    <w:abstractNumId w:val="3"/>
  </w:num>
  <w:num w:numId="6" w16cid:durableId="183057017">
    <w:abstractNumId w:val="9"/>
  </w:num>
  <w:num w:numId="7" w16cid:durableId="318919959">
    <w:abstractNumId w:val="10"/>
  </w:num>
  <w:num w:numId="8" w16cid:durableId="1973246830">
    <w:abstractNumId w:val="0"/>
  </w:num>
  <w:num w:numId="9" w16cid:durableId="232935549">
    <w:abstractNumId w:val="8"/>
  </w:num>
  <w:num w:numId="10" w16cid:durableId="139268953">
    <w:abstractNumId w:val="2"/>
  </w:num>
  <w:num w:numId="11" w16cid:durableId="180045574">
    <w:abstractNumId w:val="11"/>
  </w:num>
  <w:num w:numId="12" w16cid:durableId="1128279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73"/>
    <w:rsid w:val="000A6DB8"/>
    <w:rsid w:val="00250B88"/>
    <w:rsid w:val="00391D19"/>
    <w:rsid w:val="004A5221"/>
    <w:rsid w:val="005D6695"/>
    <w:rsid w:val="0061365A"/>
    <w:rsid w:val="00896973"/>
    <w:rsid w:val="008E32BA"/>
    <w:rsid w:val="00A51C50"/>
    <w:rsid w:val="00D31BF4"/>
    <w:rsid w:val="00D37194"/>
    <w:rsid w:val="00E52C8B"/>
    <w:rsid w:val="00E65575"/>
    <w:rsid w:val="00F9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C364"/>
  <w15:docId w15:val="{20665D73-4C47-44AF-A4C7-B6DA0B96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rFonts w:eastAsia="Times New Roman"/>
    </w:rPr>
  </w:style>
  <w:style w:type="character" w:customStyle="1" w:styleId="markedcontent">
    <w:name w:val="markedcontent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1510</Words>
  <Characters>9062</Characters>
  <Application>Microsoft Office Word</Application>
  <DocSecurity>0</DocSecurity>
  <Lines>75</Lines>
  <Paragraphs>21</Paragraphs>
  <ScaleCrop>false</ScaleCrop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8</cp:revision>
  <cp:lastPrinted>2024-10-18T07:59:00Z</cp:lastPrinted>
  <dcterms:created xsi:type="dcterms:W3CDTF">2024-10-21T10:34:00Z</dcterms:created>
  <dcterms:modified xsi:type="dcterms:W3CDTF">2024-10-25T08:14:00Z</dcterms:modified>
</cp:coreProperties>
</file>