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66" w:rsidRPr="008D1066" w:rsidRDefault="008D1066" w:rsidP="008D1066">
      <w:pPr>
        <w:pStyle w:val="Nagwek3"/>
        <w:jc w:val="both"/>
        <w:rPr>
          <w:b/>
          <w:color w:val="auto"/>
        </w:rPr>
      </w:pPr>
      <w:r w:rsidRPr="008D1066">
        <w:rPr>
          <w:b/>
          <w:color w:val="auto"/>
        </w:rPr>
        <w:t xml:space="preserve">Przełącznik sieci LAN z </w:t>
      </w:r>
      <w:proofErr w:type="spellStart"/>
      <w:r w:rsidRPr="008D1066">
        <w:rPr>
          <w:b/>
          <w:color w:val="auto"/>
        </w:rPr>
        <w:t>PoE</w:t>
      </w:r>
      <w:proofErr w:type="spellEnd"/>
      <w:r w:rsidRPr="008D1066">
        <w:rPr>
          <w:b/>
          <w:color w:val="auto"/>
        </w:rPr>
        <w:t xml:space="preserve"> (SW-AP-48)</w:t>
      </w:r>
    </w:p>
    <w:p w:rsidR="008D1066" w:rsidRPr="008D1066" w:rsidRDefault="008D1066" w:rsidP="008D1066">
      <w:pPr>
        <w:jc w:val="both"/>
      </w:pPr>
      <w:r w:rsidRPr="008D1066">
        <w:t>48-portowy przełącznik sieci LAN z modułami SFP umożliwiającymi pracę wielu przełączników w ringu o przepustowości każdego z segmentów 10GBps.</w:t>
      </w:r>
    </w:p>
    <w:p w:rsidR="008D1066" w:rsidRPr="008D1066" w:rsidRDefault="008D1066" w:rsidP="008D1066">
      <w:pPr>
        <w:jc w:val="both"/>
      </w:pPr>
      <w:r w:rsidRPr="008D1066">
        <w:t>Każdy przełącznik: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 xml:space="preserve">posiada minimum 48 elektrycznych portów 10/100/1000M (w zależności od oznaczeń na schematach) z zasilaniem </w:t>
      </w:r>
      <w:proofErr w:type="spellStart"/>
      <w:r w:rsidRPr="008D1066">
        <w:t>PoE</w:t>
      </w:r>
      <w:proofErr w:type="spellEnd"/>
      <w:r w:rsidRPr="008D1066">
        <w:t xml:space="preserve">, </w:t>
      </w:r>
      <w:proofErr w:type="spellStart"/>
      <w:r w:rsidRPr="008D1066">
        <w:t>PoE</w:t>
      </w:r>
      <w:proofErr w:type="spellEnd"/>
      <w:r w:rsidRPr="008D1066">
        <w:t>+ o minimalnym bilansie mocy 760W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posiada minimum 4 1000M SFP (</w:t>
      </w:r>
      <w:proofErr w:type="spellStart"/>
      <w:r w:rsidRPr="008D1066">
        <w:t>combo</w:t>
      </w:r>
      <w:proofErr w:type="spellEnd"/>
      <w:r w:rsidRPr="008D1066">
        <w:t>) porty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posiada minimum 2 porty 10G wyposażone we wkładki do stworzenia ringu 10G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posiada ochronę przepięciową na wszystkich portach LAN</w:t>
      </w:r>
    </w:p>
    <w:p w:rsidR="008D1066" w:rsidRPr="008D1066" w:rsidRDefault="008D1066" w:rsidP="008D1066">
      <w:pPr>
        <w:numPr>
          <w:ilvl w:val="0"/>
          <w:numId w:val="8"/>
        </w:numPr>
        <w:contextualSpacing/>
      </w:pPr>
      <w:r w:rsidRPr="008D1066">
        <w:t>posiada możliwość przełączania z wydajnością minimum 170Gbps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 xml:space="preserve">posiada 2 redundantne zasilacze dopasowane do zasilania urządzeń łącznie z wszystkimi portami </w:t>
      </w:r>
      <w:proofErr w:type="spellStart"/>
      <w:r w:rsidRPr="008D1066">
        <w:t>PoE</w:t>
      </w:r>
      <w:proofErr w:type="spellEnd"/>
      <w:r w:rsidRPr="008D1066">
        <w:t xml:space="preserve">  oraz wentylatory sterowane w celu optymalnego chłodzenia urządzenia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obsługuje filtrowanie pakietów na warstwach L2-L7 zgodnie z polityką ustaloną przez użytkownika: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obsługa protokołu bezpieczeńst</w:t>
      </w:r>
      <w:bookmarkStart w:id="0" w:name="_GoBack"/>
      <w:bookmarkEnd w:id="0"/>
      <w:r w:rsidRPr="008D1066">
        <w:t xml:space="preserve">wa 802.1x, 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kontrola bezpieczeństwa na poziomie poszczególnych portów urządzenia wraz z kontrolą przepustowości na poszczególnych portach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filtrowanie adresów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listy dostępu (ACL) na poziomie MAC, IP, VLAN i 802.1x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pełna obsługa protokołów L2 i L3 w tym: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 xml:space="preserve">802.1d/w/s protokół </w:t>
      </w:r>
      <w:proofErr w:type="spellStart"/>
      <w:r w:rsidRPr="008D1066">
        <w:t>spanning</w:t>
      </w:r>
      <w:proofErr w:type="spellEnd"/>
      <w:r w:rsidRPr="008D1066">
        <w:t xml:space="preserve"> </w:t>
      </w:r>
      <w:proofErr w:type="spellStart"/>
      <w:r w:rsidRPr="008D1066">
        <w:t>tree</w:t>
      </w:r>
      <w:proofErr w:type="spellEnd"/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protokołów 802.1q, 802.1p, 802.3ad, 802.3x, GVRP, DHCP, SNTP, IGMP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protokołów statycznego routingu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proofErr w:type="spellStart"/>
      <w:r w:rsidRPr="008D1066">
        <w:t>QoS</w:t>
      </w:r>
      <w:proofErr w:type="spellEnd"/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 xml:space="preserve">wykrywanie i blokowanie ataków DOS/DDOS, ARP </w:t>
      </w:r>
      <w:proofErr w:type="spellStart"/>
      <w:r w:rsidRPr="008D1066">
        <w:t>attack</w:t>
      </w:r>
      <w:proofErr w:type="spellEnd"/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Szybka (&lt;= 50ms) rekonfiguracja pierścieni (</w:t>
      </w:r>
      <w:proofErr w:type="spellStart"/>
      <w:r w:rsidRPr="008D1066">
        <w:t>rings</w:t>
      </w:r>
      <w:proofErr w:type="spellEnd"/>
      <w:r w:rsidRPr="008D1066">
        <w:t>) w przypadku usterki wraz z obsługą różnych topologii pierścieni (single-ring, dual-ring/</w:t>
      </w:r>
      <w:proofErr w:type="spellStart"/>
      <w:r w:rsidRPr="008D1066">
        <w:t>multi</w:t>
      </w:r>
      <w:proofErr w:type="spellEnd"/>
      <w:r w:rsidRPr="008D1066">
        <w:t xml:space="preserve">-ring, tangent-ring and </w:t>
      </w:r>
      <w:proofErr w:type="spellStart"/>
      <w:r w:rsidRPr="008D1066">
        <w:t>crossover</w:t>
      </w:r>
      <w:proofErr w:type="spellEnd"/>
      <w:r w:rsidRPr="008D1066">
        <w:t>-ring)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Zarządzanie i konfiguracja urządzeń za pomocą SHELL, TELNET, WEB, SNMP oraz dedykowanego oprogramowania producenta do zarządzania wszystkimi urządzeniami aktywnymi danego producenta (wykonawca zobowiązany jest do dostarczenia dedykowanego oprogramowania producenta urządzeń wraz z pełnymi licencjami na minimum 5 stanowisk obsługi)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Port szeregowy i USB dostępu do konsoli przełącznika</w:t>
      </w:r>
    </w:p>
    <w:p w:rsidR="008D1066" w:rsidRPr="008D1066" w:rsidRDefault="008D1066" w:rsidP="008D1066">
      <w:pPr>
        <w:widowControl w:val="0"/>
        <w:numPr>
          <w:ilvl w:val="0"/>
          <w:numId w:val="8"/>
        </w:numPr>
        <w:spacing w:after="0" w:line="240" w:lineRule="auto"/>
        <w:contextualSpacing/>
      </w:pPr>
      <w:r w:rsidRPr="008D1066">
        <w:t>musi posiadać zabezpieczenie przepięciowe nie mniejsze niż 6KV wbudowane - ochronę przeciwprzepięciową portów LAN i modułu zasilania.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musi posiadać wsparcie dla Wirtualizacji przełączników</w:t>
      </w:r>
    </w:p>
    <w:p w:rsidR="008D1066" w:rsidRPr="008D1066" w:rsidRDefault="008D1066" w:rsidP="008D1066">
      <w:pPr>
        <w:numPr>
          <w:ilvl w:val="0"/>
          <w:numId w:val="8"/>
        </w:numPr>
        <w:contextualSpacing/>
      </w:pPr>
      <w:r w:rsidRPr="008D1066">
        <w:t>Konstrukcja RACK 19” 1U</w:t>
      </w:r>
    </w:p>
    <w:p w:rsidR="008D1066" w:rsidRPr="008D1066" w:rsidRDefault="008D1066" w:rsidP="008D1066">
      <w:pPr>
        <w:numPr>
          <w:ilvl w:val="0"/>
          <w:numId w:val="8"/>
        </w:numPr>
        <w:spacing w:after="200" w:line="276" w:lineRule="auto"/>
        <w:contextualSpacing/>
      </w:pPr>
      <w:r w:rsidRPr="008D1066">
        <w:t>musi posiadać certyfikat CE</w:t>
      </w:r>
    </w:p>
    <w:p w:rsidR="004A5126" w:rsidRPr="008D1066" w:rsidRDefault="008D1066" w:rsidP="008D1066">
      <w:pPr>
        <w:spacing w:after="60" w:line="240" w:lineRule="auto"/>
        <w:textAlignment w:val="baseline"/>
        <w:outlineLvl w:val="3"/>
        <w:rPr>
          <w:b/>
        </w:rPr>
      </w:pPr>
      <w:r w:rsidRPr="008D1066">
        <w:rPr>
          <w:b/>
        </w:rPr>
        <w:t>Przełączniki muszą mieć zapewnioną 5 letnią gwarancję producenta oraz dodatkowo musi być dostarczone jedno fabrycznie nowe urządzenie serwisowe identyczne z wymaganiami</w:t>
      </w:r>
    </w:p>
    <w:p w:rsidR="008D1066" w:rsidRPr="008D1066" w:rsidRDefault="008D1066" w:rsidP="008D1066">
      <w:pPr>
        <w:spacing w:after="60" w:line="240" w:lineRule="auto"/>
        <w:textAlignment w:val="baseline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8D1066" w:rsidRPr="008D1066" w:rsidRDefault="008D1066" w:rsidP="008D1066">
      <w:pPr>
        <w:spacing w:after="60" w:line="240" w:lineRule="auto"/>
        <w:textAlignment w:val="baseline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8D1066" w:rsidRPr="008D1066" w:rsidRDefault="008D1066" w:rsidP="008D1066">
      <w:pPr>
        <w:spacing w:after="60" w:line="240" w:lineRule="auto"/>
        <w:textAlignment w:val="baseline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8D1066" w:rsidRPr="008D1066" w:rsidRDefault="008D1066" w:rsidP="008D1066">
      <w:pPr>
        <w:spacing w:after="60" w:line="240" w:lineRule="auto"/>
        <w:textAlignment w:val="baseline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8D1066" w:rsidRPr="008D1066" w:rsidRDefault="008D1066" w:rsidP="008D1066">
      <w:pPr>
        <w:spacing w:after="60" w:line="240" w:lineRule="auto"/>
        <w:textAlignment w:val="baseline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8D1066" w:rsidRPr="008D1066" w:rsidRDefault="008D1066" w:rsidP="008D1066">
      <w:pPr>
        <w:spacing w:after="60" w:line="240" w:lineRule="auto"/>
        <w:textAlignment w:val="baseline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8D1066" w:rsidRPr="008D1066" w:rsidRDefault="008D1066" w:rsidP="008D1066">
      <w:pPr>
        <w:spacing w:after="60" w:line="240" w:lineRule="auto"/>
        <w:textAlignment w:val="baseline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8D1066" w:rsidRPr="008D1066" w:rsidRDefault="008D1066" w:rsidP="008D1066">
      <w:pPr>
        <w:pStyle w:val="Nagwek3"/>
        <w:rPr>
          <w:b/>
          <w:color w:val="auto"/>
        </w:rPr>
      </w:pPr>
      <w:r w:rsidRPr="008D1066">
        <w:rPr>
          <w:b/>
          <w:color w:val="auto"/>
        </w:rPr>
        <w:lastRenderedPageBreak/>
        <w:t xml:space="preserve">Przełącznik sieci LAN bez </w:t>
      </w:r>
      <w:proofErr w:type="spellStart"/>
      <w:r w:rsidRPr="008D1066">
        <w:rPr>
          <w:b/>
          <w:color w:val="auto"/>
        </w:rPr>
        <w:t>PoE</w:t>
      </w:r>
      <w:proofErr w:type="spellEnd"/>
      <w:r w:rsidRPr="008D1066">
        <w:rPr>
          <w:b/>
          <w:color w:val="auto"/>
        </w:rPr>
        <w:t xml:space="preserve"> (SW-LAN-48)</w:t>
      </w:r>
    </w:p>
    <w:p w:rsidR="008D1066" w:rsidRPr="008D1066" w:rsidRDefault="008D1066" w:rsidP="008D1066">
      <w:r w:rsidRPr="008D1066">
        <w:t>48-portowy przełącznik sieci LAN z modułami SFP umożliwiającymi pracę wielu przełączników w ringu o przepustowości każdego z segmentów 10GBps.</w:t>
      </w:r>
    </w:p>
    <w:p w:rsidR="008D1066" w:rsidRPr="008D1066" w:rsidRDefault="008D1066" w:rsidP="008D1066">
      <w:r w:rsidRPr="008D1066">
        <w:t>Każdy przełącznik: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posiada minimum 48 elektrycznych portów 10/100/1000M (w zależności od oznaczeń na schematach)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posiada minimum 4 1000M SFP (</w:t>
      </w:r>
      <w:proofErr w:type="spellStart"/>
      <w:r w:rsidRPr="008D1066">
        <w:t>combo</w:t>
      </w:r>
      <w:proofErr w:type="spellEnd"/>
      <w:r w:rsidRPr="008D1066">
        <w:t>) porty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posiada minimum 2 porty 10G wyposażone we wkładki do stworzenia ringu 10G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posiada ochronę przepięciową na wszystkich portach LAN</w:t>
      </w:r>
    </w:p>
    <w:p w:rsidR="008D1066" w:rsidRPr="008D1066" w:rsidRDefault="008D1066" w:rsidP="008D1066">
      <w:pPr>
        <w:numPr>
          <w:ilvl w:val="0"/>
          <w:numId w:val="8"/>
        </w:numPr>
        <w:contextualSpacing/>
      </w:pPr>
      <w:bookmarkStart w:id="1" w:name="_gjdgxs" w:colFirst="0" w:colLast="0"/>
      <w:bookmarkEnd w:id="1"/>
      <w:r w:rsidRPr="008D1066">
        <w:t>posiada możliwość przełączania z wydajnością minimum 170Gbps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posiada 2 redundantne zasilacze dopasowane do zasilania urządzeń oraz wentylatory sterowane w celu optymalnego chłodzenia urządzenia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obsługuje filtrowanie pakietów na warstwach L2-L7 zgodnie z polityką ustaloną przez użytkownika: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 xml:space="preserve">obsługa protokołu bezpieczeństwa 802.1x, 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kontrola bezpieczeństwa na poziomie poszczególnych portów urządzenia wraz z kontrolą przepustowości na poszczególnych portach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filtrowanie adresów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listy dostępu (ACL) na poziomie MAC, IP, VLAN i 802.1x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pełna obsługa protokołów L2 i L3 w tym: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 xml:space="preserve">802.1d/w/s protokół </w:t>
      </w:r>
      <w:proofErr w:type="spellStart"/>
      <w:r w:rsidRPr="008D1066">
        <w:t>spanning</w:t>
      </w:r>
      <w:proofErr w:type="spellEnd"/>
      <w:r w:rsidRPr="008D1066">
        <w:t xml:space="preserve"> </w:t>
      </w:r>
      <w:proofErr w:type="spellStart"/>
      <w:r w:rsidRPr="008D1066">
        <w:t>tree</w:t>
      </w:r>
      <w:proofErr w:type="spellEnd"/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protokołów 802.1q, 802.1p, 802.3ad, 802.3x, GVRP, DHCP, SNTP, IGMP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r w:rsidRPr="008D1066">
        <w:t>protokołów statycznego routingu</w:t>
      </w:r>
    </w:p>
    <w:p w:rsidR="008D1066" w:rsidRPr="008D1066" w:rsidRDefault="008D1066" w:rsidP="008D1066">
      <w:pPr>
        <w:numPr>
          <w:ilvl w:val="1"/>
          <w:numId w:val="8"/>
        </w:numPr>
        <w:spacing w:after="0"/>
        <w:contextualSpacing/>
      </w:pPr>
      <w:proofErr w:type="spellStart"/>
      <w:r w:rsidRPr="008D1066">
        <w:t>QoS</w:t>
      </w:r>
      <w:proofErr w:type="spellEnd"/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 xml:space="preserve">wykrywanie i blokowanie ataków DOS/DDOS, ARP </w:t>
      </w:r>
      <w:proofErr w:type="spellStart"/>
      <w:r w:rsidRPr="008D1066">
        <w:t>attack</w:t>
      </w:r>
      <w:proofErr w:type="spellEnd"/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Szybka (&lt;= 50ms) rekonfiguracja pierścieni (</w:t>
      </w:r>
      <w:proofErr w:type="spellStart"/>
      <w:r w:rsidRPr="008D1066">
        <w:t>rings</w:t>
      </w:r>
      <w:proofErr w:type="spellEnd"/>
      <w:r w:rsidRPr="008D1066">
        <w:t>) w przypadku usterki wraz z obsługą różnych topologii pierścieni (single-ring, dual-ring/</w:t>
      </w:r>
      <w:proofErr w:type="spellStart"/>
      <w:r w:rsidRPr="008D1066">
        <w:t>multi</w:t>
      </w:r>
      <w:proofErr w:type="spellEnd"/>
      <w:r w:rsidRPr="008D1066">
        <w:t xml:space="preserve">-ring, tangent-ring and </w:t>
      </w:r>
      <w:proofErr w:type="spellStart"/>
      <w:r w:rsidRPr="008D1066">
        <w:t>crossover</w:t>
      </w:r>
      <w:proofErr w:type="spellEnd"/>
      <w:r w:rsidRPr="008D1066">
        <w:t>-ring)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Zarządzanie i konfiguracja urządzeń za pomocą SHELL, TELNET, WEB, SNMP oraz dedykowanego oprogramowania producenta do zarządzania wszystkimi urządzeniami aktywnymi danego producenta (wykonawca zobowiązany jest do dostarczenia dedykowanego oprogramowania producenta urządzeń wraz z pełnymi licencjami na minimum 5 stanowisk obsługi)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Port szeregowy i USB dostępu do konsoli przełącznika</w:t>
      </w:r>
    </w:p>
    <w:p w:rsidR="008D1066" w:rsidRPr="008D1066" w:rsidRDefault="008D1066" w:rsidP="008D1066">
      <w:pPr>
        <w:widowControl w:val="0"/>
        <w:numPr>
          <w:ilvl w:val="0"/>
          <w:numId w:val="8"/>
        </w:numPr>
        <w:spacing w:after="0" w:line="240" w:lineRule="auto"/>
        <w:contextualSpacing/>
      </w:pPr>
      <w:r w:rsidRPr="008D1066">
        <w:t>musi posiadać zabezpieczenie przepięciowe nie mniejsze niż 6KV wbudowane - ochronę przeciwprzepięciową portów LAN i modułu zasilania.</w:t>
      </w:r>
    </w:p>
    <w:p w:rsidR="008D1066" w:rsidRPr="008D1066" w:rsidRDefault="008D1066" w:rsidP="008D1066">
      <w:pPr>
        <w:numPr>
          <w:ilvl w:val="0"/>
          <w:numId w:val="8"/>
        </w:numPr>
        <w:spacing w:after="0"/>
        <w:contextualSpacing/>
      </w:pPr>
      <w:r w:rsidRPr="008D1066">
        <w:t>musi posiadać wsparcie dla Wirtualizacji przełączników</w:t>
      </w:r>
    </w:p>
    <w:p w:rsidR="008D1066" w:rsidRPr="008D1066" w:rsidRDefault="008D1066" w:rsidP="008D1066">
      <w:pPr>
        <w:numPr>
          <w:ilvl w:val="0"/>
          <w:numId w:val="8"/>
        </w:numPr>
        <w:contextualSpacing/>
      </w:pPr>
      <w:r w:rsidRPr="008D1066">
        <w:t>Konstrukcja RACK 19” 1U</w:t>
      </w:r>
    </w:p>
    <w:p w:rsidR="008D1066" w:rsidRPr="008D1066" w:rsidRDefault="008D1066" w:rsidP="008D1066">
      <w:pPr>
        <w:numPr>
          <w:ilvl w:val="0"/>
          <w:numId w:val="8"/>
        </w:numPr>
        <w:spacing w:after="200" w:line="276" w:lineRule="auto"/>
        <w:contextualSpacing/>
      </w:pPr>
      <w:r w:rsidRPr="008D1066">
        <w:t>musi posiadać certyfikat CE</w:t>
      </w:r>
    </w:p>
    <w:p w:rsidR="008D1066" w:rsidRPr="008D1066" w:rsidRDefault="008D1066" w:rsidP="008D1066">
      <w:pPr>
        <w:spacing w:after="60" w:line="240" w:lineRule="auto"/>
        <w:textAlignment w:val="baseline"/>
        <w:outlineLvl w:val="3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8D1066">
        <w:rPr>
          <w:b/>
        </w:rPr>
        <w:t>Przełączniki muszą mieć zapewnioną 5 letnią gwarancję producenta oraz dodatkowo musi być dostarczone jedno fabrycznie nowe urządzenie serwisowe identyczne z wymaganiami</w:t>
      </w:r>
    </w:p>
    <w:sectPr w:rsidR="008D1066" w:rsidRPr="008D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AE5"/>
    <w:multiLevelType w:val="multilevel"/>
    <w:tmpl w:val="5A3E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30DAF"/>
    <w:multiLevelType w:val="multilevel"/>
    <w:tmpl w:val="41B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93028"/>
    <w:multiLevelType w:val="multilevel"/>
    <w:tmpl w:val="66E0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97DC3"/>
    <w:multiLevelType w:val="multilevel"/>
    <w:tmpl w:val="D636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12469"/>
    <w:multiLevelType w:val="multilevel"/>
    <w:tmpl w:val="142A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11016"/>
    <w:multiLevelType w:val="multilevel"/>
    <w:tmpl w:val="B11C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733C1E"/>
    <w:multiLevelType w:val="multilevel"/>
    <w:tmpl w:val="1428AB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06630C"/>
    <w:multiLevelType w:val="multilevel"/>
    <w:tmpl w:val="010C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26"/>
    <w:rsid w:val="004A5126"/>
    <w:rsid w:val="007968A2"/>
    <w:rsid w:val="008D1066"/>
    <w:rsid w:val="00A677F9"/>
    <w:rsid w:val="00AE7E42"/>
    <w:rsid w:val="00B40D43"/>
    <w:rsid w:val="00B9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FE01"/>
  <w15:chartTrackingRefBased/>
  <w15:docId w15:val="{11DF6A80-C9BF-4FAB-ACCD-80768E18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1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4A5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A5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51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512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10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HyperWorks</cp:lastModifiedBy>
  <cp:revision>4</cp:revision>
  <dcterms:created xsi:type="dcterms:W3CDTF">2019-03-13T11:54:00Z</dcterms:created>
  <dcterms:modified xsi:type="dcterms:W3CDTF">2019-03-14T14:40:00Z</dcterms:modified>
</cp:coreProperties>
</file>