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428" w:rsidRPr="00C40FE4" w:rsidRDefault="00170428" w:rsidP="00170428">
      <w:pPr>
        <w:spacing w:after="0"/>
        <w:jc w:val="right"/>
        <w:rPr>
          <w:rFonts w:cstheme="minorHAnsi"/>
        </w:rPr>
      </w:pPr>
      <w:r w:rsidRPr="00C40FE4">
        <w:rPr>
          <w:rFonts w:cstheme="minorHAnsi"/>
        </w:rPr>
        <w:t xml:space="preserve">Osiecznica, dnia </w:t>
      </w:r>
      <w:r w:rsidR="005C2406">
        <w:rPr>
          <w:rFonts w:cstheme="minorHAnsi"/>
        </w:rPr>
        <w:t>2</w:t>
      </w:r>
      <w:r w:rsidR="00AD1CA5">
        <w:rPr>
          <w:rFonts w:cstheme="minorHAnsi"/>
        </w:rPr>
        <w:t>6</w:t>
      </w:r>
      <w:r w:rsidR="00D45F2B" w:rsidRPr="00C40FE4">
        <w:rPr>
          <w:rFonts w:cstheme="minorHAnsi"/>
        </w:rPr>
        <w:t xml:space="preserve"> </w:t>
      </w:r>
      <w:r w:rsidR="00BF2E6E" w:rsidRPr="00C40FE4">
        <w:rPr>
          <w:rFonts w:cstheme="minorHAnsi"/>
        </w:rPr>
        <w:t>lipc</w:t>
      </w:r>
      <w:r w:rsidR="003E6E9A" w:rsidRPr="00C40FE4">
        <w:rPr>
          <w:rFonts w:cstheme="minorHAnsi"/>
        </w:rPr>
        <w:t>a</w:t>
      </w:r>
      <w:r w:rsidRPr="00C40FE4">
        <w:rPr>
          <w:rFonts w:cstheme="minorHAnsi"/>
        </w:rPr>
        <w:t xml:space="preserve"> 20</w:t>
      </w:r>
      <w:r w:rsidR="00F135AE" w:rsidRPr="00C40FE4">
        <w:rPr>
          <w:rFonts w:cstheme="minorHAnsi"/>
        </w:rPr>
        <w:t>2</w:t>
      </w:r>
      <w:r w:rsidR="00D45F2B" w:rsidRPr="00C40FE4">
        <w:rPr>
          <w:rFonts w:cstheme="minorHAnsi"/>
        </w:rPr>
        <w:t>1</w:t>
      </w:r>
      <w:r w:rsidRPr="00C40FE4">
        <w:rPr>
          <w:rFonts w:cstheme="minorHAnsi"/>
        </w:rPr>
        <w:t>r.</w:t>
      </w:r>
    </w:p>
    <w:p w:rsidR="00170428" w:rsidRPr="00C40FE4" w:rsidRDefault="00170428" w:rsidP="00170428">
      <w:pPr>
        <w:spacing w:after="0"/>
        <w:rPr>
          <w:rFonts w:cstheme="minorHAnsi"/>
        </w:rPr>
      </w:pPr>
      <w:r w:rsidRPr="00C40FE4">
        <w:rPr>
          <w:rFonts w:cstheme="minorHAnsi"/>
        </w:rPr>
        <w:t>RIP-ZP.271</w:t>
      </w:r>
      <w:r w:rsidR="00A75604" w:rsidRPr="00C40FE4">
        <w:rPr>
          <w:rFonts w:cstheme="minorHAnsi"/>
        </w:rPr>
        <w:t>.</w:t>
      </w:r>
      <w:r w:rsidR="00BF2E6E" w:rsidRPr="00C40FE4">
        <w:rPr>
          <w:rFonts w:cstheme="minorHAnsi"/>
        </w:rPr>
        <w:t>6</w:t>
      </w:r>
      <w:r w:rsidRPr="00C40FE4">
        <w:rPr>
          <w:rFonts w:cstheme="minorHAnsi"/>
        </w:rPr>
        <w:t>.20</w:t>
      </w:r>
      <w:r w:rsidR="00D45F2B" w:rsidRPr="00C40FE4">
        <w:rPr>
          <w:rFonts w:cstheme="minorHAnsi"/>
        </w:rPr>
        <w:t>21</w:t>
      </w:r>
    </w:p>
    <w:p w:rsidR="00C528B7" w:rsidRPr="00C40FE4" w:rsidRDefault="00C528B7" w:rsidP="00170428">
      <w:pPr>
        <w:spacing w:after="0"/>
        <w:jc w:val="center"/>
        <w:rPr>
          <w:rFonts w:cstheme="minorHAnsi"/>
          <w:b/>
        </w:rPr>
      </w:pPr>
    </w:p>
    <w:p w:rsidR="00170428" w:rsidRPr="00C40FE4" w:rsidRDefault="00170428" w:rsidP="00D45F2B">
      <w:pPr>
        <w:shd w:val="clear" w:color="auto" w:fill="DBE5F1" w:themeFill="accent1" w:themeFillTint="33"/>
        <w:spacing w:after="0"/>
        <w:jc w:val="center"/>
        <w:rPr>
          <w:rFonts w:cstheme="minorHAnsi"/>
          <w:b/>
        </w:rPr>
      </w:pPr>
      <w:r w:rsidRPr="00C40FE4">
        <w:rPr>
          <w:rFonts w:cstheme="minorHAnsi"/>
          <w:b/>
        </w:rPr>
        <w:t>INFORMACJA DLA WYKONAWCÓW I</w:t>
      </w:r>
    </w:p>
    <w:p w:rsidR="00170428" w:rsidRPr="00C40FE4" w:rsidRDefault="00170428" w:rsidP="00170428">
      <w:pPr>
        <w:spacing w:after="0"/>
        <w:jc w:val="both"/>
        <w:rPr>
          <w:rFonts w:cstheme="minorHAnsi"/>
          <w:i/>
        </w:rPr>
      </w:pPr>
    </w:p>
    <w:p w:rsidR="00170428" w:rsidRPr="00C40FE4" w:rsidRDefault="00170428" w:rsidP="00F135AE">
      <w:pPr>
        <w:jc w:val="both"/>
        <w:rPr>
          <w:rFonts w:cstheme="minorHAnsi"/>
          <w:b/>
          <w:i/>
        </w:rPr>
      </w:pPr>
      <w:r w:rsidRPr="00C40FE4">
        <w:rPr>
          <w:rFonts w:cstheme="minorHAnsi"/>
          <w:i/>
        </w:rPr>
        <w:t xml:space="preserve">dot.: postępowania o udzielenie zamówienia publicznego na zadanie </w:t>
      </w:r>
      <w:r w:rsidRPr="00C40FE4">
        <w:rPr>
          <w:rFonts w:cstheme="minorHAnsi"/>
          <w:b/>
          <w:i/>
        </w:rPr>
        <w:t>„</w:t>
      </w:r>
      <w:r w:rsidR="00BF2E6E" w:rsidRPr="00C40FE4">
        <w:rPr>
          <w:rFonts w:cstheme="minorHAnsi"/>
          <w:b/>
          <w:i/>
        </w:rPr>
        <w:t>Budowa instalacji fotowoltaicznych na obiektach użyteczności publicznej w gminie</w:t>
      </w:r>
      <w:r w:rsidR="003F16EA" w:rsidRPr="00C40FE4">
        <w:rPr>
          <w:rFonts w:cstheme="minorHAnsi"/>
          <w:b/>
          <w:i/>
        </w:rPr>
        <w:t xml:space="preserve"> Osiecznica</w:t>
      </w:r>
      <w:r w:rsidR="00A75604" w:rsidRPr="00C40FE4">
        <w:rPr>
          <w:rFonts w:cstheme="minorHAnsi"/>
          <w:b/>
          <w:i/>
        </w:rPr>
        <w:t>"</w:t>
      </w:r>
      <w:r w:rsidRPr="00C40FE4">
        <w:rPr>
          <w:rFonts w:cstheme="minorHAnsi"/>
          <w:b/>
          <w:i/>
        </w:rPr>
        <w:t>.</w:t>
      </w:r>
    </w:p>
    <w:p w:rsidR="00F135AE" w:rsidRPr="00C40FE4" w:rsidRDefault="00F914A2" w:rsidP="00F135AE">
      <w:pPr>
        <w:jc w:val="both"/>
        <w:rPr>
          <w:rFonts w:cstheme="minorHAnsi"/>
        </w:rPr>
      </w:pPr>
      <w:r w:rsidRPr="00C40FE4">
        <w:rPr>
          <w:rFonts w:cstheme="minorHAnsi"/>
        </w:rPr>
        <w:t xml:space="preserve">W związku </w:t>
      </w:r>
      <w:r w:rsidR="00292531" w:rsidRPr="00C40FE4">
        <w:rPr>
          <w:rFonts w:cstheme="minorHAnsi"/>
        </w:rPr>
        <w:t>z zapytaniami Wykonawców dot. S</w:t>
      </w:r>
      <w:r w:rsidRPr="00C40FE4">
        <w:rPr>
          <w:rFonts w:cstheme="minorHAnsi"/>
        </w:rPr>
        <w:t>WZ, Zamawiający informuje:</w:t>
      </w:r>
    </w:p>
    <w:p w:rsidR="00F914A2" w:rsidRPr="00C40FE4" w:rsidRDefault="00F914A2" w:rsidP="003E6E9A">
      <w:pPr>
        <w:spacing w:after="0"/>
        <w:jc w:val="both"/>
        <w:rPr>
          <w:rFonts w:cstheme="minorHAnsi"/>
        </w:rPr>
      </w:pPr>
      <w:r w:rsidRPr="00C057ED">
        <w:rPr>
          <w:rFonts w:cstheme="minorHAnsi"/>
          <w:b/>
        </w:rPr>
        <w:t>Pytanie 1:</w:t>
      </w:r>
      <w:r w:rsidRPr="00C40FE4">
        <w:rPr>
          <w:rFonts w:cstheme="minorHAnsi"/>
        </w:rPr>
        <w:t xml:space="preserve"> </w:t>
      </w:r>
      <w:r w:rsidR="00BF2E6E" w:rsidRPr="00C40FE4">
        <w:rPr>
          <w:rFonts w:cstheme="minorHAnsi"/>
        </w:rPr>
        <w:t xml:space="preserve">W programie </w:t>
      </w:r>
      <w:proofErr w:type="spellStart"/>
      <w:r w:rsidR="00BF2E6E" w:rsidRPr="00C40FE4">
        <w:rPr>
          <w:rFonts w:cstheme="minorHAnsi"/>
        </w:rPr>
        <w:t>funkcjonalno</w:t>
      </w:r>
      <w:proofErr w:type="spellEnd"/>
      <w:r w:rsidR="00BF2E6E" w:rsidRPr="00C40FE4">
        <w:rPr>
          <w:rFonts w:cstheme="minorHAnsi"/>
        </w:rPr>
        <w:t xml:space="preserve"> użytkowym, w wymaganiach dla budynku urzędu gminy wskazano moduły o mocy 570W. Z symulacji i z stosunku mocy instalacji do ilości modułów wynika że moc modułu wynosi około 505W. sugerujemy dopuszczenie zastosowania modułów o mocy 505W w takiej ilości aby całkowita moc instalacji wyniosła 31,81kW.</w:t>
      </w:r>
    </w:p>
    <w:p w:rsidR="00BF2E6E" w:rsidRPr="007253CE" w:rsidRDefault="00F914A2" w:rsidP="003E6E9A">
      <w:pPr>
        <w:spacing w:after="0"/>
        <w:jc w:val="both"/>
        <w:rPr>
          <w:rFonts w:cstheme="minorHAnsi"/>
        </w:rPr>
      </w:pPr>
      <w:r w:rsidRPr="00AD1CA5">
        <w:rPr>
          <w:rFonts w:cstheme="minorHAnsi"/>
          <w:b/>
        </w:rPr>
        <w:t>Odpowiedź</w:t>
      </w:r>
      <w:r w:rsidRPr="007253CE">
        <w:rPr>
          <w:rFonts w:cstheme="minorHAnsi"/>
        </w:rPr>
        <w:t>:</w:t>
      </w:r>
      <w:r w:rsidR="005A1F88" w:rsidRPr="007253CE">
        <w:rPr>
          <w:rFonts w:cstheme="minorHAnsi"/>
        </w:rPr>
        <w:t xml:space="preserve"> </w:t>
      </w:r>
      <w:r w:rsidR="00801922" w:rsidRPr="007253CE">
        <w:rPr>
          <w:rFonts w:cstheme="minorHAnsi"/>
        </w:rPr>
        <w:t xml:space="preserve">Zamawiający dopuszcza zmianę paneli na panele o niższej mocy, jednakże nie niższej od </w:t>
      </w:r>
      <w:r w:rsidR="00AD1CA5">
        <w:rPr>
          <w:rFonts w:cstheme="minorHAnsi"/>
        </w:rPr>
        <w:t> </w:t>
      </w:r>
      <w:r w:rsidR="00801922" w:rsidRPr="007253CE">
        <w:rPr>
          <w:rFonts w:cstheme="minorHAnsi"/>
        </w:rPr>
        <w:t>540/545W, przy założeniu, że uzysk z instalacji nie będzie mniejszy niż</w:t>
      </w:r>
      <w:r w:rsidR="000D0D58" w:rsidRPr="007253CE">
        <w:rPr>
          <w:rFonts w:cstheme="minorHAnsi"/>
        </w:rPr>
        <w:t xml:space="preserve"> 5% od założonego</w:t>
      </w:r>
      <w:r w:rsidR="00801922" w:rsidRPr="007253CE">
        <w:rPr>
          <w:rFonts w:cstheme="minorHAnsi"/>
        </w:rPr>
        <w:t xml:space="preserve"> w PFU.</w:t>
      </w:r>
    </w:p>
    <w:p w:rsidR="00801922" w:rsidRPr="00C40FE4" w:rsidRDefault="00801922" w:rsidP="003E6E9A">
      <w:pPr>
        <w:spacing w:after="0"/>
        <w:jc w:val="both"/>
        <w:rPr>
          <w:rFonts w:cstheme="minorHAnsi"/>
        </w:rPr>
      </w:pPr>
    </w:p>
    <w:p w:rsidR="003E6E9A" w:rsidRPr="00C40FE4" w:rsidRDefault="00F914A2" w:rsidP="003E6E9A">
      <w:pPr>
        <w:spacing w:after="0"/>
        <w:jc w:val="both"/>
        <w:rPr>
          <w:rFonts w:cstheme="minorHAnsi"/>
        </w:rPr>
      </w:pPr>
      <w:r w:rsidRPr="00C057ED">
        <w:rPr>
          <w:rFonts w:cstheme="minorHAnsi"/>
          <w:b/>
        </w:rPr>
        <w:t>Pytanie 2:</w:t>
      </w:r>
      <w:r w:rsidRPr="00C40FE4">
        <w:rPr>
          <w:rFonts w:cstheme="minorHAnsi"/>
        </w:rPr>
        <w:t xml:space="preserve"> </w:t>
      </w:r>
      <w:r w:rsidR="00BF2E6E" w:rsidRPr="00C40FE4">
        <w:rPr>
          <w:rFonts w:cstheme="minorHAnsi"/>
        </w:rPr>
        <w:t>Prosimy o możliwość przeprowadzenia wizji lokalnej na wszystkich obiektach. W dokumentacji przetargowej brak jest informacji na temat lokalizacji inwerterów ora</w:t>
      </w:r>
      <w:r w:rsidR="00064CEA">
        <w:rPr>
          <w:rFonts w:cstheme="minorHAnsi"/>
        </w:rPr>
        <w:t>z możliwości przyłączeniowych w </w:t>
      </w:r>
      <w:r w:rsidR="00BF2E6E" w:rsidRPr="00C40FE4">
        <w:rPr>
          <w:rFonts w:cstheme="minorHAnsi"/>
        </w:rPr>
        <w:t>rozdzielnicach głównych i szafkach licznikowych.</w:t>
      </w:r>
    </w:p>
    <w:p w:rsidR="00064CEA" w:rsidRPr="00F02F6C" w:rsidRDefault="00F914A2" w:rsidP="003E6E9A">
      <w:pPr>
        <w:spacing w:after="0"/>
        <w:jc w:val="both"/>
        <w:rPr>
          <w:rFonts w:cstheme="minorHAnsi"/>
        </w:rPr>
      </w:pPr>
      <w:r w:rsidRPr="00AD1CA5">
        <w:rPr>
          <w:rFonts w:cstheme="minorHAnsi"/>
          <w:b/>
        </w:rPr>
        <w:t>Odpowiedź</w:t>
      </w:r>
      <w:r w:rsidRPr="00F02F6C">
        <w:rPr>
          <w:rFonts w:cstheme="minorHAnsi"/>
        </w:rPr>
        <w:t xml:space="preserve">: </w:t>
      </w:r>
      <w:r w:rsidR="00064CEA" w:rsidRPr="00F02F6C">
        <w:rPr>
          <w:rFonts w:cstheme="minorHAnsi"/>
        </w:rPr>
        <w:t xml:space="preserve">Zamawiający umożliwi przeprowadzenie wizji lokalnej po wcześniejszym </w:t>
      </w:r>
      <w:r w:rsidR="00381E15">
        <w:rPr>
          <w:rFonts w:cstheme="minorHAnsi"/>
        </w:rPr>
        <w:t>umówieniu</w:t>
      </w:r>
      <w:r w:rsidR="00064CEA" w:rsidRPr="00F02F6C">
        <w:rPr>
          <w:rFonts w:cstheme="minorHAnsi"/>
        </w:rPr>
        <w:t>.</w:t>
      </w:r>
    </w:p>
    <w:p w:rsidR="00264F73" w:rsidRPr="00F02F6C" w:rsidRDefault="00264F73" w:rsidP="003E6E9A">
      <w:pPr>
        <w:spacing w:after="0"/>
        <w:jc w:val="both"/>
        <w:rPr>
          <w:rFonts w:cstheme="minorHAnsi"/>
        </w:rPr>
      </w:pPr>
      <w:r w:rsidRPr="00F02F6C">
        <w:rPr>
          <w:rFonts w:cstheme="minorHAnsi"/>
        </w:rPr>
        <w:t>Podczas wizji lokalnej należy zweryfikować lokalizację inwerterów oraz możliwości przyłączeniowe w rozdzielnicach głównych i szafkach licznikowych.</w:t>
      </w:r>
    </w:p>
    <w:p w:rsidR="00BF2E6E" w:rsidRPr="00C40FE4" w:rsidRDefault="00BF2E6E" w:rsidP="003E6E9A">
      <w:pPr>
        <w:spacing w:after="0"/>
        <w:jc w:val="both"/>
        <w:rPr>
          <w:rFonts w:cstheme="minorHAnsi"/>
        </w:rPr>
      </w:pPr>
    </w:p>
    <w:p w:rsidR="00F914A2" w:rsidRPr="00C40FE4" w:rsidRDefault="00F914A2" w:rsidP="003E6E9A">
      <w:pPr>
        <w:spacing w:after="0"/>
        <w:jc w:val="both"/>
        <w:rPr>
          <w:rFonts w:cstheme="minorHAnsi"/>
        </w:rPr>
      </w:pPr>
      <w:r w:rsidRPr="00C057ED">
        <w:rPr>
          <w:rFonts w:cstheme="minorHAnsi"/>
          <w:b/>
        </w:rPr>
        <w:t>Pytanie 3:</w:t>
      </w:r>
      <w:r w:rsidRPr="00C40FE4">
        <w:rPr>
          <w:rFonts w:cstheme="minorHAnsi"/>
        </w:rPr>
        <w:t xml:space="preserve"> </w:t>
      </w:r>
      <w:r w:rsidR="00BF2E6E" w:rsidRPr="00C40FE4">
        <w:rPr>
          <w:rFonts w:cstheme="minorHAnsi"/>
        </w:rPr>
        <w:t>Czy wszystkie obiekty posiadają dostęp do sieci interneto</w:t>
      </w:r>
      <w:r w:rsidR="00AD1CA5">
        <w:rPr>
          <w:rFonts w:cstheme="minorHAnsi"/>
        </w:rPr>
        <w:t>wej. Jest to wymóg konieczny do </w:t>
      </w:r>
      <w:r w:rsidR="00BF2E6E" w:rsidRPr="00C40FE4">
        <w:rPr>
          <w:rFonts w:cstheme="minorHAnsi"/>
        </w:rPr>
        <w:t>prawidłowego funkcjonowania inwerterów.</w:t>
      </w:r>
    </w:p>
    <w:p w:rsidR="003E6E9A" w:rsidRPr="00AD1CA5" w:rsidRDefault="006F282D" w:rsidP="00AD1CA5">
      <w:pPr>
        <w:spacing w:after="0"/>
        <w:jc w:val="both"/>
        <w:rPr>
          <w:rFonts w:cstheme="minorHAnsi"/>
        </w:rPr>
      </w:pPr>
      <w:r w:rsidRPr="00AD1CA5">
        <w:rPr>
          <w:rFonts w:cstheme="minorHAnsi"/>
          <w:b/>
        </w:rPr>
        <w:t>O</w:t>
      </w:r>
      <w:r w:rsidR="00F914A2" w:rsidRPr="00AD1CA5">
        <w:rPr>
          <w:rFonts w:cstheme="minorHAnsi"/>
          <w:b/>
        </w:rPr>
        <w:t>dpowiedź</w:t>
      </w:r>
      <w:r w:rsidR="00F914A2" w:rsidRPr="00AD1CA5">
        <w:rPr>
          <w:rFonts w:cstheme="minorHAnsi"/>
        </w:rPr>
        <w:t xml:space="preserve">: </w:t>
      </w:r>
      <w:r w:rsidR="00E60ADB" w:rsidRPr="00AD1CA5">
        <w:rPr>
          <w:rFonts w:cstheme="minorHAnsi"/>
        </w:rPr>
        <w:t>Obiekty bez dostępu do Internetu należy doposażyć w moduł GPRS. Informacja ta została zawarta na str.90 w PFU.</w:t>
      </w:r>
    </w:p>
    <w:p w:rsidR="009C4D2E" w:rsidRPr="00AD1CA5" w:rsidRDefault="009C4D2E" w:rsidP="00551A84">
      <w:pPr>
        <w:spacing w:after="0"/>
        <w:jc w:val="both"/>
        <w:rPr>
          <w:rFonts w:cstheme="minorHAnsi"/>
        </w:rPr>
      </w:pPr>
      <w:r w:rsidRPr="00AD1CA5">
        <w:rPr>
          <w:rFonts w:cstheme="minorHAnsi"/>
        </w:rPr>
        <w:t>Dostępu do Internetu nie posiadają następujące obiekty:</w:t>
      </w:r>
    </w:p>
    <w:p w:rsidR="00063515" w:rsidRPr="00AD1CA5" w:rsidRDefault="00063515" w:rsidP="00727551">
      <w:pPr>
        <w:pStyle w:val="Akapitzlist"/>
        <w:numPr>
          <w:ilvl w:val="0"/>
          <w:numId w:val="13"/>
        </w:numPr>
        <w:spacing w:after="0"/>
        <w:ind w:left="426" w:hanging="426"/>
        <w:jc w:val="both"/>
        <w:rPr>
          <w:rFonts w:cstheme="minorHAnsi"/>
        </w:rPr>
      </w:pPr>
      <w:r w:rsidRPr="00AD1CA5">
        <w:rPr>
          <w:rFonts w:cstheme="minorHAnsi"/>
        </w:rPr>
        <w:t>remiza OSP w Ławszowej,</w:t>
      </w:r>
    </w:p>
    <w:p w:rsidR="00063515" w:rsidRPr="00AD1CA5" w:rsidRDefault="00063515" w:rsidP="00727551">
      <w:pPr>
        <w:pStyle w:val="Akapitzlist"/>
        <w:numPr>
          <w:ilvl w:val="0"/>
          <w:numId w:val="13"/>
        </w:numPr>
        <w:spacing w:after="0"/>
        <w:ind w:left="426" w:hanging="426"/>
        <w:jc w:val="both"/>
        <w:rPr>
          <w:rFonts w:cstheme="minorHAnsi"/>
        </w:rPr>
      </w:pPr>
      <w:r w:rsidRPr="00AD1CA5">
        <w:rPr>
          <w:rFonts w:cstheme="minorHAnsi"/>
        </w:rPr>
        <w:t>remiza OSP w Przejęsławiu,</w:t>
      </w:r>
    </w:p>
    <w:p w:rsidR="009C4D2E" w:rsidRPr="00AD1CA5" w:rsidRDefault="009C4D2E" w:rsidP="00727551">
      <w:pPr>
        <w:pStyle w:val="Akapitzlist"/>
        <w:numPr>
          <w:ilvl w:val="0"/>
          <w:numId w:val="13"/>
        </w:numPr>
        <w:spacing w:after="0"/>
        <w:ind w:left="426" w:hanging="426"/>
        <w:jc w:val="both"/>
        <w:rPr>
          <w:rFonts w:cstheme="minorHAnsi"/>
        </w:rPr>
      </w:pPr>
      <w:r w:rsidRPr="00AD1CA5">
        <w:rPr>
          <w:rFonts w:cstheme="minorHAnsi"/>
        </w:rPr>
        <w:t>budynek sali gimnastycznej przy szkole podstawowej w Parowej,</w:t>
      </w:r>
    </w:p>
    <w:p w:rsidR="00063515" w:rsidRPr="00AD1CA5" w:rsidRDefault="00063515" w:rsidP="00727551">
      <w:pPr>
        <w:pStyle w:val="Akapitzlist"/>
        <w:numPr>
          <w:ilvl w:val="0"/>
          <w:numId w:val="13"/>
        </w:numPr>
        <w:spacing w:after="0"/>
        <w:ind w:left="426" w:hanging="426"/>
        <w:jc w:val="both"/>
        <w:rPr>
          <w:rFonts w:cstheme="minorHAnsi"/>
        </w:rPr>
      </w:pPr>
      <w:r w:rsidRPr="00AD1CA5">
        <w:rPr>
          <w:rFonts w:cstheme="minorHAnsi"/>
        </w:rPr>
        <w:t>CAS Tomisław,</w:t>
      </w:r>
    </w:p>
    <w:p w:rsidR="00063515" w:rsidRPr="00AD1CA5" w:rsidRDefault="00063515" w:rsidP="00727551">
      <w:pPr>
        <w:pStyle w:val="Akapitzlist"/>
        <w:numPr>
          <w:ilvl w:val="0"/>
          <w:numId w:val="13"/>
        </w:numPr>
        <w:spacing w:after="0"/>
        <w:ind w:left="426" w:hanging="426"/>
        <w:jc w:val="both"/>
        <w:rPr>
          <w:rFonts w:cstheme="minorHAnsi"/>
        </w:rPr>
      </w:pPr>
      <w:r w:rsidRPr="00AD1CA5">
        <w:rPr>
          <w:rFonts w:cstheme="minorHAnsi"/>
        </w:rPr>
        <w:t>CAS Ołobok,</w:t>
      </w:r>
    </w:p>
    <w:p w:rsidR="009C4D2E" w:rsidRPr="00AD1CA5" w:rsidRDefault="009C4D2E" w:rsidP="00727551">
      <w:pPr>
        <w:pStyle w:val="Akapitzlist"/>
        <w:numPr>
          <w:ilvl w:val="0"/>
          <w:numId w:val="13"/>
        </w:numPr>
        <w:spacing w:after="0"/>
        <w:ind w:left="426" w:hanging="426"/>
        <w:jc w:val="both"/>
        <w:rPr>
          <w:rFonts w:cstheme="minorHAnsi"/>
        </w:rPr>
      </w:pPr>
      <w:r w:rsidRPr="00AD1CA5">
        <w:rPr>
          <w:rFonts w:cstheme="minorHAnsi"/>
        </w:rPr>
        <w:t>budynek socjalny na stadionie w Osiecznicy,</w:t>
      </w:r>
    </w:p>
    <w:p w:rsidR="009C4D2E" w:rsidRPr="00AD1CA5" w:rsidRDefault="009C4D2E" w:rsidP="00727551">
      <w:pPr>
        <w:pStyle w:val="Akapitzlist"/>
        <w:numPr>
          <w:ilvl w:val="0"/>
          <w:numId w:val="13"/>
        </w:numPr>
        <w:spacing w:after="0"/>
        <w:ind w:left="426" w:hanging="426"/>
        <w:jc w:val="both"/>
        <w:rPr>
          <w:rFonts w:cstheme="minorHAnsi"/>
        </w:rPr>
      </w:pPr>
      <w:r w:rsidRPr="00AD1CA5">
        <w:rPr>
          <w:rFonts w:cstheme="minorHAnsi"/>
        </w:rPr>
        <w:t>budynek socjalny na stadionie w Parowej,</w:t>
      </w:r>
    </w:p>
    <w:p w:rsidR="009C4D2E" w:rsidRPr="00AD1CA5" w:rsidRDefault="009C4D2E" w:rsidP="00727551">
      <w:pPr>
        <w:pStyle w:val="Akapitzlist"/>
        <w:numPr>
          <w:ilvl w:val="0"/>
          <w:numId w:val="13"/>
        </w:numPr>
        <w:spacing w:after="0"/>
        <w:ind w:left="426" w:hanging="426"/>
        <w:jc w:val="both"/>
        <w:rPr>
          <w:rFonts w:cstheme="minorHAnsi"/>
        </w:rPr>
      </w:pPr>
      <w:r w:rsidRPr="00AD1CA5">
        <w:rPr>
          <w:rFonts w:cstheme="minorHAnsi"/>
        </w:rPr>
        <w:t xml:space="preserve">pomieszczenia magazynowe </w:t>
      </w:r>
      <w:proofErr w:type="spellStart"/>
      <w:r w:rsidRPr="00AD1CA5">
        <w:rPr>
          <w:rFonts w:cstheme="minorHAnsi"/>
        </w:rPr>
        <w:t>ZGMiK</w:t>
      </w:r>
      <w:proofErr w:type="spellEnd"/>
      <w:r w:rsidRPr="00AD1CA5">
        <w:rPr>
          <w:rFonts w:cstheme="minorHAnsi"/>
        </w:rPr>
        <w:t xml:space="preserve"> w Osiecznicy,</w:t>
      </w:r>
    </w:p>
    <w:p w:rsidR="009C4D2E" w:rsidRPr="00AD1CA5" w:rsidRDefault="009C4D2E" w:rsidP="00727551">
      <w:pPr>
        <w:pStyle w:val="Akapitzlist"/>
        <w:numPr>
          <w:ilvl w:val="0"/>
          <w:numId w:val="13"/>
        </w:numPr>
        <w:spacing w:after="0"/>
        <w:ind w:left="426" w:hanging="426"/>
        <w:jc w:val="both"/>
        <w:rPr>
          <w:rFonts w:cstheme="minorHAnsi"/>
        </w:rPr>
      </w:pPr>
      <w:r w:rsidRPr="00AD1CA5">
        <w:rPr>
          <w:rFonts w:cstheme="minorHAnsi"/>
        </w:rPr>
        <w:t>stacja uzdatniania wody w Osieczowie,</w:t>
      </w:r>
    </w:p>
    <w:p w:rsidR="009C4D2E" w:rsidRPr="00AD1CA5" w:rsidRDefault="009C4D2E" w:rsidP="00727551">
      <w:pPr>
        <w:pStyle w:val="Akapitzlist"/>
        <w:numPr>
          <w:ilvl w:val="0"/>
          <w:numId w:val="13"/>
        </w:numPr>
        <w:spacing w:after="0"/>
        <w:ind w:left="426" w:hanging="426"/>
        <w:jc w:val="both"/>
        <w:rPr>
          <w:rFonts w:cstheme="minorHAnsi"/>
        </w:rPr>
      </w:pPr>
      <w:r w:rsidRPr="00AD1CA5">
        <w:rPr>
          <w:rFonts w:cstheme="minorHAnsi"/>
        </w:rPr>
        <w:t>stacja uzdatniania wody w Świętoszowie,</w:t>
      </w:r>
    </w:p>
    <w:p w:rsidR="00AE0DDF" w:rsidRPr="00AD1CA5" w:rsidRDefault="00AE0DDF" w:rsidP="00727551">
      <w:pPr>
        <w:pStyle w:val="Akapitzlist"/>
        <w:numPr>
          <w:ilvl w:val="0"/>
          <w:numId w:val="13"/>
        </w:numPr>
        <w:spacing w:after="0"/>
        <w:ind w:left="426" w:hanging="426"/>
        <w:jc w:val="both"/>
        <w:rPr>
          <w:rFonts w:cstheme="minorHAnsi"/>
        </w:rPr>
      </w:pPr>
      <w:r w:rsidRPr="00AD1CA5">
        <w:rPr>
          <w:rFonts w:cstheme="minorHAnsi"/>
        </w:rPr>
        <w:t>ocz</w:t>
      </w:r>
      <w:r w:rsidR="00B67261" w:rsidRPr="00AD1CA5">
        <w:rPr>
          <w:rFonts w:cstheme="minorHAnsi"/>
        </w:rPr>
        <w:t>yszczalnia ścieków w Osiecznicy,</w:t>
      </w:r>
    </w:p>
    <w:p w:rsidR="00AE0DDF" w:rsidRPr="00AD1CA5" w:rsidRDefault="00AE0DDF" w:rsidP="00727551">
      <w:pPr>
        <w:pStyle w:val="Akapitzlist"/>
        <w:numPr>
          <w:ilvl w:val="0"/>
          <w:numId w:val="13"/>
        </w:numPr>
        <w:spacing w:after="0"/>
        <w:ind w:left="426" w:hanging="426"/>
        <w:jc w:val="both"/>
        <w:rPr>
          <w:rFonts w:cstheme="minorHAnsi"/>
        </w:rPr>
      </w:pPr>
      <w:r w:rsidRPr="00AD1CA5">
        <w:rPr>
          <w:rFonts w:cstheme="minorHAnsi"/>
        </w:rPr>
        <w:t>ocz</w:t>
      </w:r>
      <w:r w:rsidR="00B67261" w:rsidRPr="00AD1CA5">
        <w:rPr>
          <w:rFonts w:cstheme="minorHAnsi"/>
        </w:rPr>
        <w:t>yszczalnia ścieków w Świętoszowie,</w:t>
      </w:r>
    </w:p>
    <w:p w:rsidR="009C4D2E" w:rsidRPr="00AD1CA5" w:rsidRDefault="009C4D2E" w:rsidP="00727551">
      <w:pPr>
        <w:pStyle w:val="Akapitzlist"/>
        <w:numPr>
          <w:ilvl w:val="0"/>
          <w:numId w:val="13"/>
        </w:numPr>
        <w:spacing w:after="0"/>
        <w:ind w:left="426" w:hanging="426"/>
        <w:jc w:val="both"/>
        <w:rPr>
          <w:rFonts w:cstheme="minorHAnsi"/>
        </w:rPr>
      </w:pPr>
      <w:r w:rsidRPr="00AD1CA5">
        <w:rPr>
          <w:rFonts w:cstheme="minorHAnsi"/>
        </w:rPr>
        <w:t>o</w:t>
      </w:r>
      <w:r w:rsidR="00551A84" w:rsidRPr="00AD1CA5">
        <w:rPr>
          <w:rFonts w:cstheme="minorHAnsi"/>
        </w:rPr>
        <w:t>świetlenie drogowe ul. Husarska w Świętoszowie,</w:t>
      </w:r>
    </w:p>
    <w:p w:rsidR="00551A84" w:rsidRPr="00AD1CA5" w:rsidRDefault="00551A84" w:rsidP="00727551">
      <w:pPr>
        <w:pStyle w:val="Akapitzlist"/>
        <w:numPr>
          <w:ilvl w:val="0"/>
          <w:numId w:val="13"/>
        </w:numPr>
        <w:spacing w:after="0"/>
        <w:ind w:left="426" w:hanging="426"/>
        <w:jc w:val="both"/>
        <w:rPr>
          <w:rFonts w:cstheme="minorHAnsi"/>
        </w:rPr>
      </w:pPr>
      <w:r w:rsidRPr="00AD1CA5">
        <w:rPr>
          <w:rFonts w:cstheme="minorHAnsi"/>
        </w:rPr>
        <w:t>oświetlenie drogowe ul Żagańska w Świętoszowie,</w:t>
      </w:r>
    </w:p>
    <w:p w:rsidR="00551A84" w:rsidRPr="00AD1CA5" w:rsidRDefault="00551A84" w:rsidP="00727551">
      <w:pPr>
        <w:pStyle w:val="Akapitzlist"/>
        <w:numPr>
          <w:ilvl w:val="0"/>
          <w:numId w:val="13"/>
        </w:numPr>
        <w:ind w:left="426" w:hanging="426"/>
        <w:jc w:val="both"/>
        <w:rPr>
          <w:rFonts w:cstheme="minorHAnsi"/>
        </w:rPr>
      </w:pPr>
      <w:r w:rsidRPr="00AD1CA5">
        <w:rPr>
          <w:rFonts w:cstheme="minorHAnsi"/>
        </w:rPr>
        <w:t>budynek socjalny na stadionie w Świętoszowie.</w:t>
      </w:r>
    </w:p>
    <w:p w:rsidR="009C4D2E" w:rsidRPr="009C4D2E" w:rsidRDefault="009C4D2E" w:rsidP="00780986">
      <w:pPr>
        <w:jc w:val="both"/>
        <w:rPr>
          <w:rFonts w:cstheme="minorHAnsi"/>
          <w:color w:val="00B050"/>
        </w:rPr>
      </w:pPr>
    </w:p>
    <w:p w:rsidR="00BF2E6E" w:rsidRPr="00C40FE4" w:rsidRDefault="00BF2E6E" w:rsidP="00BF2E6E">
      <w:pPr>
        <w:spacing w:after="0"/>
        <w:jc w:val="both"/>
        <w:rPr>
          <w:rFonts w:cstheme="minorHAnsi"/>
        </w:rPr>
      </w:pPr>
      <w:r w:rsidRPr="00C057ED">
        <w:rPr>
          <w:rFonts w:cstheme="minorHAnsi"/>
          <w:b/>
        </w:rPr>
        <w:lastRenderedPageBreak/>
        <w:t>Pytanie 4:</w:t>
      </w:r>
      <w:r w:rsidRPr="00C40FE4">
        <w:rPr>
          <w:rFonts w:cstheme="minorHAnsi"/>
        </w:rPr>
        <w:t xml:space="preserve"> Proszę o podanie dokładnej ilości i długości wymagan</w:t>
      </w:r>
      <w:r w:rsidR="00AD1CA5">
        <w:rPr>
          <w:rFonts w:cstheme="minorHAnsi"/>
        </w:rPr>
        <w:t>ych do montażu ceowników C140 i </w:t>
      </w:r>
      <w:r w:rsidRPr="00C40FE4">
        <w:rPr>
          <w:rFonts w:cstheme="minorHAnsi"/>
        </w:rPr>
        <w:t>płaskowników na obiektach nr 2,3,15,20. Dodatkowo proszę o informację czy jest możliwość fizycznego wprowadzenia tak długich i ciężkich elementów.</w:t>
      </w:r>
    </w:p>
    <w:p w:rsidR="000D0580" w:rsidRPr="00727551" w:rsidRDefault="00BF2E6E" w:rsidP="00BF2E6E">
      <w:pPr>
        <w:jc w:val="both"/>
        <w:rPr>
          <w:rFonts w:cstheme="minorHAnsi"/>
        </w:rPr>
      </w:pPr>
      <w:r w:rsidRPr="00AD1CA5">
        <w:rPr>
          <w:rFonts w:cstheme="minorHAnsi"/>
          <w:b/>
        </w:rPr>
        <w:t>Odpowiedź</w:t>
      </w:r>
      <w:r w:rsidRPr="00727551">
        <w:rPr>
          <w:rFonts w:cstheme="minorHAnsi"/>
        </w:rPr>
        <w:t xml:space="preserve">: </w:t>
      </w:r>
      <w:r w:rsidR="000D0580" w:rsidRPr="00727551">
        <w:rPr>
          <w:rFonts w:cstheme="minorHAnsi"/>
        </w:rPr>
        <w:t xml:space="preserve">W PFU została zawarta opinia uprawnionego konstruktora wraz z opisem czynności jakie należy wykonać, aby </w:t>
      </w:r>
      <w:r w:rsidR="009B3191" w:rsidRPr="00727551">
        <w:rPr>
          <w:rFonts w:cstheme="minorHAnsi"/>
        </w:rPr>
        <w:t>zaistniała</w:t>
      </w:r>
      <w:r w:rsidR="000D0580" w:rsidRPr="00727551">
        <w:rPr>
          <w:rFonts w:cstheme="minorHAnsi"/>
        </w:rPr>
        <w:t xml:space="preserve"> możliwość zamontowania paneli na dachu. Zamawiający zaleca dokonanie wizji lokalnej </w:t>
      </w:r>
      <w:r w:rsidR="009B3191" w:rsidRPr="00727551">
        <w:rPr>
          <w:rFonts w:cstheme="minorHAnsi"/>
        </w:rPr>
        <w:t>.</w:t>
      </w:r>
    </w:p>
    <w:p w:rsidR="00BF2E6E" w:rsidRPr="00C40FE4" w:rsidRDefault="00BF2E6E" w:rsidP="00BF2E6E">
      <w:pPr>
        <w:spacing w:after="0"/>
        <w:jc w:val="both"/>
        <w:rPr>
          <w:rFonts w:cstheme="minorHAnsi"/>
        </w:rPr>
      </w:pPr>
      <w:r w:rsidRPr="00C057ED">
        <w:rPr>
          <w:rFonts w:cstheme="minorHAnsi"/>
          <w:b/>
        </w:rPr>
        <w:t xml:space="preserve">Pytanie 5: </w:t>
      </w:r>
      <w:r w:rsidRPr="00C40FE4">
        <w:rPr>
          <w:rFonts w:cstheme="minorHAnsi"/>
        </w:rPr>
        <w:t xml:space="preserve">W obiekcie nr 15 Budynek Świetlicy ul. Lubańska 29 należy wykonać wzmocnienie belek stropowych poprzez montaż boczny ceowników. </w:t>
      </w:r>
      <w:r w:rsidRPr="00AB46F9">
        <w:rPr>
          <w:rFonts w:cstheme="minorHAnsi"/>
        </w:rPr>
        <w:t xml:space="preserve">Czy jest to możliwe </w:t>
      </w:r>
      <w:r w:rsidR="00AD1CA5">
        <w:rPr>
          <w:rFonts w:cstheme="minorHAnsi"/>
        </w:rPr>
        <w:t>bez demontażu sufitu. Prosimy o </w:t>
      </w:r>
      <w:r w:rsidRPr="00AB46F9">
        <w:rPr>
          <w:rFonts w:cstheme="minorHAnsi"/>
        </w:rPr>
        <w:t>więcej informacji technicznych w tym zakresie.</w:t>
      </w:r>
    </w:p>
    <w:p w:rsidR="00E509F9" w:rsidRPr="00AB46F9" w:rsidRDefault="00BF2E6E" w:rsidP="00E509F9">
      <w:pPr>
        <w:jc w:val="both"/>
        <w:rPr>
          <w:rFonts w:cstheme="minorHAnsi"/>
        </w:rPr>
      </w:pPr>
      <w:r w:rsidRPr="00AD1CA5">
        <w:rPr>
          <w:rFonts w:cstheme="minorHAnsi"/>
          <w:b/>
        </w:rPr>
        <w:t>Odpowiedź</w:t>
      </w:r>
      <w:r w:rsidRPr="00AB46F9">
        <w:rPr>
          <w:rFonts w:cstheme="minorHAnsi"/>
        </w:rPr>
        <w:t xml:space="preserve">: </w:t>
      </w:r>
      <w:r w:rsidR="00753921" w:rsidRPr="00AB46F9">
        <w:rPr>
          <w:rFonts w:cstheme="minorHAnsi"/>
        </w:rPr>
        <w:t>W celu kalkulacji ceny oferty oraz oceny możliwości i technologii wykonania wzmocnienia belek stropowych, Zamawiający zaleca dokonanie wizji lokalnej na ww. obiekcie.</w:t>
      </w:r>
    </w:p>
    <w:p w:rsidR="00BF2E6E" w:rsidRPr="00C40FE4" w:rsidRDefault="00BF2E6E" w:rsidP="00AD1CA5">
      <w:pPr>
        <w:spacing w:after="0"/>
        <w:jc w:val="both"/>
        <w:rPr>
          <w:rFonts w:cstheme="minorHAnsi"/>
        </w:rPr>
      </w:pPr>
      <w:r w:rsidRPr="00C057ED">
        <w:rPr>
          <w:rFonts w:cstheme="minorHAnsi"/>
          <w:b/>
        </w:rPr>
        <w:t>Pytanie 6:</w:t>
      </w:r>
      <w:r w:rsidRPr="00C40FE4">
        <w:rPr>
          <w:rFonts w:cstheme="minorHAnsi"/>
        </w:rPr>
        <w:t xml:space="preserve"> W dokumentacji przy obiekcie nr 15 Budynek świetlicy jest zapis że "należy wykonać remont całego pokrycia dachowego". Jeżeli tak to proszę o podanie dokładnych informacji technicznych takich jak: ilości, powierzchnie, technologia i materiały.</w:t>
      </w:r>
    </w:p>
    <w:p w:rsidR="0099606C" w:rsidRPr="00AB46F9" w:rsidRDefault="00BF2E6E" w:rsidP="0099606C">
      <w:pPr>
        <w:jc w:val="both"/>
        <w:rPr>
          <w:rFonts w:cstheme="minorHAnsi"/>
        </w:rPr>
      </w:pPr>
      <w:r w:rsidRPr="00AD1CA5">
        <w:rPr>
          <w:rFonts w:cstheme="minorHAnsi"/>
          <w:b/>
        </w:rPr>
        <w:t>Odpowiedź</w:t>
      </w:r>
      <w:r w:rsidRPr="00AB46F9">
        <w:rPr>
          <w:rFonts w:cstheme="minorHAnsi"/>
        </w:rPr>
        <w:t xml:space="preserve">: </w:t>
      </w:r>
      <w:r w:rsidR="00AB46F9" w:rsidRPr="00AB46F9">
        <w:rPr>
          <w:rFonts w:cstheme="minorHAnsi"/>
        </w:rPr>
        <w:t>Zakres i technologia wykonania robót został</w:t>
      </w:r>
      <w:r w:rsidR="00AB46F9">
        <w:rPr>
          <w:rFonts w:cstheme="minorHAnsi"/>
        </w:rPr>
        <w:t xml:space="preserve">y </w:t>
      </w:r>
      <w:r w:rsidR="00AB46F9" w:rsidRPr="00AB46F9">
        <w:rPr>
          <w:rFonts w:cstheme="minorHAnsi"/>
        </w:rPr>
        <w:t>zawart</w:t>
      </w:r>
      <w:r w:rsidR="00AB46F9">
        <w:rPr>
          <w:rFonts w:cstheme="minorHAnsi"/>
        </w:rPr>
        <w:t>e</w:t>
      </w:r>
      <w:r w:rsidR="00AB46F9" w:rsidRPr="00AB46F9">
        <w:rPr>
          <w:rFonts w:cstheme="minorHAnsi"/>
        </w:rPr>
        <w:t xml:space="preserve"> na str. 75, 76 PFU. Zamawiający zaleca dokonanie wizji lokalnej na ww. obiekcie</w:t>
      </w:r>
      <w:r w:rsidR="00AB46F9">
        <w:rPr>
          <w:rFonts w:cstheme="minorHAnsi"/>
        </w:rPr>
        <w:t>.</w:t>
      </w:r>
    </w:p>
    <w:p w:rsidR="00BF2E6E" w:rsidRPr="00C40FE4" w:rsidRDefault="00BF2E6E" w:rsidP="00BF2E6E">
      <w:pPr>
        <w:spacing w:after="0"/>
        <w:jc w:val="both"/>
        <w:rPr>
          <w:rFonts w:cstheme="minorHAnsi"/>
        </w:rPr>
      </w:pPr>
      <w:r w:rsidRPr="00C057ED">
        <w:rPr>
          <w:rFonts w:cstheme="minorHAnsi"/>
          <w:b/>
        </w:rPr>
        <w:t>Pytanie 7:</w:t>
      </w:r>
      <w:r w:rsidRPr="00C40FE4">
        <w:rPr>
          <w:rFonts w:cstheme="minorHAnsi"/>
        </w:rPr>
        <w:t xml:space="preserve"> Proszę o doprecyzowanie wymagania dotyczącego wzmacniania i utwardzania gruntu pod konstrukcję wsporczą przy obiekcie Oczyszczalni ścieków ul. Bukowa Świętoszów. Czy chodzi o wymianę gruntu, czy dosypanie warstwy materiału.</w:t>
      </w:r>
    </w:p>
    <w:p w:rsidR="00BF2E6E" w:rsidRPr="003B096B" w:rsidRDefault="00BF2E6E" w:rsidP="00BF2E6E">
      <w:pPr>
        <w:jc w:val="both"/>
        <w:rPr>
          <w:rFonts w:cstheme="minorHAnsi"/>
        </w:rPr>
      </w:pPr>
      <w:r w:rsidRPr="00AD1CA5">
        <w:rPr>
          <w:rFonts w:cstheme="minorHAnsi"/>
          <w:b/>
        </w:rPr>
        <w:t>Odpowiedź</w:t>
      </w:r>
      <w:r w:rsidRPr="003B096B">
        <w:rPr>
          <w:rFonts w:cstheme="minorHAnsi"/>
        </w:rPr>
        <w:t xml:space="preserve">: </w:t>
      </w:r>
      <w:r w:rsidR="003B096B" w:rsidRPr="003B096B">
        <w:rPr>
          <w:rFonts w:cstheme="minorHAnsi"/>
        </w:rPr>
        <w:t>Wskazana w PFU lokalizacja paneli fotowoltaicznych znajduje się w obrębie wyburzonej oczyszczalni ścieków, w związku z czym istnieje prawdopodobieństwo, że grunt w tym miejscu może nie mieć odpowiedniej nośności, wobec czego należy dokonać wzmocnienia</w:t>
      </w:r>
      <w:r w:rsidR="00E60ADB" w:rsidRPr="003B096B">
        <w:rPr>
          <w:rFonts w:cstheme="minorHAnsi"/>
        </w:rPr>
        <w:t xml:space="preserve"> podłoża wg wi</w:t>
      </w:r>
      <w:r w:rsidR="003B096B" w:rsidRPr="003B096B">
        <w:rPr>
          <w:rFonts w:cstheme="minorHAnsi"/>
        </w:rPr>
        <w:t>edzy specjalistycznej Wykonawcy</w:t>
      </w:r>
      <w:r w:rsidR="00E60ADB" w:rsidRPr="003B096B">
        <w:rPr>
          <w:rFonts w:cstheme="minorHAnsi"/>
        </w:rPr>
        <w:t>, aby instalacja fotowoltaiczna została stabilnie umiejscowiona, zgodnie z normami i przepisami.</w:t>
      </w:r>
    </w:p>
    <w:p w:rsidR="00BF2E6E" w:rsidRPr="00C40FE4" w:rsidRDefault="00BF2E6E" w:rsidP="00BF2E6E">
      <w:pPr>
        <w:spacing w:after="0"/>
        <w:jc w:val="both"/>
        <w:rPr>
          <w:rFonts w:cstheme="minorHAnsi"/>
        </w:rPr>
      </w:pPr>
      <w:r w:rsidRPr="00C057ED">
        <w:rPr>
          <w:rFonts w:cstheme="minorHAnsi"/>
          <w:b/>
        </w:rPr>
        <w:t>Pytanie 8:</w:t>
      </w:r>
      <w:r w:rsidRPr="00C40FE4">
        <w:rPr>
          <w:rFonts w:cstheme="minorHAnsi"/>
        </w:rPr>
        <w:t xml:space="preserve"> Proszę o wskazanie dokładnej wysokości </w:t>
      </w:r>
      <w:proofErr w:type="spellStart"/>
      <w:r w:rsidRPr="00C40FE4">
        <w:rPr>
          <w:rFonts w:cstheme="minorHAnsi"/>
        </w:rPr>
        <w:t>piłkochwytów</w:t>
      </w:r>
      <w:proofErr w:type="spellEnd"/>
      <w:r w:rsidRPr="00C40FE4">
        <w:rPr>
          <w:rFonts w:cstheme="minorHAnsi"/>
        </w:rPr>
        <w:t xml:space="preserve"> oraz materiałów z jakich mają być wykonane.</w:t>
      </w:r>
    </w:p>
    <w:p w:rsidR="00723A09" w:rsidRPr="0055574F" w:rsidRDefault="00BF2E6E" w:rsidP="00E60ADB">
      <w:pPr>
        <w:jc w:val="both"/>
      </w:pPr>
      <w:r w:rsidRPr="00AD1CA5">
        <w:rPr>
          <w:rFonts w:cstheme="minorHAnsi"/>
          <w:b/>
        </w:rPr>
        <w:t>Odpowiedź</w:t>
      </w:r>
      <w:r w:rsidRPr="00C40FE4">
        <w:rPr>
          <w:rFonts w:cstheme="minorHAnsi"/>
        </w:rPr>
        <w:t xml:space="preserve">: </w:t>
      </w:r>
      <w:r w:rsidR="00723A09" w:rsidRPr="0055574F">
        <w:t xml:space="preserve">Opis dotyczący ogrodzenia oraz </w:t>
      </w:r>
      <w:proofErr w:type="spellStart"/>
      <w:r w:rsidR="00723A09" w:rsidRPr="0055574F">
        <w:t>piłkochwytów</w:t>
      </w:r>
      <w:proofErr w:type="spellEnd"/>
      <w:r w:rsidR="00723A09" w:rsidRPr="0055574F">
        <w:t xml:space="preserve"> został zawarty na str. 84, 85 PFU.</w:t>
      </w:r>
      <w:r w:rsidR="0055574F" w:rsidRPr="0055574F">
        <w:t xml:space="preserve"> </w:t>
      </w:r>
      <w:proofErr w:type="spellStart"/>
      <w:r w:rsidR="0055574F" w:rsidRPr="0055574F">
        <w:t>Piłkochwyty</w:t>
      </w:r>
      <w:proofErr w:type="spellEnd"/>
      <w:r w:rsidR="0055574F" w:rsidRPr="0055574F">
        <w:t xml:space="preserve"> wys. 6 m, konstrukcja stalowa, wypełnienie siatką polipropylenową. Zamawiający zaleca dokonanie wizji lokalnej na ww. obiekcie.</w:t>
      </w:r>
    </w:p>
    <w:p w:rsidR="00C057ED" w:rsidRPr="00C057ED" w:rsidRDefault="00721326" w:rsidP="00AD1CA5">
      <w:pPr>
        <w:spacing w:after="0"/>
        <w:jc w:val="both"/>
        <w:rPr>
          <w:rFonts w:cstheme="minorHAnsi"/>
        </w:rPr>
      </w:pPr>
      <w:r w:rsidRPr="00721326">
        <w:rPr>
          <w:rFonts w:cstheme="minorHAnsi"/>
          <w:b/>
        </w:rPr>
        <w:t>Pytanie 9:</w:t>
      </w:r>
      <w:r>
        <w:rPr>
          <w:rFonts w:cstheme="minorHAnsi"/>
        </w:rPr>
        <w:t xml:space="preserve"> </w:t>
      </w:r>
      <w:r w:rsidR="00C057ED" w:rsidRPr="00C057ED">
        <w:rPr>
          <w:rFonts w:cstheme="minorHAnsi"/>
        </w:rPr>
        <w:t>Rachunek wirtualny (pkt XVIII oferty (załącznika nr 1 do SWZ):</w:t>
      </w:r>
      <w:r>
        <w:rPr>
          <w:rFonts w:cstheme="minorHAnsi"/>
        </w:rPr>
        <w:t xml:space="preserve"> </w:t>
      </w:r>
      <w:r w:rsidR="00C057ED" w:rsidRPr="00C057ED">
        <w:rPr>
          <w:rFonts w:cstheme="minorHAnsi"/>
        </w:rPr>
        <w:t xml:space="preserve">Czy Zamawiający dokona modyfikacji postanowień umowy poprzez wskazanie iż rachunek na jaki będzie dokonywać płatności może być tzw. rachunkiem wirtualnym, tj. </w:t>
      </w:r>
      <w:proofErr w:type="spellStart"/>
      <w:r w:rsidR="00C057ED" w:rsidRPr="00C057ED">
        <w:rPr>
          <w:rFonts w:cstheme="minorHAnsi"/>
        </w:rPr>
        <w:t>subrachunkiem</w:t>
      </w:r>
      <w:proofErr w:type="spellEnd"/>
      <w:r w:rsidR="00C057ED" w:rsidRPr="00C057ED">
        <w:rPr>
          <w:rFonts w:cstheme="minorHAnsi"/>
        </w:rPr>
        <w:t xml:space="preserve"> przypisanym prze</w:t>
      </w:r>
      <w:r w:rsidR="00AD1CA5">
        <w:rPr>
          <w:rFonts w:cstheme="minorHAnsi"/>
        </w:rPr>
        <w:t>z Wykonawcę do danego klienta w </w:t>
      </w:r>
      <w:r w:rsidR="00C057ED" w:rsidRPr="00C057ED">
        <w:rPr>
          <w:rFonts w:cstheme="minorHAnsi"/>
        </w:rPr>
        <w:t>celu usprawnienia księgowania wpłat (w tym przypadku Zamawia</w:t>
      </w:r>
      <w:r w:rsidR="00AD1CA5">
        <w:rPr>
          <w:rFonts w:cstheme="minorHAnsi"/>
        </w:rPr>
        <w:t>jącego). Wykonawca wskazuje, iż </w:t>
      </w:r>
      <w:r w:rsidR="00C057ED" w:rsidRPr="00C057ED">
        <w:rPr>
          <w:rFonts w:cstheme="minorHAnsi"/>
        </w:rPr>
        <w:t>wirtualny rachunek rozliczeniowy jest powiązany z rachunkiem znajdującym się w wykazie prowadzonym przez Szefa Krajowej Administracji Skarbowej, obejmującym podmioty zarejestrowane jako podatnicy VAT prowadzone na podstawie ustawy z dnia 11 marca 2004 r. o podatku od</w:t>
      </w:r>
      <w:r w:rsidR="00AD1CA5">
        <w:rPr>
          <w:rFonts w:cstheme="minorHAnsi"/>
        </w:rPr>
        <w:t xml:space="preserve"> towarów i usług (Dz. U. z 2018</w:t>
      </w:r>
      <w:r w:rsidR="00C057ED" w:rsidRPr="00C057ED">
        <w:rPr>
          <w:rFonts w:cstheme="minorHAnsi"/>
        </w:rPr>
        <w:t>r. poz. 2174, z późniejszymi zmianami) - przy rachunek wirtualny nie sta</w:t>
      </w:r>
      <w:r w:rsidR="00AD1CA5">
        <w:rPr>
          <w:rFonts w:cstheme="minorHAnsi"/>
        </w:rPr>
        <w:t>nowi rachunku bankowego w </w:t>
      </w:r>
      <w:r w:rsidR="00C057ED" w:rsidRPr="00C057ED">
        <w:rPr>
          <w:rFonts w:cstheme="minorHAnsi"/>
        </w:rPr>
        <w:t xml:space="preserve">rozumieniu prawa bankowego i dlatego jako taki nie jest ujawniony na tzw. białej liście. W przypadku gdyby Wykonawca nie mógł przypisywać </w:t>
      </w:r>
      <w:proofErr w:type="spellStart"/>
      <w:r w:rsidR="00C057ED" w:rsidRPr="00C057ED">
        <w:rPr>
          <w:rFonts w:cstheme="minorHAnsi"/>
        </w:rPr>
        <w:t>subrachunków</w:t>
      </w:r>
      <w:proofErr w:type="spellEnd"/>
      <w:r w:rsidR="00C057ED" w:rsidRPr="00C057ED">
        <w:rPr>
          <w:rFonts w:cstheme="minorHAnsi"/>
        </w:rPr>
        <w:t xml:space="preserve"> do poszczególnyc</w:t>
      </w:r>
      <w:r w:rsidR="00AD1CA5">
        <w:rPr>
          <w:rFonts w:cstheme="minorHAnsi"/>
        </w:rPr>
        <w:t>h klientów doprowadziłoby to do </w:t>
      </w:r>
      <w:r w:rsidR="00C057ED" w:rsidRPr="00C057ED">
        <w:rPr>
          <w:rFonts w:cstheme="minorHAnsi"/>
        </w:rPr>
        <w:t>sytuacji w której rozliczenia Wykonawcy z klientami oraz księgowanie wpłat byłyby w zasadzie niemożliwe.</w:t>
      </w:r>
    </w:p>
    <w:p w:rsidR="009B685D" w:rsidRPr="00AD1CA5" w:rsidRDefault="00721326" w:rsidP="00AD1CA5">
      <w:pPr>
        <w:spacing w:after="0"/>
        <w:jc w:val="both"/>
        <w:rPr>
          <w:rFonts w:cstheme="minorHAnsi"/>
        </w:rPr>
      </w:pPr>
      <w:r w:rsidRPr="00AD1CA5">
        <w:rPr>
          <w:rFonts w:cstheme="minorHAnsi"/>
          <w:b/>
        </w:rPr>
        <w:t>Odpowiedź</w:t>
      </w:r>
      <w:r w:rsidRPr="00AD1CA5">
        <w:rPr>
          <w:rFonts w:cstheme="minorHAnsi"/>
        </w:rPr>
        <w:t xml:space="preserve">: </w:t>
      </w:r>
      <w:r w:rsidR="00A42DA9" w:rsidRPr="00AD1CA5">
        <w:rPr>
          <w:rFonts w:cstheme="minorHAnsi"/>
        </w:rPr>
        <w:t xml:space="preserve">Zamawiający wyraża zgodę na </w:t>
      </w:r>
      <w:r w:rsidR="00B25B17" w:rsidRPr="00AD1CA5">
        <w:rPr>
          <w:rFonts w:cstheme="minorHAnsi"/>
        </w:rPr>
        <w:t>wskazanie przez wykonawcę tzw. rachunku wirtualnego, pod warunkiem, że rachunek ten będzie przyporządkowany do rachunku</w:t>
      </w:r>
      <w:r w:rsidR="00C96501" w:rsidRPr="00AD1CA5">
        <w:rPr>
          <w:rFonts w:cstheme="minorHAnsi"/>
        </w:rPr>
        <w:t xml:space="preserve"> bankowego</w:t>
      </w:r>
      <w:r w:rsidR="00B25B17" w:rsidRPr="00AD1CA5">
        <w:rPr>
          <w:rFonts w:cstheme="minorHAnsi"/>
        </w:rPr>
        <w:t xml:space="preserve"> </w:t>
      </w:r>
      <w:r w:rsidR="009B685D" w:rsidRPr="00AD1CA5">
        <w:rPr>
          <w:rFonts w:cstheme="minorHAnsi"/>
        </w:rPr>
        <w:t xml:space="preserve">który jest rachunkiem  rozliczeniowym,  o  którym  mowa  w  art.  49  ust.  1  pkt  1  </w:t>
      </w:r>
      <w:r w:rsidR="00195E2A" w:rsidRPr="00AD1CA5">
        <w:rPr>
          <w:rFonts w:cstheme="minorHAnsi"/>
        </w:rPr>
        <w:t>ustawy z dnia 29 sierpnia 1997 r. Prawo bankowe (</w:t>
      </w:r>
      <w:proofErr w:type="spellStart"/>
      <w:r w:rsidR="00195E2A" w:rsidRPr="00AD1CA5">
        <w:rPr>
          <w:rFonts w:cstheme="minorHAnsi"/>
        </w:rPr>
        <w:t>t.j</w:t>
      </w:r>
      <w:proofErr w:type="spellEnd"/>
      <w:r w:rsidR="00195E2A" w:rsidRPr="00AD1CA5">
        <w:rPr>
          <w:rFonts w:cstheme="minorHAnsi"/>
        </w:rPr>
        <w:t xml:space="preserve">. Dz. U. z 2020 r. poz. 1896 z </w:t>
      </w:r>
      <w:proofErr w:type="spellStart"/>
      <w:r w:rsidR="00195E2A" w:rsidRPr="00AD1CA5">
        <w:rPr>
          <w:rFonts w:cstheme="minorHAnsi"/>
        </w:rPr>
        <w:t>późn</w:t>
      </w:r>
      <w:proofErr w:type="spellEnd"/>
      <w:r w:rsidR="00195E2A" w:rsidRPr="00AD1CA5">
        <w:rPr>
          <w:rFonts w:cstheme="minorHAnsi"/>
        </w:rPr>
        <w:t>. zm.).</w:t>
      </w:r>
      <w:r w:rsidR="009B685D" w:rsidRPr="00AD1CA5">
        <w:rPr>
          <w:rFonts w:cstheme="minorHAnsi"/>
        </w:rPr>
        <w:t xml:space="preserve">  i został  zgłoszony  do  właściwego  urzędu  </w:t>
      </w:r>
      <w:r w:rsidR="009B685D" w:rsidRPr="00AD1CA5">
        <w:rPr>
          <w:rFonts w:cstheme="minorHAnsi"/>
        </w:rPr>
        <w:lastRenderedPageBreak/>
        <w:t xml:space="preserve">skarbowego  oraz  został umieszczony i będzie uwidoczniony przez cały okres trwania i rozliczenia Umowy w wykazie, o którym  mowa  w  art.96b  ust.  1  </w:t>
      </w:r>
      <w:r w:rsidR="00195E2A" w:rsidRPr="00AD1CA5">
        <w:rPr>
          <w:rFonts w:cstheme="minorHAnsi"/>
        </w:rPr>
        <w:t>ustawy z dnia 11 marca 2004 r. o podatku od towarów i usług (</w:t>
      </w:r>
      <w:proofErr w:type="spellStart"/>
      <w:r w:rsidR="00195E2A" w:rsidRPr="00AD1CA5">
        <w:rPr>
          <w:rFonts w:cstheme="minorHAnsi"/>
        </w:rPr>
        <w:t>t.j</w:t>
      </w:r>
      <w:proofErr w:type="spellEnd"/>
      <w:r w:rsidR="00195E2A" w:rsidRPr="00AD1CA5">
        <w:rPr>
          <w:rFonts w:cstheme="minorHAnsi"/>
        </w:rPr>
        <w:t xml:space="preserve">. Dz. U. z 2021 r. poz. 685 z </w:t>
      </w:r>
      <w:proofErr w:type="spellStart"/>
      <w:r w:rsidR="00195E2A" w:rsidRPr="00AD1CA5">
        <w:rPr>
          <w:rFonts w:cstheme="minorHAnsi"/>
        </w:rPr>
        <w:t>późn</w:t>
      </w:r>
      <w:proofErr w:type="spellEnd"/>
      <w:r w:rsidR="00195E2A" w:rsidRPr="00AD1CA5">
        <w:rPr>
          <w:rFonts w:cstheme="minorHAnsi"/>
        </w:rPr>
        <w:t xml:space="preserve">. zm.) </w:t>
      </w:r>
      <w:r w:rsidR="009B685D" w:rsidRPr="00AD1CA5">
        <w:rPr>
          <w:rFonts w:cstheme="minorHAnsi"/>
        </w:rPr>
        <w:t>prowadzonym przez Szefa K</w:t>
      </w:r>
      <w:r w:rsidR="00195E2A" w:rsidRPr="00AD1CA5">
        <w:rPr>
          <w:rFonts w:cstheme="minorHAnsi"/>
        </w:rPr>
        <w:t>rajowej Administracji Skarbowej.</w:t>
      </w:r>
      <w:r w:rsidR="009B685D" w:rsidRPr="00AD1CA5">
        <w:rPr>
          <w:rFonts w:cstheme="minorHAnsi"/>
        </w:rPr>
        <w:t xml:space="preserve"> </w:t>
      </w:r>
    </w:p>
    <w:p w:rsidR="00234184" w:rsidRPr="00AD1CA5" w:rsidRDefault="00234184" w:rsidP="00AD1CA5">
      <w:pPr>
        <w:spacing w:after="0"/>
        <w:jc w:val="both"/>
        <w:rPr>
          <w:rFonts w:cstheme="minorHAnsi"/>
        </w:rPr>
      </w:pPr>
      <w:r w:rsidRPr="00AD1CA5">
        <w:rPr>
          <w:rFonts w:cstheme="minorHAnsi"/>
        </w:rPr>
        <w:t>W przypadku wskazania przez Wykonawcę rachunku wirtualnego, Wykonawca zobowiązany jest do złożenia wraz z ofertą poniższego oświadczenia:</w:t>
      </w:r>
    </w:p>
    <w:p w:rsidR="00721326" w:rsidRPr="00AD1CA5" w:rsidRDefault="00A42DA9" w:rsidP="00C057ED">
      <w:pPr>
        <w:jc w:val="both"/>
        <w:rPr>
          <w:rFonts w:cstheme="minorHAnsi"/>
          <w:i/>
        </w:rPr>
      </w:pPr>
      <w:r w:rsidRPr="00AD1CA5">
        <w:rPr>
          <w:rFonts w:cstheme="minorHAnsi"/>
          <w:i/>
        </w:rPr>
        <w:t>„Wykonaw</w:t>
      </w:r>
      <w:r w:rsidR="00850D30" w:rsidRPr="00AD1CA5">
        <w:rPr>
          <w:rFonts w:cstheme="minorHAnsi"/>
          <w:i/>
        </w:rPr>
        <w:t>c</w:t>
      </w:r>
      <w:r w:rsidRPr="00AD1CA5">
        <w:rPr>
          <w:rFonts w:cstheme="minorHAnsi"/>
          <w:i/>
        </w:rPr>
        <w:t>a oświadcza,</w:t>
      </w:r>
      <w:r w:rsidR="00850D30" w:rsidRPr="00AD1CA5">
        <w:rPr>
          <w:rFonts w:cstheme="minorHAnsi"/>
          <w:i/>
        </w:rPr>
        <w:t xml:space="preserve"> </w:t>
      </w:r>
      <w:r w:rsidRPr="00AD1CA5">
        <w:rPr>
          <w:rFonts w:cstheme="minorHAnsi"/>
          <w:i/>
        </w:rPr>
        <w:t xml:space="preserve">iż wskazywany przez niego rachunek bankowy nr ………………………………………………………….  jest  rachunkiem wirtualnym, nie jest rachunkiem rozliczeniowym, o którym mowa w art. 49 ust. 1 pkt 1 </w:t>
      </w:r>
      <w:r w:rsidR="00195E2A" w:rsidRPr="00AD1CA5">
        <w:rPr>
          <w:rFonts w:cstheme="minorHAnsi"/>
          <w:i/>
        </w:rPr>
        <w:t>Ustawy z dnia 29 sierpnia 1997 r. Prawo bankowe (</w:t>
      </w:r>
      <w:proofErr w:type="spellStart"/>
      <w:r w:rsidR="00195E2A" w:rsidRPr="00AD1CA5">
        <w:rPr>
          <w:rFonts w:cstheme="minorHAnsi"/>
          <w:i/>
        </w:rPr>
        <w:t>t.j</w:t>
      </w:r>
      <w:proofErr w:type="spellEnd"/>
      <w:r w:rsidR="00195E2A" w:rsidRPr="00AD1CA5">
        <w:rPr>
          <w:rFonts w:cstheme="minorHAnsi"/>
          <w:i/>
        </w:rPr>
        <w:t xml:space="preserve">. Dz. U. z 2020 r. poz. 1896 z </w:t>
      </w:r>
      <w:proofErr w:type="spellStart"/>
      <w:r w:rsidR="00195E2A" w:rsidRPr="00AD1CA5">
        <w:rPr>
          <w:rFonts w:cstheme="minorHAnsi"/>
          <w:i/>
        </w:rPr>
        <w:t>późn</w:t>
      </w:r>
      <w:proofErr w:type="spellEnd"/>
      <w:r w:rsidR="00195E2A" w:rsidRPr="00AD1CA5">
        <w:rPr>
          <w:rFonts w:cstheme="minorHAnsi"/>
          <w:i/>
        </w:rPr>
        <w:t xml:space="preserve">. zm.) </w:t>
      </w:r>
      <w:r w:rsidRPr="00AD1CA5">
        <w:rPr>
          <w:rFonts w:cstheme="minorHAnsi"/>
          <w:i/>
        </w:rPr>
        <w:t>i  nie  został  zgłoszony do właściwego urzędu skarbowego (zwany dalej wirtualnym rachunkiem bankowym).</w:t>
      </w:r>
      <w:r w:rsidR="00B25B17" w:rsidRPr="00AD1CA5">
        <w:rPr>
          <w:rFonts w:cstheme="minorHAnsi"/>
          <w:i/>
        </w:rPr>
        <w:t xml:space="preserve"> </w:t>
      </w:r>
      <w:r w:rsidRPr="00AD1CA5">
        <w:rPr>
          <w:rFonts w:cstheme="minorHAnsi"/>
          <w:i/>
        </w:rPr>
        <w:t>Wykonawca potwierdza, iż wskazany wyżej wirtualny rachunek bankowy jest przyporządkowany do rachunku bankowego .............................................................. , który jest</w:t>
      </w:r>
      <w:r w:rsidR="00B25B17" w:rsidRPr="00AD1CA5">
        <w:rPr>
          <w:rFonts w:cstheme="minorHAnsi"/>
          <w:i/>
        </w:rPr>
        <w:t xml:space="preserve"> </w:t>
      </w:r>
      <w:r w:rsidRPr="00AD1CA5">
        <w:rPr>
          <w:rFonts w:cstheme="minorHAnsi"/>
          <w:i/>
        </w:rPr>
        <w:t xml:space="preserve">rachunkiem  rozliczeniowym,  o  którym  mowa  w  art.  49  ust.  1  pkt  1  ustawy  Prawo  bankowe  i został  zgłoszony  do  właściwego  urzędu  skarbowego  oraz  został umieszczony i będzie uwidoczniony przez cały okres trwania i rozliczenia Umowy w wykazie, o którym  mowa  w  art.96b  ust.  1  </w:t>
      </w:r>
      <w:r w:rsidR="004B0F5C" w:rsidRPr="00AD1CA5">
        <w:rPr>
          <w:rFonts w:cstheme="minorHAnsi"/>
          <w:i/>
        </w:rPr>
        <w:t>Ustawa z dnia 11 marca 2004 r. o podatku od towarów i usług (</w:t>
      </w:r>
      <w:proofErr w:type="spellStart"/>
      <w:r w:rsidR="004B0F5C" w:rsidRPr="00AD1CA5">
        <w:rPr>
          <w:rFonts w:cstheme="minorHAnsi"/>
          <w:i/>
        </w:rPr>
        <w:t>t.j</w:t>
      </w:r>
      <w:proofErr w:type="spellEnd"/>
      <w:r w:rsidR="004B0F5C" w:rsidRPr="00AD1CA5">
        <w:rPr>
          <w:rFonts w:cstheme="minorHAnsi"/>
          <w:i/>
        </w:rPr>
        <w:t xml:space="preserve">. Dz. U. z 2021 r. poz. 685 z </w:t>
      </w:r>
      <w:proofErr w:type="spellStart"/>
      <w:r w:rsidR="004B0F5C" w:rsidRPr="00AD1CA5">
        <w:rPr>
          <w:rFonts w:cstheme="minorHAnsi"/>
          <w:i/>
        </w:rPr>
        <w:t>późn</w:t>
      </w:r>
      <w:proofErr w:type="spellEnd"/>
      <w:r w:rsidR="004B0F5C" w:rsidRPr="00AD1CA5">
        <w:rPr>
          <w:rFonts w:cstheme="minorHAnsi"/>
          <w:i/>
        </w:rPr>
        <w:t xml:space="preserve">. zm.) </w:t>
      </w:r>
      <w:r w:rsidRPr="00AD1CA5">
        <w:rPr>
          <w:rFonts w:cstheme="minorHAnsi"/>
          <w:i/>
        </w:rPr>
        <w:t xml:space="preserve"> prowadzonym przez Szefa Krajowej Administracji Skarbowej. Wykonawca zobowiązuje się  powiadomić w  ciągu  3  dni  roboczych  Zamawiającego  o  wszelkich  zmianach rachunków,  o  których  mow</w:t>
      </w:r>
      <w:r w:rsidR="00234184" w:rsidRPr="00AD1CA5">
        <w:rPr>
          <w:rFonts w:cstheme="minorHAnsi"/>
          <w:i/>
        </w:rPr>
        <w:t>a  wyżej,  w  szczególności  o  </w:t>
      </w:r>
      <w:r w:rsidRPr="00AD1CA5">
        <w:rPr>
          <w:rFonts w:cstheme="minorHAnsi"/>
          <w:i/>
        </w:rPr>
        <w:t>wykreśleniu  jego  rozliczeniowego rachunku bankowego z Wykazu lub utraty charakteru czynnego podatnika VAT.”</w:t>
      </w:r>
    </w:p>
    <w:p w:rsidR="00C057ED" w:rsidRPr="00C057ED" w:rsidRDefault="00721326" w:rsidP="00686D4D">
      <w:pPr>
        <w:spacing w:after="0"/>
        <w:jc w:val="both"/>
        <w:rPr>
          <w:rFonts w:cstheme="minorHAnsi"/>
        </w:rPr>
      </w:pPr>
      <w:r w:rsidRPr="00721326">
        <w:rPr>
          <w:rFonts w:cstheme="minorHAnsi"/>
          <w:b/>
        </w:rPr>
        <w:t>Pytanie 10:</w:t>
      </w:r>
      <w:r>
        <w:rPr>
          <w:rFonts w:cstheme="minorHAnsi"/>
        </w:rPr>
        <w:t xml:space="preserve"> </w:t>
      </w:r>
      <w:r w:rsidR="00C057ED" w:rsidRPr="00C057ED">
        <w:rPr>
          <w:rFonts w:cstheme="minorHAnsi"/>
        </w:rPr>
        <w:t>Potrącanie kar umownych z wynagrodzenia (§ 14 ust. 3 umowy):</w:t>
      </w:r>
      <w:r>
        <w:rPr>
          <w:rFonts w:cstheme="minorHAnsi"/>
        </w:rPr>
        <w:t xml:space="preserve"> </w:t>
      </w:r>
      <w:r w:rsidR="00C057ED" w:rsidRPr="00C057ED">
        <w:rPr>
          <w:rFonts w:cstheme="minorHAnsi"/>
        </w:rPr>
        <w:t>Zamawiający przewidział dla siebie prawo do potrącania kwoty kar umownych z należnego wynagrodzenia Wykonawcy. W związku z powyższym zauważyć należy, iż działanie Zamawiającego oparte na ww. prawie doprowadzić może nie tylko do poważnych nieporozumień pomiędzy Stronami Umowy, a także może wywrzeć negatywny skutek na przebieg realizacji zamówienia. Niejednokrotnie bowiem zarówno sam fakt wystąpienia zdarzenia, skutkującego naliczeniem kar umownych, jak i ustalenie wysokości kary umownej, może być sporny. W takiej sytuacji niezbędne wydaje się podjęcie przez Strony Umowy działań zmierzających nie tylko, do ustalenia przesłanek skutkujących powstaniem roszczenia, ale także czynników wpływających na ich wysokość. Niczym nieograniczone jednostronne prawo do naliczenia kar umownych i potrącenia ich przez Zamawiającego z należnego wynagrodzenia, godzi nie tylko w interes Wykonawcy, ale także uniemożliwia mu podjęcie próby zbadania, czy potrącone kary umowne zostały naliczone prawidłowo i w odpowiedniej wysokości. Czy Zamawiający wyraża zgodę na modyfikację przedmiotowego postanowienia, tak, aby możliwość potrącania kar umownych przez Zamawiającego, nie była jednostronną czynnością Zamawiającego, a wymagała zgody obu Stron, w tym Wykonawcy?</w:t>
      </w:r>
    </w:p>
    <w:p w:rsidR="00E1050A" w:rsidRPr="006070D4" w:rsidRDefault="00E1050A" w:rsidP="00E1050A">
      <w:pPr>
        <w:jc w:val="both"/>
        <w:rPr>
          <w:rFonts w:cstheme="minorHAnsi"/>
        </w:rPr>
      </w:pPr>
      <w:r w:rsidRPr="00686D4D">
        <w:rPr>
          <w:rFonts w:cstheme="minorHAnsi"/>
          <w:b/>
        </w:rPr>
        <w:t>Odpowiedź</w:t>
      </w:r>
      <w:r w:rsidRPr="006070D4">
        <w:rPr>
          <w:rFonts w:cstheme="minorHAnsi"/>
        </w:rPr>
        <w:t>: Zamawiający nie przewiduje zmian postanowień umowy w powyższym zakresie.</w:t>
      </w:r>
    </w:p>
    <w:p w:rsidR="00C057ED" w:rsidRPr="00C057ED" w:rsidRDefault="00721326" w:rsidP="00686D4D">
      <w:pPr>
        <w:spacing w:after="0"/>
        <w:jc w:val="both"/>
        <w:rPr>
          <w:rFonts w:cstheme="minorHAnsi"/>
        </w:rPr>
      </w:pPr>
      <w:r w:rsidRPr="00721326">
        <w:rPr>
          <w:rFonts w:cstheme="minorHAnsi"/>
          <w:b/>
        </w:rPr>
        <w:t>Pytanie 11:</w:t>
      </w:r>
      <w:r w:rsidR="00C057ED" w:rsidRPr="00C057ED">
        <w:rPr>
          <w:rFonts w:cstheme="minorHAnsi"/>
        </w:rPr>
        <w:t xml:space="preserve"> Data od której liczony jest termin płatności:</w:t>
      </w:r>
    </w:p>
    <w:p w:rsidR="00C057ED" w:rsidRPr="00C057ED" w:rsidRDefault="00C057ED" w:rsidP="00686D4D">
      <w:pPr>
        <w:spacing w:after="0"/>
        <w:jc w:val="both"/>
        <w:rPr>
          <w:rFonts w:cstheme="minorHAnsi"/>
        </w:rPr>
      </w:pPr>
      <w:r w:rsidRPr="00C057ED">
        <w:rPr>
          <w:rFonts w:cstheme="minorHAnsi"/>
        </w:rPr>
        <w:t>Czy Zamawiający dokona modyfikacji postanowienia określonego w § 17 ust. 1 Umowy w taki sposób, aby termin płatności liczony był od daty wystawienia faktury VAT przez Wykonawcę, a nie od dnia jej otrzymania przez Zamawiającego?</w:t>
      </w:r>
    </w:p>
    <w:p w:rsidR="00721326" w:rsidRPr="006070D4" w:rsidRDefault="00721326" w:rsidP="00721326">
      <w:pPr>
        <w:jc w:val="both"/>
        <w:rPr>
          <w:rFonts w:cstheme="minorHAnsi"/>
        </w:rPr>
      </w:pPr>
      <w:r w:rsidRPr="00686D4D">
        <w:rPr>
          <w:rFonts w:cstheme="minorHAnsi"/>
          <w:b/>
        </w:rPr>
        <w:t>Odpowiedź</w:t>
      </w:r>
      <w:r w:rsidRPr="006070D4">
        <w:rPr>
          <w:rFonts w:cstheme="minorHAnsi"/>
        </w:rPr>
        <w:t xml:space="preserve">: </w:t>
      </w:r>
      <w:r w:rsidR="00E60ADB" w:rsidRPr="006070D4">
        <w:rPr>
          <w:rFonts w:cstheme="minorHAnsi"/>
        </w:rPr>
        <w:t>Zamawiający nie przewiduje zmian postanowień umowy w powyższym zakresie.</w:t>
      </w:r>
    </w:p>
    <w:p w:rsidR="00C057ED" w:rsidRPr="00C057ED" w:rsidRDefault="00721326" w:rsidP="00C057ED">
      <w:pPr>
        <w:jc w:val="both"/>
        <w:rPr>
          <w:rFonts w:cstheme="minorHAnsi"/>
        </w:rPr>
      </w:pPr>
      <w:r w:rsidRPr="00721326">
        <w:rPr>
          <w:rFonts w:cstheme="minorHAnsi"/>
          <w:b/>
        </w:rPr>
        <w:t>Pytanie 12:</w:t>
      </w:r>
      <w:r>
        <w:rPr>
          <w:rFonts w:cstheme="minorHAnsi"/>
        </w:rPr>
        <w:t xml:space="preserve"> </w:t>
      </w:r>
      <w:r w:rsidR="00C057ED" w:rsidRPr="00C057ED">
        <w:rPr>
          <w:rFonts w:cstheme="minorHAnsi"/>
        </w:rPr>
        <w:t xml:space="preserve"> Wykonawca wnosi aby w §10 Umowy o roboty budowlane (Załącznik nr 6 do SWZ) uwzględnić postanowienia Art. 438 ustawy Prawo zamówień publicznych. W szczególności chodzi o usunięcie postanowień o zgodzie pracownika na przetwarzanie danych, co zostało wskazane w §10 ust. 2 (podstawą przetwarzania jego danych będzie w/w przepis prawa a nie jego zgoda), a także chodzi o dookreślenie zasad </w:t>
      </w:r>
      <w:proofErr w:type="spellStart"/>
      <w:r w:rsidR="00C057ED" w:rsidRPr="00C057ED">
        <w:rPr>
          <w:rFonts w:cstheme="minorHAnsi"/>
        </w:rPr>
        <w:t>anonimizacji</w:t>
      </w:r>
      <w:proofErr w:type="spellEnd"/>
      <w:r w:rsidR="00C057ED" w:rsidRPr="00C057ED">
        <w:rPr>
          <w:rFonts w:cstheme="minorHAnsi"/>
        </w:rPr>
        <w:t xml:space="preserve"> dokumentów dotyczących umowy o pracę.</w:t>
      </w:r>
    </w:p>
    <w:p w:rsidR="00597768" w:rsidRPr="00277A1F" w:rsidRDefault="00E1050A" w:rsidP="00277A1F">
      <w:pPr>
        <w:spacing w:after="0"/>
        <w:jc w:val="both"/>
        <w:rPr>
          <w:rFonts w:cstheme="minorHAnsi"/>
        </w:rPr>
      </w:pPr>
      <w:r w:rsidRPr="00686D4D">
        <w:rPr>
          <w:rFonts w:cstheme="minorHAnsi"/>
          <w:b/>
        </w:rPr>
        <w:lastRenderedPageBreak/>
        <w:t>Odpowiedź</w:t>
      </w:r>
      <w:r w:rsidRPr="00277A1F">
        <w:rPr>
          <w:rFonts w:cstheme="minorHAnsi"/>
        </w:rPr>
        <w:t xml:space="preserve">: Zamawiający </w:t>
      </w:r>
      <w:r w:rsidR="00597768" w:rsidRPr="00277A1F">
        <w:rPr>
          <w:rFonts w:cstheme="minorHAnsi"/>
        </w:rPr>
        <w:t xml:space="preserve">informuje, że </w:t>
      </w:r>
      <w:r w:rsidR="00277A1F" w:rsidRPr="00277A1F">
        <w:rPr>
          <w:rFonts w:cstheme="minorHAnsi"/>
        </w:rPr>
        <w:t>zapisy §</w:t>
      </w:r>
      <w:r w:rsidR="00597768" w:rsidRPr="00277A1F">
        <w:rPr>
          <w:rFonts w:cstheme="minorHAnsi"/>
        </w:rPr>
        <w:t xml:space="preserve"> 10 ust. 2</w:t>
      </w:r>
      <w:r w:rsidR="00277A1F" w:rsidRPr="00277A1F">
        <w:rPr>
          <w:rFonts w:cstheme="minorHAnsi"/>
        </w:rPr>
        <w:t xml:space="preserve"> - 4</w:t>
      </w:r>
      <w:r w:rsidR="00597768" w:rsidRPr="00277A1F">
        <w:rPr>
          <w:rFonts w:cstheme="minorHAnsi"/>
        </w:rPr>
        <w:t xml:space="preserve"> otrzym</w:t>
      </w:r>
      <w:r w:rsidR="00277A1F" w:rsidRPr="00277A1F">
        <w:rPr>
          <w:rFonts w:cstheme="minorHAnsi"/>
        </w:rPr>
        <w:t>ują</w:t>
      </w:r>
      <w:r w:rsidR="00597768" w:rsidRPr="00277A1F">
        <w:rPr>
          <w:rFonts w:cstheme="minorHAnsi"/>
        </w:rPr>
        <w:t xml:space="preserve"> brzmienie:</w:t>
      </w:r>
    </w:p>
    <w:p w:rsidR="00277A1F" w:rsidRPr="00277A1F" w:rsidRDefault="00277A1F" w:rsidP="00277A1F">
      <w:pPr>
        <w:spacing w:after="0"/>
        <w:ind w:left="284" w:hanging="284"/>
        <w:jc w:val="both"/>
        <w:rPr>
          <w:rFonts w:cstheme="minorHAnsi"/>
          <w:i/>
        </w:rPr>
      </w:pPr>
      <w:r w:rsidRPr="00277A1F">
        <w:rPr>
          <w:rFonts w:cstheme="minorHAnsi"/>
          <w:i/>
        </w:rPr>
        <w:t>„</w:t>
      </w:r>
      <w:r w:rsidR="00597768" w:rsidRPr="00277A1F">
        <w:rPr>
          <w:rFonts w:cstheme="minorHAnsi"/>
          <w:i/>
        </w:rPr>
        <w:t>§10.</w:t>
      </w:r>
    </w:p>
    <w:p w:rsidR="00E1050A" w:rsidRPr="00277A1F" w:rsidRDefault="00597768" w:rsidP="00277A1F">
      <w:pPr>
        <w:spacing w:after="0"/>
        <w:ind w:left="284" w:hanging="284"/>
        <w:jc w:val="both"/>
        <w:rPr>
          <w:rFonts w:cstheme="minorHAnsi"/>
          <w:i/>
        </w:rPr>
      </w:pPr>
      <w:r w:rsidRPr="00277A1F">
        <w:rPr>
          <w:rFonts w:cstheme="minorHAnsi"/>
          <w:i/>
        </w:rPr>
        <w:t>2. Wykonawca jest zobowiązany do złożenia w dniu zawarcia umowy oświadczenia potwierdzającego zatrudnienie pracowników, o których mowa w ust.1 niniejszego paragrafu, na umowę o pracę.</w:t>
      </w:r>
    </w:p>
    <w:p w:rsidR="00423D77" w:rsidRPr="00277A1F" w:rsidRDefault="00423D77" w:rsidP="00277A1F">
      <w:pPr>
        <w:spacing w:after="0" w:line="271" w:lineRule="auto"/>
        <w:ind w:left="284" w:hanging="284"/>
        <w:jc w:val="both"/>
        <w:rPr>
          <w:rFonts w:cstheme="minorHAnsi"/>
          <w:i/>
        </w:rPr>
      </w:pPr>
      <w:r w:rsidRPr="00277A1F">
        <w:rPr>
          <w:rFonts w:cstheme="minorHAnsi"/>
          <w:i/>
        </w:rPr>
        <w:t xml:space="preserve">3. </w:t>
      </w:r>
      <w:r w:rsidR="00277A1F">
        <w:rPr>
          <w:rFonts w:cstheme="minorHAnsi"/>
          <w:i/>
        </w:rPr>
        <w:t xml:space="preserve"> </w:t>
      </w:r>
      <w:r w:rsidRPr="00277A1F">
        <w:rPr>
          <w:rFonts w:cstheme="minorHAnsi"/>
          <w:i/>
        </w:rPr>
        <w:t>W okresie realizacji przedmiotu umowy, na każde żądanie Zamawiającego, w terminie do 3 dni roboczych Wykonawca przedłoży do wglądu poświadczone za zgodność z oryginałem</w:t>
      </w:r>
      <w:r w:rsidR="00277A1F" w:rsidRPr="00277A1F">
        <w:rPr>
          <w:rFonts w:cstheme="minorHAnsi"/>
          <w:i/>
        </w:rPr>
        <w:t xml:space="preserve"> zanonimizowane kopie umów o </w:t>
      </w:r>
      <w:r w:rsidRPr="00277A1F">
        <w:rPr>
          <w:rFonts w:cstheme="minorHAnsi"/>
          <w:i/>
        </w:rPr>
        <w:t xml:space="preserve">pracę zawartych przez Wykonawcę z pracownikami lub oświadczenia zatrudnionych pracowników.  Przedłożone dokumenty powinny zawierać informacje, w tym dane osobowe, niezbędne do weryfikacji zatrudnienia na podstawie umowy </w:t>
      </w:r>
      <w:r w:rsidR="00277A1F" w:rsidRPr="00277A1F">
        <w:rPr>
          <w:rFonts w:cstheme="minorHAnsi"/>
          <w:i/>
        </w:rPr>
        <w:t xml:space="preserve">o pracę, określone w art. 438 ust. 2 ustawy </w:t>
      </w:r>
      <w:proofErr w:type="spellStart"/>
      <w:r w:rsidR="00277A1F" w:rsidRPr="00277A1F">
        <w:rPr>
          <w:rFonts w:cstheme="minorHAnsi"/>
          <w:i/>
        </w:rPr>
        <w:t>Pzp</w:t>
      </w:r>
      <w:proofErr w:type="spellEnd"/>
      <w:r w:rsidR="00277A1F" w:rsidRPr="00277A1F">
        <w:rPr>
          <w:rFonts w:cstheme="minorHAnsi"/>
          <w:i/>
        </w:rPr>
        <w:t>.</w:t>
      </w:r>
    </w:p>
    <w:p w:rsidR="00277A1F" w:rsidRPr="00277A1F" w:rsidRDefault="00277A1F" w:rsidP="00277A1F">
      <w:pPr>
        <w:spacing w:after="0" w:line="271" w:lineRule="auto"/>
        <w:ind w:left="284" w:hanging="284"/>
        <w:jc w:val="both"/>
        <w:rPr>
          <w:rFonts w:cstheme="minorHAnsi"/>
          <w:b/>
          <w:i/>
        </w:rPr>
      </w:pPr>
      <w:r w:rsidRPr="00277A1F">
        <w:rPr>
          <w:rFonts w:cstheme="minorHAnsi"/>
          <w:i/>
        </w:rPr>
        <w:t xml:space="preserve">4. Nie przedłożenie przez Wykonawcę dokumentów określonych w ust. 3. </w:t>
      </w:r>
      <w:r>
        <w:rPr>
          <w:rFonts w:cstheme="minorHAnsi"/>
          <w:i/>
        </w:rPr>
        <w:t>w terminie wskazanym w ust. 3 </w:t>
      </w:r>
      <w:r w:rsidRPr="00277A1F">
        <w:rPr>
          <w:rFonts w:cstheme="minorHAnsi"/>
          <w:i/>
        </w:rPr>
        <w:t>niniejszego paragrafu będzie traktowane jako niedopełnienie obowiązku zatrudnienia pracowników na podstawie umowy o pracę.”</w:t>
      </w:r>
    </w:p>
    <w:p w:rsidR="00277A1F" w:rsidRPr="00703E31" w:rsidRDefault="00277A1F" w:rsidP="00423D77">
      <w:pPr>
        <w:spacing w:after="0" w:line="271" w:lineRule="auto"/>
        <w:jc w:val="both"/>
        <w:rPr>
          <w:rFonts w:cstheme="minorHAnsi"/>
        </w:rPr>
      </w:pPr>
    </w:p>
    <w:p w:rsidR="00C057ED" w:rsidRPr="00C057ED" w:rsidRDefault="00721326" w:rsidP="00686D4D">
      <w:pPr>
        <w:spacing w:after="0"/>
        <w:jc w:val="both"/>
        <w:rPr>
          <w:rFonts w:cstheme="minorHAnsi"/>
        </w:rPr>
      </w:pPr>
      <w:r w:rsidRPr="00721326">
        <w:rPr>
          <w:rFonts w:cstheme="minorHAnsi"/>
          <w:b/>
        </w:rPr>
        <w:t>Pytanie 13:</w:t>
      </w:r>
      <w:r>
        <w:rPr>
          <w:rFonts w:cstheme="minorHAnsi"/>
        </w:rPr>
        <w:t xml:space="preserve"> </w:t>
      </w:r>
      <w:r w:rsidR="00C057ED" w:rsidRPr="00C057ED">
        <w:rPr>
          <w:rFonts w:cstheme="minorHAnsi"/>
        </w:rPr>
        <w:t>Wykonawca wnosi aby do umowy dodać postanowienie o tzw. udostępnieniu danych osobowych personelu/przedstawicieli Stron (tj. zmienić dotychczasowy jednostronny §5 ust. 16) . Oczywistym jest bowiem, że do takiego udostępnienia dojdzie (wzajemnego), a w wyniku tego Strony staną się niezależnymi administratorami w/w danych osobowych. Poniżej propozycja zapisów, które mogą zostać zmienione poprzez dostosowanie ich do faktycznych relacji pomiędzy Stronami:</w:t>
      </w:r>
    </w:p>
    <w:p w:rsidR="00C057ED" w:rsidRPr="00C057ED" w:rsidRDefault="00C057ED" w:rsidP="00686D4D">
      <w:pPr>
        <w:spacing w:after="0"/>
        <w:jc w:val="both"/>
        <w:rPr>
          <w:rFonts w:cstheme="minorHAnsi"/>
        </w:rPr>
      </w:pPr>
      <w:r w:rsidRPr="00C057ED">
        <w:rPr>
          <w:rFonts w:cstheme="minorHAnsi"/>
        </w:rPr>
        <w:t>Wzajemne udostępnienie danych osobowych pracowników i współpracowników Stron.</w:t>
      </w:r>
    </w:p>
    <w:p w:rsidR="00C057ED" w:rsidRPr="00C057ED" w:rsidRDefault="00C057ED" w:rsidP="00686D4D">
      <w:pPr>
        <w:spacing w:after="0"/>
        <w:jc w:val="both"/>
        <w:rPr>
          <w:rFonts w:cstheme="minorHAnsi"/>
        </w:rPr>
      </w:pPr>
      <w:r w:rsidRPr="00C057ED">
        <w:rPr>
          <w:rFonts w:cstheme="minorHAnsi"/>
        </w:rPr>
        <w:t>1) W celu wykonania Umowy, Strony wzajemnie udostępniają sobie dane swoich pracowników i współpracowników zaangażowanych w wykonywanie Umowy w celu umożliwienia utrzymywania bieżącego kontaktu przy wykonywaniu Umowy, a także – w zależności od specyfiki współpracy - umożliwienia dostępu fizycznego do nieruchomości drugiej Strony lub dostępu do systemów teleinformatycznych drugiej Strony.</w:t>
      </w:r>
    </w:p>
    <w:p w:rsidR="00C057ED" w:rsidRPr="00C057ED" w:rsidRDefault="00C057ED" w:rsidP="00686D4D">
      <w:pPr>
        <w:spacing w:after="0"/>
        <w:jc w:val="both"/>
        <w:rPr>
          <w:rFonts w:cstheme="minorHAnsi"/>
        </w:rPr>
      </w:pPr>
      <w:r w:rsidRPr="00C057ED">
        <w:rPr>
          <w:rFonts w:cstheme="minorHAnsi"/>
        </w:rPr>
        <w:t>2) W celu zawarcia i wykonywania Umowy, Strony wzajemnie udostępniają sobie dane osobowe osób reprezentujących Strony, w tym pełnomocników lub członków organów w celu umożliwienia kontaktu między Stronami jak i weryfikacji umocowania przedstawicieli Stron.</w:t>
      </w:r>
    </w:p>
    <w:p w:rsidR="00C057ED" w:rsidRPr="00C057ED" w:rsidRDefault="00C057ED" w:rsidP="00686D4D">
      <w:pPr>
        <w:spacing w:after="0"/>
        <w:jc w:val="both"/>
        <w:rPr>
          <w:rFonts w:cstheme="minorHAnsi"/>
        </w:rPr>
      </w:pPr>
      <w:r w:rsidRPr="00C057ED">
        <w:rPr>
          <w:rFonts w:cstheme="minorHAnsi"/>
        </w:rPr>
        <w:t xml:space="preserve">3) Wskutek wzajemnego udostępnienia danych osobowych osób wskazanych w </w:t>
      </w:r>
      <w:proofErr w:type="spellStart"/>
      <w:r w:rsidRPr="00C057ED">
        <w:rPr>
          <w:rFonts w:cstheme="minorHAnsi"/>
        </w:rPr>
        <w:t>ppkt</w:t>
      </w:r>
      <w:proofErr w:type="spellEnd"/>
      <w:r w:rsidRPr="00C057ED">
        <w:rPr>
          <w:rFonts w:cstheme="minorHAnsi"/>
        </w:rPr>
        <w:t xml:space="preserve"> 1) oraz 2) powyżej, Strony stają się niezależnymi administratorami udostępnionych im danych. Każda ze Stron jako administrator udostępnionych jej danych osobowych samodzielnie decyduje o celach i środkach przetwarzania udostępnionych jej danych osobowych, w granicach obowiązującego prawa i ponosi za to odpowiedzialność.</w:t>
      </w:r>
    </w:p>
    <w:p w:rsidR="00C057ED" w:rsidRPr="00C057ED" w:rsidRDefault="00C057ED" w:rsidP="00686D4D">
      <w:pPr>
        <w:spacing w:after="0"/>
        <w:jc w:val="both"/>
        <w:rPr>
          <w:rFonts w:cstheme="minorHAnsi"/>
        </w:rPr>
      </w:pPr>
      <w:r w:rsidRPr="00C057ED">
        <w:rPr>
          <w:rFonts w:cstheme="minorHAnsi"/>
        </w:rPr>
        <w:t>4) Strony wzajemnie przekażą swoim pracownikom i współpracownikom treść określonych przez drugą Stronę Informacji o danych osobowych dotyczącej pracowników i współpracowników drugiej Strony, przed udostępnieniem ich danych osobowych drugiej Stronie, udokumentują to przekazanie, a także będą przechowywały dokumentację przekazania w sposób zapewniający jej dostępność oraz integralność przez czas trwania Umowy, a także 5 lat dłużej.</w:t>
      </w:r>
    </w:p>
    <w:p w:rsidR="00C057ED" w:rsidRPr="00C057ED" w:rsidRDefault="00C057ED" w:rsidP="00686D4D">
      <w:pPr>
        <w:spacing w:after="0"/>
        <w:jc w:val="both"/>
        <w:rPr>
          <w:rFonts w:cstheme="minorHAnsi"/>
        </w:rPr>
      </w:pPr>
      <w:r w:rsidRPr="00C057ED">
        <w:rPr>
          <w:rFonts w:cstheme="minorHAnsi"/>
        </w:rPr>
        <w:t xml:space="preserve">5) Jeśli Koordynator Umowy Strony nie wskaże inaczej w formie pisemnej, elektronicznej lub e-mailowej, druga Strona, w wykonaniu obowiązku z </w:t>
      </w:r>
      <w:proofErr w:type="spellStart"/>
      <w:r w:rsidRPr="00C057ED">
        <w:rPr>
          <w:rFonts w:cstheme="minorHAnsi"/>
        </w:rPr>
        <w:t>ppkt</w:t>
      </w:r>
      <w:proofErr w:type="spellEnd"/>
      <w:r w:rsidRPr="00C057ED">
        <w:rPr>
          <w:rFonts w:cstheme="minorHAnsi"/>
        </w:rPr>
        <w:t xml:space="preserve"> 4), powinna użyć treści Informacji o danych osobowych dotyczącej pracowników i współpracowników drugiej Strony, dostępnej na stronie www.______________________(wersja Wykonawcy), www.__________ (wersja Zamawiającego).</w:t>
      </w:r>
    </w:p>
    <w:p w:rsidR="00E1050A" w:rsidRPr="00A41B81" w:rsidRDefault="00E1050A" w:rsidP="00E1050A">
      <w:pPr>
        <w:jc w:val="both"/>
        <w:rPr>
          <w:rFonts w:cstheme="minorHAnsi"/>
        </w:rPr>
      </w:pPr>
      <w:r w:rsidRPr="00686D4D">
        <w:rPr>
          <w:rFonts w:cstheme="minorHAnsi"/>
          <w:b/>
        </w:rPr>
        <w:t>Odpowiedź</w:t>
      </w:r>
      <w:r w:rsidRPr="00A41B81">
        <w:rPr>
          <w:rFonts w:cstheme="minorHAnsi"/>
        </w:rPr>
        <w:t>: Zamawiający nie przewiduje zmian postanowień umowy w powyższym zakresie.</w:t>
      </w:r>
      <w:r w:rsidR="00CE6118">
        <w:rPr>
          <w:rFonts w:cstheme="minorHAnsi"/>
        </w:rPr>
        <w:t xml:space="preserve"> Ponadto w </w:t>
      </w:r>
      <w:r w:rsidR="00A41B81" w:rsidRPr="00A41B81">
        <w:rPr>
          <w:rFonts w:cstheme="minorHAnsi"/>
        </w:rPr>
        <w:t>projekcie umowy nie występuje §5 ust. 16, o którym mowa w powyższym pytaniu.</w:t>
      </w:r>
    </w:p>
    <w:p w:rsidR="00C057ED" w:rsidRPr="00C057ED" w:rsidRDefault="00721326" w:rsidP="00686D4D">
      <w:pPr>
        <w:spacing w:after="0"/>
        <w:jc w:val="both"/>
        <w:rPr>
          <w:rFonts w:cstheme="minorHAnsi"/>
        </w:rPr>
      </w:pPr>
      <w:r w:rsidRPr="00721326">
        <w:rPr>
          <w:rFonts w:cstheme="minorHAnsi"/>
          <w:b/>
        </w:rPr>
        <w:t>Pytanie 14:</w:t>
      </w:r>
      <w:r>
        <w:rPr>
          <w:rFonts w:cstheme="minorHAnsi"/>
        </w:rPr>
        <w:t xml:space="preserve"> </w:t>
      </w:r>
      <w:r w:rsidR="00C057ED" w:rsidRPr="00C057ED">
        <w:rPr>
          <w:rFonts w:cstheme="minorHAnsi"/>
        </w:rPr>
        <w:t>W programie funkcjonalno-użytkowym wskazane są wymagania dotyczące monitoringu instalacji – czy Zamawiający dopuszcza składowanie danych poza obszarem Unii Europejskiej czy też z uwagi na bezpieczeństwo danych i ew. przetwarzanie danych osobowych dane powinny znajdować się na obszarze EU?</w:t>
      </w:r>
    </w:p>
    <w:p w:rsidR="00721326" w:rsidRPr="000B15EC" w:rsidRDefault="00721326" w:rsidP="00721326">
      <w:pPr>
        <w:jc w:val="both"/>
      </w:pPr>
      <w:r w:rsidRPr="00686D4D">
        <w:rPr>
          <w:rFonts w:cstheme="minorHAnsi"/>
          <w:b/>
        </w:rPr>
        <w:lastRenderedPageBreak/>
        <w:t>Odpowiedź</w:t>
      </w:r>
      <w:r w:rsidRPr="000B15EC">
        <w:rPr>
          <w:rFonts w:cstheme="minorHAnsi"/>
        </w:rPr>
        <w:t xml:space="preserve">: </w:t>
      </w:r>
      <w:r w:rsidR="00E60ADB" w:rsidRPr="000B15EC">
        <w:t>Składowanie danych wskazane, aby było na terenie Unii Europejskiej.</w:t>
      </w:r>
    </w:p>
    <w:p w:rsidR="00C057ED" w:rsidRPr="00C057ED" w:rsidRDefault="00721326" w:rsidP="00020DAF">
      <w:pPr>
        <w:spacing w:after="0"/>
        <w:jc w:val="both"/>
        <w:rPr>
          <w:rFonts w:cstheme="minorHAnsi"/>
        </w:rPr>
      </w:pPr>
      <w:r w:rsidRPr="00721326">
        <w:rPr>
          <w:rFonts w:cstheme="minorHAnsi"/>
          <w:b/>
        </w:rPr>
        <w:t>Pytanie 15:</w:t>
      </w:r>
      <w:r>
        <w:rPr>
          <w:rFonts w:cstheme="minorHAnsi"/>
        </w:rPr>
        <w:t xml:space="preserve"> </w:t>
      </w:r>
      <w:r w:rsidR="00C057ED" w:rsidRPr="00C057ED">
        <w:rPr>
          <w:rFonts w:cstheme="minorHAnsi"/>
        </w:rPr>
        <w:t>W programie funkcjonalno-użytkowym brak jest uszczegółowień dotyczących monitoringu instalacji – jakie parametry maja być monitorowane i raportowane jako wymogi minimalne. Czy np. monitoring następujących parametrów:</w:t>
      </w:r>
    </w:p>
    <w:p w:rsidR="00C057ED" w:rsidRPr="0046557B" w:rsidRDefault="00C057ED" w:rsidP="0046557B">
      <w:pPr>
        <w:pStyle w:val="Akapitzlist"/>
        <w:numPr>
          <w:ilvl w:val="0"/>
          <w:numId w:val="15"/>
        </w:numPr>
        <w:spacing w:after="0"/>
        <w:jc w:val="both"/>
        <w:rPr>
          <w:rFonts w:cstheme="minorHAnsi"/>
        </w:rPr>
      </w:pPr>
      <w:r w:rsidRPr="0046557B">
        <w:rPr>
          <w:rFonts w:cstheme="minorHAnsi"/>
        </w:rPr>
        <w:t>Energia wyprodukowana przez instalację PV: dziennie/miesięcznie/rocznie/</w:t>
      </w:r>
      <w:proofErr w:type="spellStart"/>
      <w:r w:rsidRPr="0046557B">
        <w:rPr>
          <w:rFonts w:cstheme="minorHAnsi"/>
        </w:rPr>
        <w:t>total</w:t>
      </w:r>
      <w:proofErr w:type="spellEnd"/>
    </w:p>
    <w:p w:rsidR="00C057ED" w:rsidRPr="0046557B" w:rsidRDefault="00C057ED" w:rsidP="0046557B">
      <w:pPr>
        <w:pStyle w:val="Akapitzlist"/>
        <w:numPr>
          <w:ilvl w:val="0"/>
          <w:numId w:val="15"/>
        </w:numPr>
        <w:spacing w:after="0"/>
        <w:jc w:val="both"/>
        <w:rPr>
          <w:rFonts w:cstheme="minorHAnsi"/>
        </w:rPr>
      </w:pPr>
      <w:r w:rsidRPr="0046557B">
        <w:rPr>
          <w:rFonts w:cstheme="minorHAnsi"/>
        </w:rPr>
        <w:t>Energia oddana do sieci energetycznej (nie zużyta na miejscu)</w:t>
      </w:r>
    </w:p>
    <w:p w:rsidR="00C057ED" w:rsidRPr="0046557B" w:rsidRDefault="00C057ED" w:rsidP="0046557B">
      <w:pPr>
        <w:pStyle w:val="Akapitzlist"/>
        <w:numPr>
          <w:ilvl w:val="0"/>
          <w:numId w:val="15"/>
        </w:numPr>
        <w:spacing w:after="0"/>
        <w:jc w:val="both"/>
        <w:rPr>
          <w:rFonts w:cstheme="minorHAnsi"/>
        </w:rPr>
      </w:pPr>
      <w:r w:rsidRPr="0046557B">
        <w:rPr>
          <w:rFonts w:cstheme="minorHAnsi"/>
        </w:rPr>
        <w:t>Bilans energii</w:t>
      </w:r>
    </w:p>
    <w:p w:rsidR="00C057ED" w:rsidRPr="0046557B" w:rsidRDefault="00C057ED" w:rsidP="0046557B">
      <w:pPr>
        <w:pStyle w:val="Akapitzlist"/>
        <w:numPr>
          <w:ilvl w:val="0"/>
          <w:numId w:val="15"/>
        </w:numPr>
        <w:spacing w:after="0"/>
        <w:jc w:val="both"/>
        <w:rPr>
          <w:rFonts w:cstheme="minorHAnsi"/>
        </w:rPr>
      </w:pPr>
      <w:r w:rsidRPr="0046557B">
        <w:rPr>
          <w:rFonts w:cstheme="minorHAnsi"/>
        </w:rPr>
        <w:t>Moc chwilowa osiągana przez instalacje w ciągu pracy</w:t>
      </w:r>
    </w:p>
    <w:p w:rsidR="00C057ED" w:rsidRPr="0046557B" w:rsidRDefault="00C057ED" w:rsidP="0046557B">
      <w:pPr>
        <w:pStyle w:val="Akapitzlist"/>
        <w:numPr>
          <w:ilvl w:val="0"/>
          <w:numId w:val="15"/>
        </w:numPr>
        <w:spacing w:after="0"/>
        <w:jc w:val="both"/>
        <w:rPr>
          <w:rFonts w:cstheme="minorHAnsi"/>
        </w:rPr>
      </w:pPr>
      <w:r w:rsidRPr="0046557B">
        <w:rPr>
          <w:rFonts w:cstheme="minorHAnsi"/>
        </w:rPr>
        <w:t>Parametry elektryczne w instalacji PV: napięcia, prądy – moce</w:t>
      </w:r>
    </w:p>
    <w:p w:rsidR="00C057ED" w:rsidRPr="00C057ED" w:rsidRDefault="00C057ED" w:rsidP="00686D4D">
      <w:pPr>
        <w:spacing w:after="0"/>
        <w:jc w:val="both"/>
        <w:rPr>
          <w:rFonts w:cstheme="minorHAnsi"/>
        </w:rPr>
      </w:pPr>
      <w:r w:rsidRPr="00C057ED">
        <w:rPr>
          <w:rFonts w:cstheme="minorHAnsi"/>
        </w:rPr>
        <w:t>Można określić jako podstawowy (minimalny) czy też Zamawiający ma dodatkowe wymagania?</w:t>
      </w:r>
    </w:p>
    <w:p w:rsidR="00721326" w:rsidRPr="000B15EC" w:rsidRDefault="00721326" w:rsidP="00721326">
      <w:pPr>
        <w:jc w:val="both"/>
        <w:rPr>
          <w:rFonts w:cstheme="minorHAnsi"/>
        </w:rPr>
      </w:pPr>
      <w:r w:rsidRPr="00686D4D">
        <w:rPr>
          <w:rFonts w:cstheme="minorHAnsi"/>
          <w:b/>
        </w:rPr>
        <w:t>Odpowiedź</w:t>
      </w:r>
      <w:r w:rsidRPr="000B15EC">
        <w:rPr>
          <w:rFonts w:cstheme="minorHAnsi"/>
        </w:rPr>
        <w:t>:</w:t>
      </w:r>
      <w:r w:rsidR="000B15EC" w:rsidRPr="000B15EC">
        <w:rPr>
          <w:rFonts w:cstheme="minorHAnsi"/>
        </w:rPr>
        <w:t xml:space="preserve"> P</w:t>
      </w:r>
      <w:r w:rsidR="00E60ADB" w:rsidRPr="000B15EC">
        <w:t>owyższe parametry można określić jako podstawowe.</w:t>
      </w:r>
    </w:p>
    <w:p w:rsidR="00C057ED" w:rsidRPr="00C057ED" w:rsidRDefault="00721326" w:rsidP="00686D4D">
      <w:pPr>
        <w:spacing w:after="0"/>
        <w:jc w:val="both"/>
        <w:rPr>
          <w:rFonts w:cstheme="minorHAnsi"/>
        </w:rPr>
      </w:pPr>
      <w:r w:rsidRPr="00721326">
        <w:rPr>
          <w:rFonts w:cstheme="minorHAnsi"/>
          <w:b/>
        </w:rPr>
        <w:t>Pytanie 16:</w:t>
      </w:r>
      <w:r>
        <w:rPr>
          <w:rFonts w:cstheme="minorHAnsi"/>
        </w:rPr>
        <w:t xml:space="preserve"> </w:t>
      </w:r>
      <w:r w:rsidR="00C057ED" w:rsidRPr="00C057ED">
        <w:rPr>
          <w:rFonts w:cstheme="minorHAnsi"/>
        </w:rPr>
        <w:t xml:space="preserve">Czy w celu uniknięcia potencjalnych włamań oraz nieuprawnionego dostępu do sterowania zdalnym rozłączaniem instalacji transmisja danych do centralnego monitoringu powinna być zabezpieczona i niezależna od istniejących połączeń internetowych w budynku – w szczególności sieci </w:t>
      </w:r>
      <w:proofErr w:type="spellStart"/>
      <w:r w:rsidR="00C057ED" w:rsidRPr="00C057ED">
        <w:rPr>
          <w:rFonts w:cstheme="minorHAnsi"/>
        </w:rPr>
        <w:t>Wi-fi</w:t>
      </w:r>
      <w:proofErr w:type="spellEnd"/>
      <w:r w:rsidR="00C057ED" w:rsidRPr="00C057ED">
        <w:rPr>
          <w:rFonts w:cstheme="minorHAnsi"/>
        </w:rPr>
        <w:t>?</w:t>
      </w:r>
    </w:p>
    <w:p w:rsidR="00721326" w:rsidRPr="000B15EC" w:rsidRDefault="00721326" w:rsidP="00721326">
      <w:pPr>
        <w:jc w:val="both"/>
        <w:rPr>
          <w:rFonts w:cstheme="minorHAnsi"/>
        </w:rPr>
      </w:pPr>
      <w:r w:rsidRPr="00686D4D">
        <w:rPr>
          <w:rFonts w:cstheme="minorHAnsi"/>
          <w:b/>
        </w:rPr>
        <w:t>Odpowiedź</w:t>
      </w:r>
      <w:r w:rsidRPr="000B15EC">
        <w:rPr>
          <w:rFonts w:cstheme="minorHAnsi"/>
        </w:rPr>
        <w:t xml:space="preserve">: </w:t>
      </w:r>
      <w:r w:rsidR="00E60ADB" w:rsidRPr="000B15EC">
        <w:t>Sieć powinna być odpowiednio zabezpieczona.</w:t>
      </w:r>
    </w:p>
    <w:p w:rsidR="00C057ED" w:rsidRPr="00C057ED" w:rsidRDefault="00721326" w:rsidP="00686D4D">
      <w:pPr>
        <w:spacing w:after="0"/>
        <w:jc w:val="both"/>
        <w:rPr>
          <w:rFonts w:cstheme="minorHAnsi"/>
        </w:rPr>
      </w:pPr>
      <w:r w:rsidRPr="00721326">
        <w:rPr>
          <w:rFonts w:cstheme="minorHAnsi"/>
          <w:b/>
        </w:rPr>
        <w:t>Pytanie 17:</w:t>
      </w:r>
      <w:r w:rsidR="00C057ED" w:rsidRPr="00C057ED">
        <w:rPr>
          <w:rFonts w:cstheme="minorHAnsi"/>
        </w:rPr>
        <w:t xml:space="preserve"> Ekspertyzy dopuszczające budowę instalacji umieszczone w ramach PFU uwzględniają tylko ciężar modułów fotowoltaicznych bez ciężaru konstrukcji montażowej – prosimy o potwierdzenie, że ciężar konstrukcji również jest ujęty przy wydawaniu ekspertyzy</w:t>
      </w:r>
      <w:r w:rsidR="000B15EC">
        <w:rPr>
          <w:rFonts w:cstheme="minorHAnsi"/>
        </w:rPr>
        <w:t>.</w:t>
      </w:r>
    </w:p>
    <w:p w:rsidR="00721326" w:rsidRPr="000B15EC" w:rsidRDefault="00721326" w:rsidP="00721326">
      <w:pPr>
        <w:jc w:val="both"/>
        <w:rPr>
          <w:rFonts w:cstheme="minorHAnsi"/>
        </w:rPr>
      </w:pPr>
      <w:r w:rsidRPr="00686D4D">
        <w:rPr>
          <w:rFonts w:cstheme="minorHAnsi"/>
          <w:b/>
        </w:rPr>
        <w:t>Odpowiedź</w:t>
      </w:r>
      <w:r w:rsidRPr="000B15EC">
        <w:rPr>
          <w:rFonts w:cstheme="minorHAnsi"/>
        </w:rPr>
        <w:t xml:space="preserve">: </w:t>
      </w:r>
      <w:r w:rsidR="00E60ADB" w:rsidRPr="000B15EC">
        <w:t>Ciężar konstrukcji nie został ujęty, na obiektach mogą zostać użyte różne konstrukcje, różnych firm o różnych ciężarach. Wskazany jest dobór materiałów na podstawie specjalistycznej wiedzy Wykonawcy oraz wizji lokalnej.</w:t>
      </w:r>
    </w:p>
    <w:p w:rsidR="00C057ED" w:rsidRPr="00C057ED" w:rsidRDefault="00721326" w:rsidP="00686D4D">
      <w:pPr>
        <w:spacing w:after="0"/>
        <w:jc w:val="both"/>
        <w:rPr>
          <w:rFonts w:cstheme="minorHAnsi"/>
        </w:rPr>
      </w:pPr>
      <w:r w:rsidRPr="00721326">
        <w:rPr>
          <w:rFonts w:cstheme="minorHAnsi"/>
          <w:b/>
        </w:rPr>
        <w:t>Pytanie 18:</w:t>
      </w:r>
      <w:r w:rsidR="00C057ED" w:rsidRPr="00C057ED">
        <w:rPr>
          <w:rFonts w:cstheme="minorHAnsi"/>
        </w:rPr>
        <w:t xml:space="preserve"> Ekspertyzy dopuszczające budowę instalacji umieszczone w ramach PFU powołują się na projekt instalacji PV, który nie jest dostępny w ramach dokumentacji – czy Zamawiający jest w posiadaniu tych projektów i może je udostępnić. W ramach ekspertyz jest wskazana tylko prosta wizualizacja układu modułów, która nie nosi znamion projektu.</w:t>
      </w:r>
    </w:p>
    <w:p w:rsidR="00721326" w:rsidRPr="000B15EC" w:rsidRDefault="00721326" w:rsidP="00721326">
      <w:pPr>
        <w:jc w:val="both"/>
        <w:rPr>
          <w:rFonts w:cstheme="minorHAnsi"/>
        </w:rPr>
      </w:pPr>
      <w:r w:rsidRPr="00686D4D">
        <w:rPr>
          <w:rFonts w:cstheme="minorHAnsi"/>
          <w:b/>
        </w:rPr>
        <w:t>Odpowiedź</w:t>
      </w:r>
      <w:r w:rsidRPr="000B15EC">
        <w:rPr>
          <w:rFonts w:cstheme="minorHAnsi"/>
        </w:rPr>
        <w:t xml:space="preserve">: </w:t>
      </w:r>
      <w:r w:rsidR="00E60ADB" w:rsidRPr="000B15EC">
        <w:t>Zamawiający nie jest w posiadaniu takiej dokumentacji.</w:t>
      </w:r>
    </w:p>
    <w:p w:rsidR="00C057ED" w:rsidRPr="00C057ED" w:rsidRDefault="00721326" w:rsidP="00633266">
      <w:pPr>
        <w:spacing w:after="0"/>
        <w:jc w:val="both"/>
        <w:rPr>
          <w:rFonts w:cstheme="minorHAnsi"/>
        </w:rPr>
      </w:pPr>
      <w:r w:rsidRPr="00721326">
        <w:rPr>
          <w:rFonts w:cstheme="minorHAnsi"/>
          <w:b/>
        </w:rPr>
        <w:t>Pytanie 19:</w:t>
      </w:r>
      <w:r w:rsidR="00C057ED" w:rsidRPr="00C057ED">
        <w:rPr>
          <w:rFonts w:cstheme="minorHAnsi"/>
        </w:rPr>
        <w:t xml:space="preserve"> Jak powinien być zrealizowany centralny system monitoringu i zdalne wyłączanie po stronie DC w przypadku zagrożeń p.poż?</w:t>
      </w:r>
    </w:p>
    <w:p w:rsidR="00C057ED" w:rsidRPr="00C057ED" w:rsidRDefault="00C057ED" w:rsidP="00633266">
      <w:pPr>
        <w:spacing w:after="0"/>
        <w:jc w:val="both"/>
        <w:rPr>
          <w:rFonts w:cstheme="minorHAnsi"/>
        </w:rPr>
      </w:pPr>
      <w:r w:rsidRPr="00C057ED">
        <w:rPr>
          <w:rFonts w:cstheme="minorHAnsi"/>
        </w:rPr>
        <w:t>• Czy ma być realizowany za pomocą przycisku w aplikacji monitorującej?</w:t>
      </w:r>
    </w:p>
    <w:p w:rsidR="00C057ED" w:rsidRPr="00C057ED" w:rsidRDefault="00C057ED" w:rsidP="00686D4D">
      <w:pPr>
        <w:spacing w:after="0"/>
        <w:jc w:val="both"/>
        <w:rPr>
          <w:rFonts w:cstheme="minorHAnsi"/>
        </w:rPr>
      </w:pPr>
      <w:r w:rsidRPr="00C057ED">
        <w:rPr>
          <w:rFonts w:cstheme="minorHAnsi"/>
        </w:rPr>
        <w:t>• Czy ma być możliwość wyłączenia większej ilości monitorowanych instalacji w systemie, na przykład ze względu na alert pogodowy możliwość wyłączenia wszystkich instalacji jednocześnie?</w:t>
      </w:r>
    </w:p>
    <w:p w:rsidR="00721326" w:rsidRPr="00633266" w:rsidRDefault="00721326" w:rsidP="00721326">
      <w:pPr>
        <w:jc w:val="both"/>
        <w:rPr>
          <w:rFonts w:cstheme="minorHAnsi"/>
        </w:rPr>
      </w:pPr>
      <w:r w:rsidRPr="00686D4D">
        <w:rPr>
          <w:rFonts w:cstheme="minorHAnsi"/>
          <w:b/>
        </w:rPr>
        <w:t>Odpowiedź</w:t>
      </w:r>
      <w:r w:rsidRPr="00633266">
        <w:rPr>
          <w:rFonts w:cstheme="minorHAnsi"/>
        </w:rPr>
        <w:t xml:space="preserve">: </w:t>
      </w:r>
      <w:r w:rsidR="00E60ADB" w:rsidRPr="00633266">
        <w:t>Preferowana możliwość wyłączenia większej ilości monitorowanych instalacji jednocześnie</w:t>
      </w:r>
      <w:r w:rsidR="00633266">
        <w:t>.</w:t>
      </w:r>
    </w:p>
    <w:p w:rsidR="00C057ED" w:rsidRPr="00C057ED" w:rsidRDefault="00721326" w:rsidP="00686D4D">
      <w:pPr>
        <w:spacing w:after="0"/>
        <w:jc w:val="both"/>
        <w:rPr>
          <w:rFonts w:cstheme="minorHAnsi"/>
        </w:rPr>
      </w:pPr>
      <w:r w:rsidRPr="00721326">
        <w:rPr>
          <w:rFonts w:cstheme="minorHAnsi"/>
          <w:b/>
        </w:rPr>
        <w:t>Pytanie 20:</w:t>
      </w:r>
      <w:r w:rsidR="00C057ED" w:rsidRPr="00C057ED">
        <w:rPr>
          <w:rFonts w:cstheme="minorHAnsi"/>
        </w:rPr>
        <w:t xml:space="preserve"> Czy centralny system monitoringu w zakresie produkcji energii z instalacji PV ma umożliwiać całościową analizę danych ze wszystkich obiektów jednocześnie a także każdy obiekt niezależnie?</w:t>
      </w:r>
    </w:p>
    <w:p w:rsidR="00721326" w:rsidRDefault="00721326" w:rsidP="00C057ED">
      <w:pPr>
        <w:jc w:val="both"/>
        <w:rPr>
          <w:rFonts w:cstheme="minorHAnsi"/>
          <w:b/>
        </w:rPr>
      </w:pPr>
      <w:r w:rsidRPr="00686D4D">
        <w:rPr>
          <w:rFonts w:cstheme="minorHAnsi"/>
          <w:b/>
        </w:rPr>
        <w:t>Odpowiedź</w:t>
      </w:r>
      <w:r w:rsidRPr="00C40FE4">
        <w:rPr>
          <w:rFonts w:cstheme="minorHAnsi"/>
        </w:rPr>
        <w:t xml:space="preserve">: </w:t>
      </w:r>
      <w:r w:rsidR="00633266">
        <w:rPr>
          <w:rFonts w:cstheme="minorHAnsi"/>
        </w:rPr>
        <w:t>S</w:t>
      </w:r>
      <w:r w:rsidR="00633266" w:rsidRPr="00C057ED">
        <w:rPr>
          <w:rFonts w:cstheme="minorHAnsi"/>
        </w:rPr>
        <w:t xml:space="preserve">ystem monitoringu w zakresie produkcji energii z instalacji PV ma umożliwiać całościową analizę danych ze wszystkich obiektów jednocześnie </w:t>
      </w:r>
      <w:r w:rsidR="00633266">
        <w:rPr>
          <w:rFonts w:cstheme="minorHAnsi"/>
        </w:rPr>
        <w:t>oraz</w:t>
      </w:r>
      <w:r w:rsidR="00633266" w:rsidRPr="00C057ED">
        <w:rPr>
          <w:rFonts w:cstheme="minorHAnsi"/>
        </w:rPr>
        <w:t xml:space="preserve"> każdy obiekt niezależnie</w:t>
      </w:r>
      <w:r w:rsidR="00633266">
        <w:rPr>
          <w:rFonts w:cstheme="minorHAnsi"/>
        </w:rPr>
        <w:t>.</w:t>
      </w:r>
    </w:p>
    <w:p w:rsidR="00C057ED" w:rsidRDefault="00721326" w:rsidP="00686D4D">
      <w:pPr>
        <w:spacing w:after="0"/>
        <w:jc w:val="both"/>
        <w:rPr>
          <w:rFonts w:cstheme="minorHAnsi"/>
        </w:rPr>
      </w:pPr>
      <w:r w:rsidRPr="00721326">
        <w:rPr>
          <w:rFonts w:cstheme="minorHAnsi"/>
          <w:b/>
        </w:rPr>
        <w:t>Pytanie 21:</w:t>
      </w:r>
      <w:r w:rsidR="00C057ED" w:rsidRPr="00C057ED">
        <w:rPr>
          <w:rFonts w:cstheme="minorHAnsi"/>
        </w:rPr>
        <w:t xml:space="preserve"> Czy system monitoringu ma informować o bark</w:t>
      </w:r>
      <w:r w:rsidR="00633266">
        <w:rPr>
          <w:rFonts w:cstheme="minorHAnsi"/>
        </w:rPr>
        <w:t xml:space="preserve">u zasilania, </w:t>
      </w:r>
      <w:proofErr w:type="spellStart"/>
      <w:r w:rsidR="00633266">
        <w:rPr>
          <w:rFonts w:cstheme="minorHAnsi"/>
        </w:rPr>
        <w:t>wyłączeniach</w:t>
      </w:r>
      <w:proofErr w:type="spellEnd"/>
      <w:r w:rsidR="00633266">
        <w:rPr>
          <w:rFonts w:cstheme="minorHAnsi"/>
        </w:rPr>
        <w:t xml:space="preserve"> lub o </w:t>
      </w:r>
      <w:r w:rsidR="00C057ED" w:rsidRPr="00C057ED">
        <w:rPr>
          <w:rFonts w:cstheme="minorHAnsi"/>
        </w:rPr>
        <w:t>niedopuszczalnych parametrach sieci typu zbyt wysokie napięcie, zbyt niskie napięcie, brak fazy ?</w:t>
      </w:r>
    </w:p>
    <w:p w:rsidR="00721326" w:rsidRPr="00633266" w:rsidRDefault="00721326" w:rsidP="00721326">
      <w:pPr>
        <w:jc w:val="both"/>
        <w:rPr>
          <w:rFonts w:cstheme="minorHAnsi"/>
        </w:rPr>
      </w:pPr>
      <w:r w:rsidRPr="00686D4D">
        <w:rPr>
          <w:rFonts w:cstheme="minorHAnsi"/>
          <w:b/>
        </w:rPr>
        <w:t>Odpowiedź</w:t>
      </w:r>
      <w:r w:rsidRPr="00633266">
        <w:rPr>
          <w:rFonts w:cstheme="minorHAnsi"/>
        </w:rPr>
        <w:t>:</w:t>
      </w:r>
      <w:r w:rsidR="00633266" w:rsidRPr="00633266">
        <w:rPr>
          <w:rFonts w:cstheme="minorHAnsi"/>
        </w:rPr>
        <w:t xml:space="preserve"> S</w:t>
      </w:r>
      <w:r w:rsidR="00E60ADB" w:rsidRPr="00633266">
        <w:t xml:space="preserve">ystem monitoringu ma informować o błędach </w:t>
      </w:r>
      <w:r w:rsidR="00633266" w:rsidRPr="00633266">
        <w:t>i</w:t>
      </w:r>
      <w:r w:rsidR="00E60ADB" w:rsidRPr="00633266">
        <w:t xml:space="preserve"> usterkach</w:t>
      </w:r>
      <w:r w:rsidR="00633266" w:rsidRPr="00633266">
        <w:t>.</w:t>
      </w:r>
    </w:p>
    <w:p w:rsidR="00721326" w:rsidRPr="00C40FE4" w:rsidRDefault="00721326" w:rsidP="00C057ED">
      <w:pPr>
        <w:jc w:val="both"/>
        <w:rPr>
          <w:rFonts w:cstheme="minorHAnsi"/>
        </w:rPr>
      </w:pPr>
      <w:bookmarkStart w:id="0" w:name="_GoBack"/>
      <w:bookmarkEnd w:id="0"/>
    </w:p>
    <w:sectPr w:rsidR="00721326" w:rsidRPr="00C40FE4" w:rsidSect="00686D4D">
      <w:footerReference w:type="default" r:id="rId8"/>
      <w:pgSz w:w="11906" w:h="16838"/>
      <w:pgMar w:top="1135" w:right="1133" w:bottom="1134" w:left="1134" w:header="708"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E9C" w:rsidRDefault="007A7E9C" w:rsidP="0013451D">
      <w:pPr>
        <w:spacing w:after="0" w:line="240" w:lineRule="auto"/>
      </w:pPr>
      <w:r>
        <w:separator/>
      </w:r>
    </w:p>
  </w:endnote>
  <w:endnote w:type="continuationSeparator" w:id="0">
    <w:p w:rsidR="007A7E9C" w:rsidRDefault="007A7E9C" w:rsidP="00134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903580"/>
      <w:docPartObj>
        <w:docPartGallery w:val="Page Numbers (Bottom of Page)"/>
        <w:docPartUnique/>
      </w:docPartObj>
    </w:sdtPr>
    <w:sdtEndPr/>
    <w:sdtContent>
      <w:p w:rsidR="00745CF3" w:rsidRDefault="00745CF3">
        <w:pPr>
          <w:pStyle w:val="Stopka"/>
          <w:jc w:val="right"/>
        </w:pPr>
        <w:r>
          <w:fldChar w:fldCharType="begin"/>
        </w:r>
        <w:r>
          <w:instrText>PAGE   \* MERGEFORMAT</w:instrText>
        </w:r>
        <w:r>
          <w:fldChar w:fldCharType="separate"/>
        </w:r>
        <w:r w:rsidR="00686D4D">
          <w:rPr>
            <w:noProof/>
          </w:rPr>
          <w:t>5</w:t>
        </w:r>
        <w:r>
          <w:fldChar w:fldCharType="end"/>
        </w:r>
      </w:p>
    </w:sdtContent>
  </w:sdt>
  <w:p w:rsidR="00745CF3" w:rsidRDefault="00745C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E9C" w:rsidRDefault="007A7E9C" w:rsidP="0013451D">
      <w:pPr>
        <w:spacing w:after="0" w:line="240" w:lineRule="auto"/>
      </w:pPr>
      <w:r>
        <w:separator/>
      </w:r>
    </w:p>
  </w:footnote>
  <w:footnote w:type="continuationSeparator" w:id="0">
    <w:p w:rsidR="007A7E9C" w:rsidRDefault="007A7E9C" w:rsidP="001345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0FB"/>
    <w:multiLevelType w:val="hybridMultilevel"/>
    <w:tmpl w:val="AED6E860"/>
    <w:lvl w:ilvl="0" w:tplc="D3FC29B0">
      <w:start w:val="9"/>
      <w:numFmt w:val="bullet"/>
      <w:lvlText w:val="•"/>
      <w:lvlJc w:val="left"/>
      <w:pPr>
        <w:ind w:left="720" w:hanging="360"/>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FF459C"/>
    <w:multiLevelType w:val="hybridMultilevel"/>
    <w:tmpl w:val="7D721474"/>
    <w:lvl w:ilvl="0" w:tplc="4530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B72109"/>
    <w:multiLevelType w:val="hybridMultilevel"/>
    <w:tmpl w:val="BB1CD7E4"/>
    <w:lvl w:ilvl="0" w:tplc="CC6863E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305CB5"/>
    <w:multiLevelType w:val="hybridMultilevel"/>
    <w:tmpl w:val="C20CD5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F4A1123"/>
    <w:multiLevelType w:val="hybridMultilevel"/>
    <w:tmpl w:val="8FA4ECFA"/>
    <w:lvl w:ilvl="0" w:tplc="79DC6D46">
      <w:start w:val="1"/>
      <w:numFmt w:val="upperRoman"/>
      <w:lvlText w:val="%1."/>
      <w:lvlJc w:val="righ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2E03396"/>
    <w:multiLevelType w:val="hybridMultilevel"/>
    <w:tmpl w:val="70E800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5042094"/>
    <w:multiLevelType w:val="hybridMultilevel"/>
    <w:tmpl w:val="08B08D4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3FDF13DE"/>
    <w:multiLevelType w:val="hybridMultilevel"/>
    <w:tmpl w:val="C360DE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0617DF6"/>
    <w:multiLevelType w:val="hybridMultilevel"/>
    <w:tmpl w:val="9726FB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AE27DB6"/>
    <w:multiLevelType w:val="multilevel"/>
    <w:tmpl w:val="3206662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Cambria" w:hAnsi="Cambria" w:hint="default"/>
        <w:b w:val="0"/>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B2E703B"/>
    <w:multiLevelType w:val="multilevel"/>
    <w:tmpl w:val="903010FE"/>
    <w:lvl w:ilvl="0">
      <w:start w:val="15"/>
      <w:numFmt w:val="decimal"/>
      <w:lvlText w:val="%1."/>
      <w:lvlJc w:val="left"/>
      <w:pPr>
        <w:ind w:left="570" w:hanging="57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D2F3CDD"/>
    <w:multiLevelType w:val="hybridMultilevel"/>
    <w:tmpl w:val="3968A230"/>
    <w:lvl w:ilvl="0" w:tplc="4530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CEB73A6"/>
    <w:multiLevelType w:val="multilevel"/>
    <w:tmpl w:val="8EAE30F6"/>
    <w:lvl w:ilvl="0">
      <w:start w:val="12"/>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720"/>
      </w:pPr>
      <w:rPr>
        <w:rFonts w:hint="default"/>
        <w:b w:val="0"/>
        <w:i w:val="0"/>
      </w:rPr>
    </w:lvl>
    <w:lvl w:ilvl="2">
      <w:start w:val="2"/>
      <w:numFmt w:val="decimal"/>
      <w:lvlText w:val="%3)"/>
      <w:lvlJc w:val="left"/>
      <w:pPr>
        <w:tabs>
          <w:tab w:val="num" w:pos="502"/>
        </w:tabs>
        <w:ind w:left="502" w:hanging="360"/>
      </w:pPr>
      <w:rPr>
        <w:rFonts w:hint="default"/>
        <w:b w:val="0"/>
        <w:i/>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2B87C4B"/>
    <w:multiLevelType w:val="hybridMultilevel"/>
    <w:tmpl w:val="9AAEB552"/>
    <w:lvl w:ilvl="0" w:tplc="A4EEC0C6">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64044B16"/>
    <w:multiLevelType w:val="hybridMultilevel"/>
    <w:tmpl w:val="476200D2"/>
    <w:lvl w:ilvl="0" w:tplc="D38673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3460C1D"/>
    <w:multiLevelType w:val="hybridMultilevel"/>
    <w:tmpl w:val="15DE3C90"/>
    <w:lvl w:ilvl="0" w:tplc="F80EE88E">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7721A75"/>
    <w:multiLevelType w:val="hybridMultilevel"/>
    <w:tmpl w:val="F18AF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1"/>
  </w:num>
  <w:num w:numId="3">
    <w:abstractNumId w:val="15"/>
  </w:num>
  <w:num w:numId="4">
    <w:abstractNumId w:val="12"/>
  </w:num>
  <w:num w:numId="5">
    <w:abstractNumId w:val="3"/>
  </w:num>
  <w:num w:numId="6">
    <w:abstractNumId w:val="16"/>
  </w:num>
  <w:num w:numId="7">
    <w:abstractNumId w:val="9"/>
  </w:num>
  <w:num w:numId="8">
    <w:abstractNumId w:val="10"/>
  </w:num>
  <w:num w:numId="9">
    <w:abstractNumId w:val="5"/>
  </w:num>
  <w:num w:numId="10">
    <w:abstractNumId w:val="6"/>
  </w:num>
  <w:num w:numId="11">
    <w:abstractNumId w:val="2"/>
  </w:num>
  <w:num w:numId="12">
    <w:abstractNumId w:val="4"/>
  </w:num>
  <w:num w:numId="13">
    <w:abstractNumId w:val="7"/>
  </w:num>
  <w:num w:numId="14">
    <w:abstractNumId w:val="8"/>
  </w:num>
  <w:num w:numId="15">
    <w:abstractNumId w:val="1"/>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C3F"/>
    <w:rsid w:val="00001EA9"/>
    <w:rsid w:val="00020DAF"/>
    <w:rsid w:val="00032FA6"/>
    <w:rsid w:val="000355B0"/>
    <w:rsid w:val="00063515"/>
    <w:rsid w:val="00064CEA"/>
    <w:rsid w:val="00072FC1"/>
    <w:rsid w:val="00073C3F"/>
    <w:rsid w:val="000741CA"/>
    <w:rsid w:val="000774C1"/>
    <w:rsid w:val="000B15EC"/>
    <w:rsid w:val="000D0580"/>
    <w:rsid w:val="000D0D58"/>
    <w:rsid w:val="000E3847"/>
    <w:rsid w:val="000F3D1C"/>
    <w:rsid w:val="001179F0"/>
    <w:rsid w:val="0013451D"/>
    <w:rsid w:val="00150C1D"/>
    <w:rsid w:val="00167708"/>
    <w:rsid w:val="00170428"/>
    <w:rsid w:val="001922AB"/>
    <w:rsid w:val="00195E2A"/>
    <w:rsid w:val="001A070F"/>
    <w:rsid w:val="001A54D2"/>
    <w:rsid w:val="001D03B8"/>
    <w:rsid w:val="00234184"/>
    <w:rsid w:val="00235436"/>
    <w:rsid w:val="002625E5"/>
    <w:rsid w:val="00264F73"/>
    <w:rsid w:val="00277A1F"/>
    <w:rsid w:val="00287A22"/>
    <w:rsid w:val="00292531"/>
    <w:rsid w:val="002B2E61"/>
    <w:rsid w:val="002C4CBC"/>
    <w:rsid w:val="002C4D57"/>
    <w:rsid w:val="00307517"/>
    <w:rsid w:val="00341088"/>
    <w:rsid w:val="00343C58"/>
    <w:rsid w:val="00346F77"/>
    <w:rsid w:val="00351E4A"/>
    <w:rsid w:val="00381E15"/>
    <w:rsid w:val="00384ED8"/>
    <w:rsid w:val="003948D6"/>
    <w:rsid w:val="003B096B"/>
    <w:rsid w:val="003D77AA"/>
    <w:rsid w:val="003E3FCB"/>
    <w:rsid w:val="003E6E9A"/>
    <w:rsid w:val="003F16EA"/>
    <w:rsid w:val="003F59BF"/>
    <w:rsid w:val="0041588E"/>
    <w:rsid w:val="00423D77"/>
    <w:rsid w:val="00461245"/>
    <w:rsid w:val="0046557B"/>
    <w:rsid w:val="00495495"/>
    <w:rsid w:val="00495650"/>
    <w:rsid w:val="004B0F5C"/>
    <w:rsid w:val="004C192F"/>
    <w:rsid w:val="004C6092"/>
    <w:rsid w:val="004F190C"/>
    <w:rsid w:val="0050408A"/>
    <w:rsid w:val="005077CE"/>
    <w:rsid w:val="00521E7B"/>
    <w:rsid w:val="00551A84"/>
    <w:rsid w:val="0055574F"/>
    <w:rsid w:val="005734C9"/>
    <w:rsid w:val="00574C95"/>
    <w:rsid w:val="00575919"/>
    <w:rsid w:val="005801E4"/>
    <w:rsid w:val="00597768"/>
    <w:rsid w:val="005A1F88"/>
    <w:rsid w:val="005C2406"/>
    <w:rsid w:val="005C43D3"/>
    <w:rsid w:val="005F20F4"/>
    <w:rsid w:val="006070D4"/>
    <w:rsid w:val="00620002"/>
    <w:rsid w:val="00633266"/>
    <w:rsid w:val="00654E53"/>
    <w:rsid w:val="006631D8"/>
    <w:rsid w:val="00686D4D"/>
    <w:rsid w:val="00696AD2"/>
    <w:rsid w:val="006D4778"/>
    <w:rsid w:val="006D62B4"/>
    <w:rsid w:val="006D633F"/>
    <w:rsid w:val="006E155F"/>
    <w:rsid w:val="006E46D4"/>
    <w:rsid w:val="006F282D"/>
    <w:rsid w:val="00721326"/>
    <w:rsid w:val="00723A09"/>
    <w:rsid w:val="007253CE"/>
    <w:rsid w:val="00727551"/>
    <w:rsid w:val="0074304D"/>
    <w:rsid w:val="00745734"/>
    <w:rsid w:val="00745CF3"/>
    <w:rsid w:val="00752A92"/>
    <w:rsid w:val="00753921"/>
    <w:rsid w:val="00774263"/>
    <w:rsid w:val="00780986"/>
    <w:rsid w:val="007A7E9C"/>
    <w:rsid w:val="008013D2"/>
    <w:rsid w:val="00801922"/>
    <w:rsid w:val="00802299"/>
    <w:rsid w:val="00850D30"/>
    <w:rsid w:val="008675BF"/>
    <w:rsid w:val="008777A8"/>
    <w:rsid w:val="00893AF1"/>
    <w:rsid w:val="008A7DE6"/>
    <w:rsid w:val="00924CAA"/>
    <w:rsid w:val="009322D5"/>
    <w:rsid w:val="0094692D"/>
    <w:rsid w:val="00950C83"/>
    <w:rsid w:val="00960248"/>
    <w:rsid w:val="00966256"/>
    <w:rsid w:val="00966ED6"/>
    <w:rsid w:val="00984686"/>
    <w:rsid w:val="0099606C"/>
    <w:rsid w:val="009A1443"/>
    <w:rsid w:val="009A4D7E"/>
    <w:rsid w:val="009B3191"/>
    <w:rsid w:val="009B685D"/>
    <w:rsid w:val="009C4D2E"/>
    <w:rsid w:val="009D629B"/>
    <w:rsid w:val="009E4BD7"/>
    <w:rsid w:val="009E50FF"/>
    <w:rsid w:val="009F0340"/>
    <w:rsid w:val="00A20851"/>
    <w:rsid w:val="00A25CA4"/>
    <w:rsid w:val="00A41B81"/>
    <w:rsid w:val="00A42DA9"/>
    <w:rsid w:val="00A42DFD"/>
    <w:rsid w:val="00A5276A"/>
    <w:rsid w:val="00A604C6"/>
    <w:rsid w:val="00A632DA"/>
    <w:rsid w:val="00A75604"/>
    <w:rsid w:val="00AA5442"/>
    <w:rsid w:val="00AA7DAB"/>
    <w:rsid w:val="00AB46F9"/>
    <w:rsid w:val="00AD1CA5"/>
    <w:rsid w:val="00AD6F1C"/>
    <w:rsid w:val="00AE0DDF"/>
    <w:rsid w:val="00B12854"/>
    <w:rsid w:val="00B23A94"/>
    <w:rsid w:val="00B25724"/>
    <w:rsid w:val="00B25B17"/>
    <w:rsid w:val="00B27049"/>
    <w:rsid w:val="00B35373"/>
    <w:rsid w:val="00B44699"/>
    <w:rsid w:val="00B6167A"/>
    <w:rsid w:val="00B67261"/>
    <w:rsid w:val="00B70D7E"/>
    <w:rsid w:val="00BB19DD"/>
    <w:rsid w:val="00BC3819"/>
    <w:rsid w:val="00BE5192"/>
    <w:rsid w:val="00BF260E"/>
    <w:rsid w:val="00BF2E6E"/>
    <w:rsid w:val="00C04EB6"/>
    <w:rsid w:val="00C057ED"/>
    <w:rsid w:val="00C272FF"/>
    <w:rsid w:val="00C3076C"/>
    <w:rsid w:val="00C40519"/>
    <w:rsid w:val="00C40FE4"/>
    <w:rsid w:val="00C517E5"/>
    <w:rsid w:val="00C528B7"/>
    <w:rsid w:val="00C617A7"/>
    <w:rsid w:val="00C9161D"/>
    <w:rsid w:val="00C96501"/>
    <w:rsid w:val="00C96978"/>
    <w:rsid w:val="00CA5530"/>
    <w:rsid w:val="00CD6375"/>
    <w:rsid w:val="00CE6118"/>
    <w:rsid w:val="00D12078"/>
    <w:rsid w:val="00D20382"/>
    <w:rsid w:val="00D45F2B"/>
    <w:rsid w:val="00D6344F"/>
    <w:rsid w:val="00D63FA0"/>
    <w:rsid w:val="00D7534E"/>
    <w:rsid w:val="00D75B36"/>
    <w:rsid w:val="00D82784"/>
    <w:rsid w:val="00D966AA"/>
    <w:rsid w:val="00DA5896"/>
    <w:rsid w:val="00DC442C"/>
    <w:rsid w:val="00DF1B65"/>
    <w:rsid w:val="00E023D0"/>
    <w:rsid w:val="00E1050A"/>
    <w:rsid w:val="00E21308"/>
    <w:rsid w:val="00E32E3F"/>
    <w:rsid w:val="00E37D9F"/>
    <w:rsid w:val="00E40D18"/>
    <w:rsid w:val="00E45F8F"/>
    <w:rsid w:val="00E509F9"/>
    <w:rsid w:val="00E54BE0"/>
    <w:rsid w:val="00E60ADB"/>
    <w:rsid w:val="00E65819"/>
    <w:rsid w:val="00EE1274"/>
    <w:rsid w:val="00EE6885"/>
    <w:rsid w:val="00EF0B71"/>
    <w:rsid w:val="00F02F6C"/>
    <w:rsid w:val="00F03176"/>
    <w:rsid w:val="00F135AE"/>
    <w:rsid w:val="00F531BF"/>
    <w:rsid w:val="00F545F0"/>
    <w:rsid w:val="00F801C3"/>
    <w:rsid w:val="00F914A2"/>
    <w:rsid w:val="00FA3FCB"/>
    <w:rsid w:val="00FE5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45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451D"/>
  </w:style>
  <w:style w:type="paragraph" w:styleId="Stopka">
    <w:name w:val="footer"/>
    <w:basedOn w:val="Normalny"/>
    <w:link w:val="StopkaZnak"/>
    <w:uiPriority w:val="99"/>
    <w:unhideWhenUsed/>
    <w:rsid w:val="001345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451D"/>
  </w:style>
  <w:style w:type="paragraph" w:styleId="NormalnyWeb">
    <w:name w:val="Normal (Web)"/>
    <w:basedOn w:val="Normalny"/>
    <w:uiPriority w:val="99"/>
    <w:unhideWhenUsed/>
    <w:rsid w:val="00150C1D"/>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9D62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629B"/>
    <w:rPr>
      <w:rFonts w:ascii="Tahoma" w:hAnsi="Tahoma" w:cs="Tahoma"/>
      <w:sz w:val="16"/>
      <w:szCs w:val="16"/>
    </w:rPr>
  </w:style>
  <w:style w:type="character" w:styleId="Hipercze">
    <w:name w:val="Hyperlink"/>
    <w:basedOn w:val="Domylnaczcionkaakapitu"/>
    <w:uiPriority w:val="99"/>
    <w:unhideWhenUsed/>
    <w:rsid w:val="00FA3FCB"/>
    <w:rPr>
      <w:color w:val="0000FF" w:themeColor="hyperlink"/>
      <w:u w:val="single"/>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575919"/>
    <w:pPr>
      <w:ind w:left="720"/>
      <w:contextualSpacing/>
    </w:pPr>
  </w:style>
  <w:style w:type="character" w:styleId="UyteHipercze">
    <w:name w:val="FollowedHyperlink"/>
    <w:basedOn w:val="Domylnaczcionkaakapitu"/>
    <w:uiPriority w:val="99"/>
    <w:semiHidden/>
    <w:unhideWhenUsed/>
    <w:rsid w:val="00E21308"/>
    <w:rPr>
      <w:color w:val="800080" w:themeColor="followedHyperlink"/>
      <w:u w:val="single"/>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3D77AA"/>
  </w:style>
  <w:style w:type="paragraph" w:styleId="Tekstprzypisukocowego">
    <w:name w:val="endnote text"/>
    <w:basedOn w:val="Normalny"/>
    <w:link w:val="TekstprzypisukocowegoZnak"/>
    <w:uiPriority w:val="99"/>
    <w:semiHidden/>
    <w:unhideWhenUsed/>
    <w:rsid w:val="009C4D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4D2E"/>
    <w:rPr>
      <w:sz w:val="20"/>
      <w:szCs w:val="20"/>
    </w:rPr>
  </w:style>
  <w:style w:type="character" w:styleId="Odwoanieprzypisukocowego">
    <w:name w:val="endnote reference"/>
    <w:basedOn w:val="Domylnaczcionkaakapitu"/>
    <w:uiPriority w:val="99"/>
    <w:semiHidden/>
    <w:unhideWhenUsed/>
    <w:rsid w:val="009C4D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45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451D"/>
  </w:style>
  <w:style w:type="paragraph" w:styleId="Stopka">
    <w:name w:val="footer"/>
    <w:basedOn w:val="Normalny"/>
    <w:link w:val="StopkaZnak"/>
    <w:uiPriority w:val="99"/>
    <w:unhideWhenUsed/>
    <w:rsid w:val="001345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451D"/>
  </w:style>
  <w:style w:type="paragraph" w:styleId="NormalnyWeb">
    <w:name w:val="Normal (Web)"/>
    <w:basedOn w:val="Normalny"/>
    <w:uiPriority w:val="99"/>
    <w:unhideWhenUsed/>
    <w:rsid w:val="00150C1D"/>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9D62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629B"/>
    <w:rPr>
      <w:rFonts w:ascii="Tahoma" w:hAnsi="Tahoma" w:cs="Tahoma"/>
      <w:sz w:val="16"/>
      <w:szCs w:val="16"/>
    </w:rPr>
  </w:style>
  <w:style w:type="character" w:styleId="Hipercze">
    <w:name w:val="Hyperlink"/>
    <w:basedOn w:val="Domylnaczcionkaakapitu"/>
    <w:uiPriority w:val="99"/>
    <w:unhideWhenUsed/>
    <w:rsid w:val="00FA3FCB"/>
    <w:rPr>
      <w:color w:val="0000FF" w:themeColor="hyperlink"/>
      <w:u w:val="single"/>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575919"/>
    <w:pPr>
      <w:ind w:left="720"/>
      <w:contextualSpacing/>
    </w:pPr>
  </w:style>
  <w:style w:type="character" w:styleId="UyteHipercze">
    <w:name w:val="FollowedHyperlink"/>
    <w:basedOn w:val="Domylnaczcionkaakapitu"/>
    <w:uiPriority w:val="99"/>
    <w:semiHidden/>
    <w:unhideWhenUsed/>
    <w:rsid w:val="00E21308"/>
    <w:rPr>
      <w:color w:val="800080" w:themeColor="followedHyperlink"/>
      <w:u w:val="single"/>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3D77AA"/>
  </w:style>
  <w:style w:type="paragraph" w:styleId="Tekstprzypisukocowego">
    <w:name w:val="endnote text"/>
    <w:basedOn w:val="Normalny"/>
    <w:link w:val="TekstprzypisukocowegoZnak"/>
    <w:uiPriority w:val="99"/>
    <w:semiHidden/>
    <w:unhideWhenUsed/>
    <w:rsid w:val="009C4D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4D2E"/>
    <w:rPr>
      <w:sz w:val="20"/>
      <w:szCs w:val="20"/>
    </w:rPr>
  </w:style>
  <w:style w:type="character" w:styleId="Odwoanieprzypisukocowego">
    <w:name w:val="endnote reference"/>
    <w:basedOn w:val="Domylnaczcionkaakapitu"/>
    <w:uiPriority w:val="99"/>
    <w:semiHidden/>
    <w:unhideWhenUsed/>
    <w:rsid w:val="009C4D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27137">
      <w:bodyDiv w:val="1"/>
      <w:marLeft w:val="0"/>
      <w:marRight w:val="0"/>
      <w:marTop w:val="0"/>
      <w:marBottom w:val="0"/>
      <w:divBdr>
        <w:top w:val="none" w:sz="0" w:space="0" w:color="auto"/>
        <w:left w:val="none" w:sz="0" w:space="0" w:color="auto"/>
        <w:bottom w:val="none" w:sz="0" w:space="0" w:color="auto"/>
        <w:right w:val="none" w:sz="0" w:space="0" w:color="auto"/>
      </w:divBdr>
      <w:divsChild>
        <w:div w:id="277762390">
          <w:marLeft w:val="0"/>
          <w:marRight w:val="0"/>
          <w:marTop w:val="0"/>
          <w:marBottom w:val="0"/>
          <w:divBdr>
            <w:top w:val="none" w:sz="0" w:space="0" w:color="auto"/>
            <w:left w:val="none" w:sz="0" w:space="0" w:color="auto"/>
            <w:bottom w:val="none" w:sz="0" w:space="0" w:color="auto"/>
            <w:right w:val="none" w:sz="0" w:space="0" w:color="auto"/>
          </w:divBdr>
        </w:div>
        <w:div w:id="1950813562">
          <w:marLeft w:val="0"/>
          <w:marRight w:val="0"/>
          <w:marTop w:val="0"/>
          <w:marBottom w:val="0"/>
          <w:divBdr>
            <w:top w:val="none" w:sz="0" w:space="0" w:color="auto"/>
            <w:left w:val="none" w:sz="0" w:space="0" w:color="auto"/>
            <w:bottom w:val="none" w:sz="0" w:space="0" w:color="auto"/>
            <w:right w:val="none" w:sz="0" w:space="0" w:color="auto"/>
          </w:divBdr>
        </w:div>
        <w:div w:id="495649783">
          <w:marLeft w:val="0"/>
          <w:marRight w:val="0"/>
          <w:marTop w:val="0"/>
          <w:marBottom w:val="0"/>
          <w:divBdr>
            <w:top w:val="none" w:sz="0" w:space="0" w:color="auto"/>
            <w:left w:val="none" w:sz="0" w:space="0" w:color="auto"/>
            <w:bottom w:val="none" w:sz="0" w:space="0" w:color="auto"/>
            <w:right w:val="none" w:sz="0" w:space="0" w:color="auto"/>
          </w:divBdr>
        </w:div>
      </w:divsChild>
    </w:div>
    <w:div w:id="297954270">
      <w:bodyDiv w:val="1"/>
      <w:marLeft w:val="0"/>
      <w:marRight w:val="0"/>
      <w:marTop w:val="0"/>
      <w:marBottom w:val="0"/>
      <w:divBdr>
        <w:top w:val="none" w:sz="0" w:space="0" w:color="auto"/>
        <w:left w:val="none" w:sz="0" w:space="0" w:color="auto"/>
        <w:bottom w:val="none" w:sz="0" w:space="0" w:color="auto"/>
        <w:right w:val="none" w:sz="0" w:space="0" w:color="auto"/>
      </w:divBdr>
      <w:divsChild>
        <w:div w:id="1019769534">
          <w:marLeft w:val="0"/>
          <w:marRight w:val="0"/>
          <w:marTop w:val="0"/>
          <w:marBottom w:val="0"/>
          <w:divBdr>
            <w:top w:val="none" w:sz="0" w:space="0" w:color="auto"/>
            <w:left w:val="none" w:sz="0" w:space="0" w:color="auto"/>
            <w:bottom w:val="none" w:sz="0" w:space="0" w:color="auto"/>
            <w:right w:val="none" w:sz="0" w:space="0" w:color="auto"/>
          </w:divBdr>
          <w:divsChild>
            <w:div w:id="9810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45601">
      <w:bodyDiv w:val="1"/>
      <w:marLeft w:val="0"/>
      <w:marRight w:val="0"/>
      <w:marTop w:val="0"/>
      <w:marBottom w:val="0"/>
      <w:divBdr>
        <w:top w:val="none" w:sz="0" w:space="0" w:color="auto"/>
        <w:left w:val="none" w:sz="0" w:space="0" w:color="auto"/>
        <w:bottom w:val="none" w:sz="0" w:space="0" w:color="auto"/>
        <w:right w:val="none" w:sz="0" w:space="0" w:color="auto"/>
      </w:divBdr>
    </w:div>
    <w:div w:id="727411454">
      <w:bodyDiv w:val="1"/>
      <w:marLeft w:val="0"/>
      <w:marRight w:val="0"/>
      <w:marTop w:val="0"/>
      <w:marBottom w:val="0"/>
      <w:divBdr>
        <w:top w:val="none" w:sz="0" w:space="0" w:color="auto"/>
        <w:left w:val="none" w:sz="0" w:space="0" w:color="auto"/>
        <w:bottom w:val="none" w:sz="0" w:space="0" w:color="auto"/>
        <w:right w:val="none" w:sz="0" w:space="0" w:color="auto"/>
      </w:divBdr>
      <w:divsChild>
        <w:div w:id="304361067">
          <w:marLeft w:val="0"/>
          <w:marRight w:val="0"/>
          <w:marTop w:val="0"/>
          <w:marBottom w:val="0"/>
          <w:divBdr>
            <w:top w:val="none" w:sz="0" w:space="0" w:color="auto"/>
            <w:left w:val="none" w:sz="0" w:space="0" w:color="auto"/>
            <w:bottom w:val="none" w:sz="0" w:space="0" w:color="auto"/>
            <w:right w:val="none" w:sz="0" w:space="0" w:color="auto"/>
          </w:divBdr>
        </w:div>
        <w:div w:id="1336109428">
          <w:marLeft w:val="0"/>
          <w:marRight w:val="0"/>
          <w:marTop w:val="0"/>
          <w:marBottom w:val="0"/>
          <w:divBdr>
            <w:top w:val="none" w:sz="0" w:space="0" w:color="auto"/>
            <w:left w:val="none" w:sz="0" w:space="0" w:color="auto"/>
            <w:bottom w:val="none" w:sz="0" w:space="0" w:color="auto"/>
            <w:right w:val="none" w:sz="0" w:space="0" w:color="auto"/>
          </w:divBdr>
        </w:div>
        <w:div w:id="464549027">
          <w:marLeft w:val="0"/>
          <w:marRight w:val="0"/>
          <w:marTop w:val="0"/>
          <w:marBottom w:val="0"/>
          <w:divBdr>
            <w:top w:val="none" w:sz="0" w:space="0" w:color="auto"/>
            <w:left w:val="none" w:sz="0" w:space="0" w:color="auto"/>
            <w:bottom w:val="none" w:sz="0" w:space="0" w:color="auto"/>
            <w:right w:val="none" w:sz="0" w:space="0" w:color="auto"/>
          </w:divBdr>
        </w:div>
      </w:divsChild>
    </w:div>
    <w:div w:id="777336315">
      <w:bodyDiv w:val="1"/>
      <w:marLeft w:val="0"/>
      <w:marRight w:val="0"/>
      <w:marTop w:val="0"/>
      <w:marBottom w:val="0"/>
      <w:divBdr>
        <w:top w:val="none" w:sz="0" w:space="0" w:color="auto"/>
        <w:left w:val="none" w:sz="0" w:space="0" w:color="auto"/>
        <w:bottom w:val="none" w:sz="0" w:space="0" w:color="auto"/>
        <w:right w:val="none" w:sz="0" w:space="0" w:color="auto"/>
      </w:divBdr>
      <w:divsChild>
        <w:div w:id="755903369">
          <w:marLeft w:val="0"/>
          <w:marRight w:val="0"/>
          <w:marTop w:val="0"/>
          <w:marBottom w:val="0"/>
          <w:divBdr>
            <w:top w:val="none" w:sz="0" w:space="0" w:color="auto"/>
            <w:left w:val="none" w:sz="0" w:space="0" w:color="auto"/>
            <w:bottom w:val="none" w:sz="0" w:space="0" w:color="auto"/>
            <w:right w:val="none" w:sz="0" w:space="0" w:color="auto"/>
          </w:divBdr>
          <w:divsChild>
            <w:div w:id="10757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7877">
      <w:bodyDiv w:val="1"/>
      <w:marLeft w:val="0"/>
      <w:marRight w:val="0"/>
      <w:marTop w:val="0"/>
      <w:marBottom w:val="0"/>
      <w:divBdr>
        <w:top w:val="none" w:sz="0" w:space="0" w:color="auto"/>
        <w:left w:val="none" w:sz="0" w:space="0" w:color="auto"/>
        <w:bottom w:val="none" w:sz="0" w:space="0" w:color="auto"/>
        <w:right w:val="none" w:sz="0" w:space="0" w:color="auto"/>
      </w:divBdr>
      <w:divsChild>
        <w:div w:id="259411168">
          <w:marLeft w:val="0"/>
          <w:marRight w:val="0"/>
          <w:marTop w:val="0"/>
          <w:marBottom w:val="0"/>
          <w:divBdr>
            <w:top w:val="none" w:sz="0" w:space="0" w:color="auto"/>
            <w:left w:val="none" w:sz="0" w:space="0" w:color="auto"/>
            <w:bottom w:val="none" w:sz="0" w:space="0" w:color="auto"/>
            <w:right w:val="none" w:sz="0" w:space="0" w:color="auto"/>
          </w:divBdr>
          <w:divsChild>
            <w:div w:id="13176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01126">
      <w:bodyDiv w:val="1"/>
      <w:marLeft w:val="0"/>
      <w:marRight w:val="0"/>
      <w:marTop w:val="0"/>
      <w:marBottom w:val="0"/>
      <w:divBdr>
        <w:top w:val="none" w:sz="0" w:space="0" w:color="auto"/>
        <w:left w:val="none" w:sz="0" w:space="0" w:color="auto"/>
        <w:bottom w:val="none" w:sz="0" w:space="0" w:color="auto"/>
        <w:right w:val="none" w:sz="0" w:space="0" w:color="auto"/>
      </w:divBdr>
      <w:divsChild>
        <w:div w:id="541593709">
          <w:marLeft w:val="0"/>
          <w:marRight w:val="0"/>
          <w:marTop w:val="0"/>
          <w:marBottom w:val="0"/>
          <w:divBdr>
            <w:top w:val="none" w:sz="0" w:space="0" w:color="auto"/>
            <w:left w:val="none" w:sz="0" w:space="0" w:color="auto"/>
            <w:bottom w:val="none" w:sz="0" w:space="0" w:color="auto"/>
            <w:right w:val="none" w:sz="0" w:space="0" w:color="auto"/>
          </w:divBdr>
          <w:divsChild>
            <w:div w:id="208564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0201">
      <w:bodyDiv w:val="1"/>
      <w:marLeft w:val="0"/>
      <w:marRight w:val="0"/>
      <w:marTop w:val="0"/>
      <w:marBottom w:val="0"/>
      <w:divBdr>
        <w:top w:val="none" w:sz="0" w:space="0" w:color="auto"/>
        <w:left w:val="none" w:sz="0" w:space="0" w:color="auto"/>
        <w:bottom w:val="none" w:sz="0" w:space="0" w:color="auto"/>
        <w:right w:val="none" w:sz="0" w:space="0" w:color="auto"/>
      </w:divBdr>
    </w:div>
    <w:div w:id="1152873793">
      <w:bodyDiv w:val="1"/>
      <w:marLeft w:val="0"/>
      <w:marRight w:val="0"/>
      <w:marTop w:val="0"/>
      <w:marBottom w:val="0"/>
      <w:divBdr>
        <w:top w:val="none" w:sz="0" w:space="0" w:color="auto"/>
        <w:left w:val="none" w:sz="0" w:space="0" w:color="auto"/>
        <w:bottom w:val="none" w:sz="0" w:space="0" w:color="auto"/>
        <w:right w:val="none" w:sz="0" w:space="0" w:color="auto"/>
      </w:divBdr>
      <w:divsChild>
        <w:div w:id="344287141">
          <w:marLeft w:val="0"/>
          <w:marRight w:val="0"/>
          <w:marTop w:val="0"/>
          <w:marBottom w:val="0"/>
          <w:divBdr>
            <w:top w:val="none" w:sz="0" w:space="0" w:color="auto"/>
            <w:left w:val="none" w:sz="0" w:space="0" w:color="auto"/>
            <w:bottom w:val="none" w:sz="0" w:space="0" w:color="auto"/>
            <w:right w:val="none" w:sz="0" w:space="0" w:color="auto"/>
          </w:divBdr>
          <w:divsChild>
            <w:div w:id="9487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5907">
      <w:bodyDiv w:val="1"/>
      <w:marLeft w:val="0"/>
      <w:marRight w:val="0"/>
      <w:marTop w:val="0"/>
      <w:marBottom w:val="0"/>
      <w:divBdr>
        <w:top w:val="none" w:sz="0" w:space="0" w:color="auto"/>
        <w:left w:val="none" w:sz="0" w:space="0" w:color="auto"/>
        <w:bottom w:val="none" w:sz="0" w:space="0" w:color="auto"/>
        <w:right w:val="none" w:sz="0" w:space="0" w:color="auto"/>
      </w:divBdr>
      <w:divsChild>
        <w:div w:id="1361204597">
          <w:marLeft w:val="0"/>
          <w:marRight w:val="0"/>
          <w:marTop w:val="0"/>
          <w:marBottom w:val="0"/>
          <w:divBdr>
            <w:top w:val="none" w:sz="0" w:space="0" w:color="auto"/>
            <w:left w:val="none" w:sz="0" w:space="0" w:color="auto"/>
            <w:bottom w:val="none" w:sz="0" w:space="0" w:color="auto"/>
            <w:right w:val="none" w:sz="0" w:space="0" w:color="auto"/>
          </w:divBdr>
        </w:div>
        <w:div w:id="2076275008">
          <w:marLeft w:val="0"/>
          <w:marRight w:val="0"/>
          <w:marTop w:val="0"/>
          <w:marBottom w:val="0"/>
          <w:divBdr>
            <w:top w:val="none" w:sz="0" w:space="0" w:color="auto"/>
            <w:left w:val="none" w:sz="0" w:space="0" w:color="auto"/>
            <w:bottom w:val="none" w:sz="0" w:space="0" w:color="auto"/>
            <w:right w:val="none" w:sz="0" w:space="0" w:color="auto"/>
          </w:divBdr>
        </w:div>
        <w:div w:id="1220871010">
          <w:marLeft w:val="0"/>
          <w:marRight w:val="0"/>
          <w:marTop w:val="0"/>
          <w:marBottom w:val="0"/>
          <w:divBdr>
            <w:top w:val="none" w:sz="0" w:space="0" w:color="auto"/>
            <w:left w:val="none" w:sz="0" w:space="0" w:color="auto"/>
            <w:bottom w:val="none" w:sz="0" w:space="0" w:color="auto"/>
            <w:right w:val="none" w:sz="0" w:space="0" w:color="auto"/>
          </w:divBdr>
        </w:div>
      </w:divsChild>
    </w:div>
    <w:div w:id="1326665402">
      <w:bodyDiv w:val="1"/>
      <w:marLeft w:val="0"/>
      <w:marRight w:val="0"/>
      <w:marTop w:val="0"/>
      <w:marBottom w:val="0"/>
      <w:divBdr>
        <w:top w:val="none" w:sz="0" w:space="0" w:color="auto"/>
        <w:left w:val="none" w:sz="0" w:space="0" w:color="auto"/>
        <w:bottom w:val="none" w:sz="0" w:space="0" w:color="auto"/>
        <w:right w:val="none" w:sz="0" w:space="0" w:color="auto"/>
      </w:divBdr>
      <w:divsChild>
        <w:div w:id="57361261">
          <w:marLeft w:val="0"/>
          <w:marRight w:val="0"/>
          <w:marTop w:val="0"/>
          <w:marBottom w:val="0"/>
          <w:divBdr>
            <w:top w:val="none" w:sz="0" w:space="0" w:color="auto"/>
            <w:left w:val="none" w:sz="0" w:space="0" w:color="auto"/>
            <w:bottom w:val="none" w:sz="0" w:space="0" w:color="auto"/>
            <w:right w:val="none" w:sz="0" w:space="0" w:color="auto"/>
          </w:divBdr>
          <w:divsChild>
            <w:div w:id="18838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0175">
      <w:bodyDiv w:val="1"/>
      <w:marLeft w:val="0"/>
      <w:marRight w:val="0"/>
      <w:marTop w:val="0"/>
      <w:marBottom w:val="0"/>
      <w:divBdr>
        <w:top w:val="none" w:sz="0" w:space="0" w:color="auto"/>
        <w:left w:val="none" w:sz="0" w:space="0" w:color="auto"/>
        <w:bottom w:val="none" w:sz="0" w:space="0" w:color="auto"/>
        <w:right w:val="none" w:sz="0" w:space="0" w:color="auto"/>
      </w:divBdr>
      <w:divsChild>
        <w:div w:id="124083947">
          <w:marLeft w:val="0"/>
          <w:marRight w:val="0"/>
          <w:marTop w:val="0"/>
          <w:marBottom w:val="0"/>
          <w:divBdr>
            <w:top w:val="none" w:sz="0" w:space="0" w:color="auto"/>
            <w:left w:val="none" w:sz="0" w:space="0" w:color="auto"/>
            <w:bottom w:val="none" w:sz="0" w:space="0" w:color="auto"/>
            <w:right w:val="none" w:sz="0" w:space="0" w:color="auto"/>
          </w:divBdr>
          <w:divsChild>
            <w:div w:id="1711345912">
              <w:marLeft w:val="0"/>
              <w:marRight w:val="0"/>
              <w:marTop w:val="0"/>
              <w:marBottom w:val="0"/>
              <w:divBdr>
                <w:top w:val="none" w:sz="0" w:space="0" w:color="auto"/>
                <w:left w:val="none" w:sz="0" w:space="0" w:color="auto"/>
                <w:bottom w:val="none" w:sz="0" w:space="0" w:color="auto"/>
                <w:right w:val="none" w:sz="0" w:space="0" w:color="auto"/>
              </w:divBdr>
              <w:divsChild>
                <w:div w:id="14444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16533">
      <w:bodyDiv w:val="1"/>
      <w:marLeft w:val="0"/>
      <w:marRight w:val="0"/>
      <w:marTop w:val="0"/>
      <w:marBottom w:val="0"/>
      <w:divBdr>
        <w:top w:val="none" w:sz="0" w:space="0" w:color="auto"/>
        <w:left w:val="none" w:sz="0" w:space="0" w:color="auto"/>
        <w:bottom w:val="none" w:sz="0" w:space="0" w:color="auto"/>
        <w:right w:val="none" w:sz="0" w:space="0" w:color="auto"/>
      </w:divBdr>
      <w:divsChild>
        <w:div w:id="1937707413">
          <w:marLeft w:val="0"/>
          <w:marRight w:val="0"/>
          <w:marTop w:val="0"/>
          <w:marBottom w:val="0"/>
          <w:divBdr>
            <w:top w:val="none" w:sz="0" w:space="0" w:color="auto"/>
            <w:left w:val="none" w:sz="0" w:space="0" w:color="auto"/>
            <w:bottom w:val="none" w:sz="0" w:space="0" w:color="auto"/>
            <w:right w:val="none" w:sz="0" w:space="0" w:color="auto"/>
          </w:divBdr>
          <w:divsChild>
            <w:div w:id="2000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03192">
      <w:bodyDiv w:val="1"/>
      <w:marLeft w:val="0"/>
      <w:marRight w:val="0"/>
      <w:marTop w:val="0"/>
      <w:marBottom w:val="0"/>
      <w:divBdr>
        <w:top w:val="none" w:sz="0" w:space="0" w:color="auto"/>
        <w:left w:val="none" w:sz="0" w:space="0" w:color="auto"/>
        <w:bottom w:val="none" w:sz="0" w:space="0" w:color="auto"/>
        <w:right w:val="none" w:sz="0" w:space="0" w:color="auto"/>
      </w:divBdr>
      <w:divsChild>
        <w:div w:id="122307642">
          <w:marLeft w:val="0"/>
          <w:marRight w:val="0"/>
          <w:marTop w:val="0"/>
          <w:marBottom w:val="0"/>
          <w:divBdr>
            <w:top w:val="none" w:sz="0" w:space="0" w:color="auto"/>
            <w:left w:val="none" w:sz="0" w:space="0" w:color="auto"/>
            <w:bottom w:val="none" w:sz="0" w:space="0" w:color="auto"/>
            <w:right w:val="none" w:sz="0" w:space="0" w:color="auto"/>
          </w:divBdr>
          <w:divsChild>
            <w:div w:id="11443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853</TotalTime>
  <Pages>5</Pages>
  <Words>2410</Words>
  <Characters>14465</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Agnieszka</cp:lastModifiedBy>
  <cp:revision>59</cp:revision>
  <cp:lastPrinted>2021-07-26T05:50:00Z</cp:lastPrinted>
  <dcterms:created xsi:type="dcterms:W3CDTF">2021-04-01T06:02:00Z</dcterms:created>
  <dcterms:modified xsi:type="dcterms:W3CDTF">2021-07-26T12:34:00Z</dcterms:modified>
</cp:coreProperties>
</file>