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8" w:type="dxa"/>
        <w:tblInd w:w="-147" w:type="dxa"/>
        <w:tblLook w:val="04A0" w:firstRow="1" w:lastRow="0" w:firstColumn="1" w:lastColumn="0" w:noHBand="0" w:noVBand="1"/>
      </w:tblPr>
      <w:tblGrid>
        <w:gridCol w:w="5104"/>
        <w:gridCol w:w="5074"/>
      </w:tblGrid>
      <w:tr w:rsidR="007D23BB" w14:paraId="75BC74A5" w14:textId="77777777" w:rsidTr="007D23BB">
        <w:tc>
          <w:tcPr>
            <w:tcW w:w="10178" w:type="dxa"/>
            <w:gridSpan w:val="2"/>
          </w:tcPr>
          <w:p w14:paraId="4CFF42B1" w14:textId="6D6A0489" w:rsidR="007D23BB" w:rsidRPr="007D23BB" w:rsidRDefault="007D23BB">
            <w:pPr>
              <w:pStyle w:val="Standard"/>
              <w:autoSpaceDE w:val="0"/>
              <w:spacing w:line="360" w:lineRule="auto"/>
              <w:jc w:val="center"/>
              <w:rPr>
                <w:rStyle w:val="markedcontent"/>
                <w:rFonts w:asciiTheme="majorHAnsi" w:hAnsiTheme="majorHAnsi" w:cstheme="majorHAnsi"/>
                <w:sz w:val="28"/>
                <w:szCs w:val="28"/>
              </w:rPr>
            </w:pPr>
            <w:r w:rsidRPr="007D23BB">
              <w:rPr>
                <w:rFonts w:asciiTheme="majorHAnsi" w:hAnsiTheme="majorHAnsi" w:cstheme="majorHAnsi"/>
                <w:b/>
                <w:bCs/>
                <w:sz w:val="28"/>
                <w:szCs w:val="28"/>
              </w:rPr>
              <w:t xml:space="preserve">RZĄDOWY </w:t>
            </w:r>
            <w:r>
              <w:rPr>
                <w:rFonts w:asciiTheme="majorHAnsi" w:hAnsiTheme="majorHAnsi" w:cstheme="majorHAnsi"/>
                <w:b/>
                <w:bCs/>
                <w:sz w:val="28"/>
                <w:szCs w:val="28"/>
              </w:rPr>
              <w:t xml:space="preserve"> </w:t>
            </w:r>
            <w:r w:rsidRPr="007D23BB">
              <w:rPr>
                <w:rFonts w:asciiTheme="majorHAnsi" w:hAnsiTheme="majorHAnsi" w:cstheme="majorHAnsi"/>
                <w:b/>
                <w:bCs/>
                <w:sz w:val="28"/>
                <w:szCs w:val="28"/>
              </w:rPr>
              <w:t xml:space="preserve">PROGRAM </w:t>
            </w:r>
            <w:r>
              <w:rPr>
                <w:rFonts w:asciiTheme="majorHAnsi" w:hAnsiTheme="majorHAnsi" w:cstheme="majorHAnsi"/>
                <w:b/>
                <w:bCs/>
                <w:sz w:val="28"/>
                <w:szCs w:val="28"/>
              </w:rPr>
              <w:t xml:space="preserve"> </w:t>
            </w:r>
            <w:r w:rsidRPr="007D23BB">
              <w:rPr>
                <w:rFonts w:asciiTheme="majorHAnsi" w:hAnsiTheme="majorHAnsi" w:cstheme="majorHAnsi"/>
                <w:b/>
                <w:bCs/>
                <w:sz w:val="28"/>
                <w:szCs w:val="28"/>
              </w:rPr>
              <w:t xml:space="preserve">ODBUDOWY </w:t>
            </w:r>
            <w:r>
              <w:rPr>
                <w:rFonts w:asciiTheme="majorHAnsi" w:hAnsiTheme="majorHAnsi" w:cstheme="majorHAnsi"/>
                <w:b/>
                <w:bCs/>
                <w:sz w:val="28"/>
                <w:szCs w:val="28"/>
              </w:rPr>
              <w:t xml:space="preserve"> </w:t>
            </w:r>
            <w:r w:rsidRPr="007D23BB">
              <w:rPr>
                <w:rFonts w:asciiTheme="majorHAnsi" w:hAnsiTheme="majorHAnsi" w:cstheme="majorHAnsi"/>
                <w:b/>
                <w:bCs/>
                <w:sz w:val="28"/>
                <w:szCs w:val="28"/>
              </w:rPr>
              <w:t>ZABYTKÓW</w:t>
            </w:r>
          </w:p>
          <w:p w14:paraId="77AE533E" w14:textId="77777777" w:rsidR="007D23BB" w:rsidRDefault="007D23BB">
            <w:pPr>
              <w:pStyle w:val="Standard"/>
              <w:autoSpaceDE w:val="0"/>
              <w:spacing w:line="360" w:lineRule="auto"/>
              <w:jc w:val="center"/>
            </w:pPr>
          </w:p>
        </w:tc>
      </w:tr>
      <w:tr w:rsidR="007D23BB" w14:paraId="2D32AFCB" w14:textId="77777777" w:rsidTr="007D23BB">
        <w:tc>
          <w:tcPr>
            <w:tcW w:w="5104" w:type="dxa"/>
            <w:hideMark/>
          </w:tcPr>
          <w:p w14:paraId="59D3D959" w14:textId="5762228B" w:rsidR="007D23BB" w:rsidRDefault="007D23BB">
            <w:pPr>
              <w:jc w:val="center"/>
              <w:rPr>
                <w:rFonts w:ascii="Calibri" w:hAnsi="Calibri" w:cs="Calibri"/>
              </w:rPr>
            </w:pPr>
            <w:r>
              <w:rPr>
                <w:rFonts w:ascii="Calibri" w:hAnsi="Calibri" w:cs="Calibri"/>
                <w:noProof/>
                <w:lang w:val="pl-PL"/>
              </w:rPr>
              <w:drawing>
                <wp:inline distT="0" distB="0" distL="0" distR="0" wp14:anchorId="21866BE2" wp14:editId="2ACB6157">
                  <wp:extent cx="2103120" cy="7391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739140"/>
                          </a:xfrm>
                          <a:prstGeom prst="rect">
                            <a:avLst/>
                          </a:prstGeom>
                          <a:noFill/>
                          <a:ln>
                            <a:noFill/>
                          </a:ln>
                        </pic:spPr>
                      </pic:pic>
                    </a:graphicData>
                  </a:graphic>
                </wp:inline>
              </w:drawing>
            </w:r>
          </w:p>
        </w:tc>
        <w:tc>
          <w:tcPr>
            <w:tcW w:w="5074" w:type="dxa"/>
            <w:hideMark/>
          </w:tcPr>
          <w:p w14:paraId="2F460B77" w14:textId="508856AA" w:rsidR="007D23BB" w:rsidRDefault="007D23BB">
            <w:pPr>
              <w:jc w:val="center"/>
              <w:rPr>
                <w:rFonts w:ascii="Calibri" w:hAnsi="Calibri" w:cs="Calibri"/>
              </w:rPr>
            </w:pPr>
            <w:r>
              <w:rPr>
                <w:rFonts w:ascii="Calibri" w:hAnsi="Calibri" w:cs="Calibri"/>
                <w:noProof/>
                <w:lang w:val="pl-PL"/>
              </w:rPr>
              <w:drawing>
                <wp:inline distT="0" distB="0" distL="0" distR="0" wp14:anchorId="3CE58A81" wp14:editId="7E7102E0">
                  <wp:extent cx="1127760" cy="853440"/>
                  <wp:effectExtent l="0" t="0" r="0" b="3810"/>
                  <wp:docPr id="1"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27760" cy="853440"/>
                          </a:xfrm>
                          <a:prstGeom prst="rect">
                            <a:avLst/>
                          </a:prstGeom>
                          <a:noFill/>
                          <a:ln>
                            <a:noFill/>
                          </a:ln>
                        </pic:spPr>
                      </pic:pic>
                    </a:graphicData>
                  </a:graphic>
                </wp:inline>
              </w:drawing>
            </w:r>
          </w:p>
        </w:tc>
      </w:tr>
    </w:tbl>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200955BC" w14:textId="77777777" w:rsidR="002F596F" w:rsidRPr="002F596F" w:rsidRDefault="002F596F" w:rsidP="002F596F">
      <w:pPr>
        <w:spacing w:line="360" w:lineRule="auto"/>
        <w:jc w:val="center"/>
        <w:rPr>
          <w:rFonts w:asciiTheme="majorHAnsi" w:hAnsiTheme="majorHAnsi" w:cstheme="majorHAnsi"/>
          <w:b/>
          <w:sz w:val="24"/>
          <w:szCs w:val="24"/>
        </w:rPr>
      </w:pPr>
      <w:r w:rsidRPr="002F596F">
        <w:rPr>
          <w:rFonts w:asciiTheme="majorHAnsi" w:hAnsiTheme="majorHAnsi" w:cstheme="majorHAnsi"/>
          <w:b/>
          <w:sz w:val="24"/>
          <w:szCs w:val="24"/>
        </w:rPr>
        <w:t xml:space="preserve">Renowacja budynku komunalnego Ośrodka Pomocy Społecznej przy ul. Marszałkowskiej w Drezdenku    </w:t>
      </w:r>
    </w:p>
    <w:p w14:paraId="0000000F" w14:textId="378C33E4" w:rsidR="008A53FD" w:rsidRPr="00BA674B" w:rsidRDefault="008A53FD" w:rsidP="002F596F">
      <w:pPr>
        <w:spacing w:line="360" w:lineRule="auto"/>
        <w:rPr>
          <w:rFonts w:asciiTheme="majorHAnsi" w:hAnsiTheme="majorHAnsi" w:cstheme="majorHAnsi"/>
          <w:b/>
          <w:sz w:val="24"/>
          <w:szCs w:val="24"/>
        </w:rPr>
      </w:pPr>
    </w:p>
    <w:p w14:paraId="00000011" w14:textId="0F851E88"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8A5152">
        <w:rPr>
          <w:rFonts w:asciiTheme="majorHAnsi" w:hAnsiTheme="majorHAnsi" w:cstheme="majorHAnsi"/>
          <w:sz w:val="24"/>
          <w:szCs w:val="24"/>
        </w:rPr>
        <w:t>3</w:t>
      </w:r>
      <w:r w:rsidR="002F596F">
        <w:rPr>
          <w:rFonts w:asciiTheme="majorHAnsi" w:hAnsiTheme="majorHAnsi" w:cstheme="majorHAnsi"/>
          <w:sz w:val="24"/>
          <w:szCs w:val="24"/>
        </w:rPr>
        <w:t>6</w:t>
      </w:r>
      <w:r w:rsidR="00857428" w:rsidRPr="00BA674B">
        <w:rPr>
          <w:rFonts w:asciiTheme="majorHAnsi" w:hAnsiTheme="majorHAnsi" w:cstheme="majorHAnsi"/>
          <w:sz w:val="24"/>
          <w:szCs w:val="24"/>
        </w:rPr>
        <w:t>.202</w:t>
      </w:r>
      <w:r w:rsidR="00557591">
        <w:rPr>
          <w:rFonts w:asciiTheme="majorHAnsi" w:hAnsiTheme="majorHAnsi" w:cstheme="majorHAnsi"/>
          <w:sz w:val="24"/>
          <w:szCs w:val="24"/>
        </w:rPr>
        <w:t>3</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187B424D"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A879F0">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A879F0">
        <w:rPr>
          <w:rFonts w:asciiTheme="majorHAnsi" w:hAnsiTheme="majorHAnsi" w:cstheme="majorHAnsi"/>
          <w:sz w:val="24"/>
          <w:szCs w:val="24"/>
        </w:rPr>
        <w:t>605</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5D76B980" w14:textId="77777777" w:rsidR="00B736D8"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289AD3F0" w14:textId="1E91374A" w:rsidR="00921206"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sidR="00D42BBA">
        <w:rPr>
          <w:rFonts w:asciiTheme="majorHAnsi" w:hAnsiTheme="majorHAnsi" w:cstheme="majorHAnsi"/>
          <w:sz w:val="24"/>
          <w:szCs w:val="24"/>
        </w:rPr>
        <w:t xml:space="preserve"> </w:t>
      </w:r>
    </w:p>
    <w:p w14:paraId="3EC082B3" w14:textId="3D8363B3" w:rsidR="00D926DC" w:rsidRPr="00BA674B"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003832E1" w:rsidRPr="00BA674B">
        <w:rPr>
          <w:rFonts w:asciiTheme="majorHAnsi" w:hAnsiTheme="majorHAnsi" w:cstheme="majorHAnsi"/>
          <w:sz w:val="24"/>
          <w:szCs w:val="24"/>
        </w:rPr>
        <w:t xml:space="preserve"> </w:t>
      </w:r>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2631CB13" w:rsidR="008A53FD" w:rsidRPr="00BA674B" w:rsidRDefault="002F596F"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w:t>
      </w:r>
      <w:r w:rsidR="00313514">
        <w:rPr>
          <w:rFonts w:asciiTheme="majorHAnsi" w:hAnsiTheme="majorHAnsi" w:cstheme="majorHAnsi"/>
          <w:b/>
          <w:sz w:val="24"/>
          <w:szCs w:val="24"/>
        </w:rPr>
        <w:t>8</w:t>
      </w:r>
      <w:r w:rsidR="008E0F74">
        <w:rPr>
          <w:rFonts w:asciiTheme="majorHAnsi" w:hAnsiTheme="majorHAnsi" w:cstheme="majorHAnsi"/>
          <w:b/>
          <w:sz w:val="24"/>
          <w:szCs w:val="24"/>
        </w:rPr>
        <w:t>.12</w:t>
      </w:r>
      <w:r w:rsidR="00557591">
        <w:rPr>
          <w:rFonts w:asciiTheme="majorHAnsi" w:hAnsiTheme="majorHAnsi" w:cstheme="majorHAnsi"/>
          <w:b/>
          <w:sz w:val="24"/>
          <w:szCs w:val="24"/>
        </w:rPr>
        <w:t>.2023</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11"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12"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3"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4"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5"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DF2727">
      <w:pPr>
        <w:numPr>
          <w:ilvl w:val="0"/>
          <w:numId w:val="16"/>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BA674B" w:rsidRDefault="00D3778B" w:rsidP="00DF2727">
      <w:pPr>
        <w:numPr>
          <w:ilvl w:val="0"/>
          <w:numId w:val="7"/>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Szczegółowe wymagania dotyczące realizacji oraz egzekwowania wymogu zatrudnienia na podstawie stosunku pracy zostały określone we wzorze umowy. </w:t>
      </w:r>
    </w:p>
    <w:p w14:paraId="0000006E" w14:textId="3D8FD83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75E07531"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5B185F">
        <w:rPr>
          <w:rFonts w:asciiTheme="majorHAnsi" w:hAnsiTheme="majorHAnsi" w:cstheme="majorHAnsi"/>
          <w:sz w:val="24"/>
          <w:szCs w:val="24"/>
        </w:rPr>
        <w:t>remoncie budynku przy  ul. Marszałkowska 18 w Drezdenku</w:t>
      </w:r>
      <w:r w:rsidR="005E0E11">
        <w:rPr>
          <w:rFonts w:asciiTheme="majorHAnsi" w:hAnsiTheme="majorHAnsi" w:cstheme="majorHAnsi"/>
          <w:sz w:val="24"/>
          <w:szCs w:val="24"/>
        </w:rPr>
        <w:t xml:space="preserve">. </w:t>
      </w:r>
    </w:p>
    <w:p w14:paraId="45280A54" w14:textId="0C061016" w:rsidR="00FE35F5" w:rsidRPr="00BA674B" w:rsidRDefault="00FE35F5" w:rsidP="00FE35F5">
      <w:pPr>
        <w:numPr>
          <w:ilvl w:val="0"/>
          <w:numId w:val="1"/>
        </w:numPr>
        <w:spacing w:line="360" w:lineRule="auto"/>
        <w:ind w:left="462"/>
        <w:jc w:val="both"/>
        <w:rPr>
          <w:rFonts w:asciiTheme="majorHAnsi" w:hAnsiTheme="majorHAnsi" w:cstheme="majorHAnsi"/>
          <w:b/>
          <w:sz w:val="24"/>
          <w:szCs w:val="24"/>
        </w:rPr>
      </w:pPr>
      <w:r w:rsidRPr="00BA674B">
        <w:rPr>
          <w:rFonts w:asciiTheme="majorHAnsi" w:hAnsiTheme="majorHAnsi" w:cstheme="majorHAnsi"/>
          <w:sz w:val="24"/>
          <w:szCs w:val="24"/>
        </w:rPr>
        <w:t>Zakres   zamówienia obejmuje pełen zakres prac objęty dokumentacją projektową, w tym</w:t>
      </w:r>
      <w:r w:rsidR="00FD6C16">
        <w:rPr>
          <w:rFonts w:asciiTheme="majorHAnsi" w:hAnsiTheme="majorHAnsi" w:cstheme="majorHAnsi"/>
          <w:sz w:val="24"/>
          <w:szCs w:val="24"/>
        </w:rPr>
        <w:t xml:space="preserve"> m. in.</w:t>
      </w:r>
      <w:r w:rsidRPr="00BA674B">
        <w:rPr>
          <w:rFonts w:asciiTheme="majorHAnsi" w:hAnsiTheme="majorHAnsi" w:cstheme="majorHAnsi"/>
          <w:sz w:val="24"/>
          <w:szCs w:val="24"/>
        </w:rPr>
        <w:t>:</w:t>
      </w:r>
    </w:p>
    <w:p w14:paraId="2C2112E1" w14:textId="7CBB7EF3" w:rsidR="00FE35F5" w:rsidRDefault="00DE2EDE" w:rsidP="00FE35F5">
      <w:pPr>
        <w:numPr>
          <w:ilvl w:val="0"/>
          <w:numId w:val="45"/>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naprawa ścian,</w:t>
      </w:r>
    </w:p>
    <w:p w14:paraId="4142344D" w14:textId="705F61B7" w:rsidR="00DE2EDE" w:rsidRDefault="00DE2EDE" w:rsidP="00FE35F5">
      <w:pPr>
        <w:numPr>
          <w:ilvl w:val="0"/>
          <w:numId w:val="45"/>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wymiana posadzki w piwnicach,</w:t>
      </w:r>
    </w:p>
    <w:p w14:paraId="3AF9F250" w14:textId="42872341" w:rsidR="00DE2EDE" w:rsidRDefault="00DE2EDE" w:rsidP="00FE35F5">
      <w:pPr>
        <w:numPr>
          <w:ilvl w:val="0"/>
          <w:numId w:val="45"/>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naprawa i uzupełnienie tynków i zdobień elewacyjnych, </w:t>
      </w:r>
    </w:p>
    <w:p w14:paraId="2EEF567D" w14:textId="52ED5B84" w:rsidR="00DE2EDE" w:rsidRDefault="00DE2EDE" w:rsidP="00DE2EDE">
      <w:pPr>
        <w:numPr>
          <w:ilvl w:val="0"/>
          <w:numId w:val="45"/>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naprawa i renowacja stolarki okiennej i drzwiowej, </w:t>
      </w:r>
    </w:p>
    <w:p w14:paraId="29E900BC" w14:textId="16EED8D9" w:rsidR="00DE2EDE" w:rsidRPr="00DE2EDE" w:rsidRDefault="00DE2EDE" w:rsidP="00DE2EDE">
      <w:pPr>
        <w:numPr>
          <w:ilvl w:val="0"/>
          <w:numId w:val="45"/>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odwodnienia, </w:t>
      </w:r>
    </w:p>
    <w:p w14:paraId="43621B50" w14:textId="0A6F32F9" w:rsidR="00DE2EDE" w:rsidRDefault="00DE2EDE" w:rsidP="00FE35F5">
      <w:pPr>
        <w:numPr>
          <w:ilvl w:val="0"/>
          <w:numId w:val="45"/>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wymiana instalacji elektrycznej i oświetleniowej w piwnicach, </w:t>
      </w:r>
    </w:p>
    <w:p w14:paraId="111A9B99" w14:textId="7243E15C" w:rsidR="00FE35F5" w:rsidRPr="00BA674B" w:rsidRDefault="00FE35F5" w:rsidP="00FD6C16">
      <w:pPr>
        <w:numPr>
          <w:ilvl w:val="0"/>
          <w:numId w:val="45"/>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wywóz i utylizacja </w:t>
      </w:r>
      <w:r w:rsidRPr="00BA674B">
        <w:rPr>
          <w:rFonts w:asciiTheme="majorHAnsi" w:hAnsiTheme="majorHAnsi" w:cstheme="majorHAnsi"/>
          <w:sz w:val="24"/>
          <w:szCs w:val="24"/>
        </w:rPr>
        <w:t>materiał</w:t>
      </w:r>
      <w:r>
        <w:rPr>
          <w:rFonts w:asciiTheme="majorHAnsi" w:hAnsiTheme="majorHAnsi" w:cstheme="majorHAnsi"/>
          <w:sz w:val="24"/>
          <w:szCs w:val="24"/>
        </w:rPr>
        <w:t>ów</w:t>
      </w:r>
      <w:r w:rsidRPr="00BA674B">
        <w:rPr>
          <w:rFonts w:asciiTheme="majorHAnsi" w:hAnsiTheme="majorHAnsi" w:cstheme="majorHAnsi"/>
          <w:sz w:val="24"/>
          <w:szCs w:val="24"/>
        </w:rPr>
        <w:t xml:space="preserve"> porozbiórkow</w:t>
      </w:r>
      <w:r>
        <w:rPr>
          <w:rFonts w:asciiTheme="majorHAnsi" w:hAnsiTheme="majorHAnsi" w:cstheme="majorHAnsi"/>
          <w:sz w:val="24"/>
          <w:szCs w:val="24"/>
        </w:rPr>
        <w:t>ych</w:t>
      </w:r>
      <w:r w:rsidR="00FD6C16">
        <w:rPr>
          <w:rFonts w:asciiTheme="majorHAnsi" w:hAnsiTheme="majorHAnsi" w:cstheme="majorHAnsi"/>
          <w:sz w:val="24"/>
          <w:szCs w:val="24"/>
        </w:rPr>
        <w:t>.</w:t>
      </w:r>
    </w:p>
    <w:p w14:paraId="44D00437" w14:textId="77777777" w:rsidR="00FE35F5" w:rsidRPr="00BA674B" w:rsidRDefault="00FE35F5" w:rsidP="00FE35F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Pr>
          <w:rFonts w:asciiTheme="majorHAnsi" w:hAnsiTheme="majorHAnsi" w:cstheme="majorHAnsi"/>
          <w:sz w:val="24"/>
          <w:szCs w:val="24"/>
        </w:rPr>
        <w:t>a</w:t>
      </w:r>
      <w:r w:rsidRPr="00BA674B">
        <w:rPr>
          <w:rFonts w:asciiTheme="majorHAnsi" w:hAnsiTheme="majorHAnsi" w:cstheme="majorHAnsi"/>
          <w:sz w:val="24"/>
          <w:szCs w:val="24"/>
        </w:rPr>
        <w:t xml:space="preserve"> techniczn</w:t>
      </w:r>
      <w:r>
        <w:rPr>
          <w:rFonts w:asciiTheme="majorHAnsi" w:hAnsiTheme="majorHAnsi" w:cstheme="majorHAnsi"/>
          <w:sz w:val="24"/>
          <w:szCs w:val="24"/>
        </w:rPr>
        <w:t>a</w:t>
      </w:r>
      <w:r w:rsidRPr="00BA674B">
        <w:rPr>
          <w:rFonts w:asciiTheme="majorHAnsi" w:hAnsiTheme="majorHAnsi" w:cstheme="majorHAnsi"/>
          <w:sz w:val="24"/>
          <w:szCs w:val="24"/>
        </w:rPr>
        <w:t xml:space="preserve"> wykonania i odbioru robót.</w:t>
      </w:r>
    </w:p>
    <w:p w14:paraId="7B3E7E54" w14:textId="77777777" w:rsidR="00FE35F5" w:rsidRPr="00BA674B" w:rsidRDefault="00FE35F5" w:rsidP="00FE35F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Powyższe dokumenty  stanowią załączniki do SWZ.</w:t>
      </w:r>
    </w:p>
    <w:p w14:paraId="2781603E" w14:textId="77777777" w:rsidR="00FE35F5" w:rsidRPr="00BA674B" w:rsidRDefault="00FE35F5" w:rsidP="00FE35F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601561F2" w14:textId="77777777" w:rsidR="00FE35F5" w:rsidRPr="00BA674B" w:rsidRDefault="00FE35F5" w:rsidP="00FE35F5">
      <w:pPr>
        <w:numPr>
          <w:ilvl w:val="0"/>
          <w:numId w:val="47"/>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dostarczenie niezbędnych certyfikatów i atestów na materiały oraz protokołów badań i sprawdzeń robót budowlanych,</w:t>
      </w:r>
    </w:p>
    <w:p w14:paraId="2F5B5882" w14:textId="77777777" w:rsidR="00FE35F5" w:rsidRPr="00BA674B" w:rsidRDefault="00FE35F5" w:rsidP="00FE35F5">
      <w:pPr>
        <w:numPr>
          <w:ilvl w:val="0"/>
          <w:numId w:val="47"/>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przygotowanie i dostarczenie  protokołu przekazania – przejęcia środka trwałego (PT) w formie „papierowej” i elektronicznej,</w:t>
      </w:r>
    </w:p>
    <w:p w14:paraId="5E5F33AA" w14:textId="77777777" w:rsidR="00FE35F5" w:rsidRPr="00371567" w:rsidRDefault="00FE35F5" w:rsidP="00FE35F5">
      <w:pPr>
        <w:pStyle w:val="NormalnyWeb11"/>
        <w:numPr>
          <w:ilvl w:val="0"/>
          <w:numId w:val="47"/>
        </w:numPr>
        <w:spacing w:line="360" w:lineRule="auto"/>
        <w:jc w:val="both"/>
        <w:rPr>
          <w:rFonts w:asciiTheme="majorHAnsi" w:hAnsiTheme="majorHAnsi" w:cstheme="majorHAnsi"/>
          <w:color w:val="auto"/>
        </w:rPr>
      </w:pPr>
      <w:r w:rsidRPr="009565CF">
        <w:rPr>
          <w:rFonts w:asciiTheme="majorHAnsi" w:hAnsiTheme="majorHAnsi" w:cstheme="majorHAnsi"/>
          <w:color w:val="auto"/>
        </w:rPr>
        <w:t xml:space="preserve">wykonanie pełnej dokumentacji do odbioru inwestycji (dokumentacja powykonawcza w </w:t>
      </w:r>
      <w:r w:rsidRPr="00371567">
        <w:rPr>
          <w:rFonts w:asciiTheme="majorHAnsi" w:hAnsiTheme="majorHAnsi" w:cstheme="majorHAnsi"/>
          <w:color w:val="auto"/>
        </w:rPr>
        <w:t>3 egzemplarzach),</w:t>
      </w:r>
    </w:p>
    <w:p w14:paraId="6D0FC303" w14:textId="5D926804" w:rsidR="00376A29" w:rsidRPr="00E755ED" w:rsidRDefault="00E755ED" w:rsidP="00FE35F5">
      <w:pPr>
        <w:pStyle w:val="NormalnyWeb11"/>
        <w:numPr>
          <w:ilvl w:val="0"/>
          <w:numId w:val="47"/>
        </w:numPr>
        <w:spacing w:line="360" w:lineRule="auto"/>
        <w:jc w:val="both"/>
        <w:rPr>
          <w:rFonts w:asciiTheme="majorHAnsi" w:hAnsiTheme="majorHAnsi" w:cstheme="majorHAnsi"/>
          <w:color w:val="auto"/>
        </w:rPr>
      </w:pPr>
      <w:r w:rsidRPr="00E0184B">
        <w:rPr>
          <w:rFonts w:asciiTheme="majorHAnsi" w:hAnsiTheme="majorHAnsi" w:cstheme="majorHAnsi"/>
          <w:color w:val="auto"/>
        </w:rPr>
        <w:t>zgłoszenie rozpoczęcia robót do Powiatowego Inspektora Nadzoru Budowlanego w Drezdenku (Wykonawca będzie występował jako pełnomocnik Zamawiającego),</w:t>
      </w:r>
    </w:p>
    <w:p w14:paraId="04B98E3D" w14:textId="6D8CC1E4" w:rsidR="00E755ED" w:rsidRDefault="00E755ED" w:rsidP="00FE35F5">
      <w:pPr>
        <w:pStyle w:val="NormalnyWeb11"/>
        <w:numPr>
          <w:ilvl w:val="0"/>
          <w:numId w:val="47"/>
        </w:numPr>
        <w:spacing w:line="360" w:lineRule="auto"/>
        <w:jc w:val="both"/>
        <w:rPr>
          <w:rFonts w:asciiTheme="majorHAnsi" w:hAnsiTheme="majorHAnsi" w:cstheme="majorHAnsi"/>
          <w:color w:val="auto"/>
        </w:rPr>
      </w:pPr>
      <w:r w:rsidRPr="00E0184B">
        <w:rPr>
          <w:rFonts w:asciiTheme="majorHAnsi" w:hAnsiTheme="majorHAnsi" w:cstheme="majorHAnsi"/>
          <w:color w:val="auto"/>
        </w:rPr>
        <w:t xml:space="preserve">wykonawca zobowiązany jest (zależnie co jest konieczne) uzyskać pozwolenie na użytkowanie / złożyć zawiadomienie o zakończeniu robót do właściwego organu </w:t>
      </w:r>
      <w:r w:rsidRPr="00E0184B">
        <w:rPr>
          <w:rFonts w:asciiTheme="majorHAnsi" w:hAnsiTheme="majorHAnsi" w:cstheme="majorHAnsi"/>
          <w:color w:val="auto"/>
        </w:rPr>
        <w:lastRenderedPageBreak/>
        <w:t>nadzoru budowlanego  wraz z wszelkimi niezbędnymi dokumentami potrzebnymi do odbioru inwestycji (Wykonawca będzie występował jako pełnomocnik Zamawiającego),</w:t>
      </w:r>
    </w:p>
    <w:p w14:paraId="65EF03B4" w14:textId="547C3090" w:rsidR="00DE2EDE" w:rsidRPr="00A55B2C" w:rsidRDefault="00DE2EDE" w:rsidP="00DE2EDE">
      <w:pPr>
        <w:numPr>
          <w:ilvl w:val="0"/>
          <w:numId w:val="47"/>
        </w:numPr>
        <w:autoSpaceDE w:val="0"/>
        <w:autoSpaceDN w:val="0"/>
        <w:adjustRightInd w:val="0"/>
        <w:spacing w:line="360" w:lineRule="auto"/>
        <w:jc w:val="both"/>
        <w:rPr>
          <w:rFonts w:asciiTheme="majorHAnsi" w:hAnsiTheme="majorHAnsi" w:cstheme="majorHAnsi"/>
          <w:sz w:val="24"/>
          <w:szCs w:val="24"/>
        </w:rPr>
      </w:pPr>
      <w:r w:rsidRPr="00A55B2C">
        <w:rPr>
          <w:rFonts w:asciiTheme="majorHAnsi" w:hAnsiTheme="majorHAnsi" w:cstheme="majorHAnsi"/>
          <w:sz w:val="24"/>
          <w:szCs w:val="24"/>
        </w:rPr>
        <w:t>wykonanie wszelkich czynności nałożonych załączon</w:t>
      </w:r>
      <w:r w:rsidR="00A55B2C" w:rsidRPr="00A55B2C">
        <w:rPr>
          <w:rFonts w:asciiTheme="majorHAnsi" w:hAnsiTheme="majorHAnsi" w:cstheme="majorHAnsi"/>
          <w:sz w:val="24"/>
          <w:szCs w:val="24"/>
        </w:rPr>
        <w:t xml:space="preserve">ymi </w:t>
      </w:r>
      <w:r w:rsidRPr="00A55B2C">
        <w:rPr>
          <w:rFonts w:asciiTheme="majorHAnsi" w:hAnsiTheme="majorHAnsi" w:cstheme="majorHAnsi"/>
          <w:sz w:val="24"/>
          <w:szCs w:val="24"/>
        </w:rPr>
        <w:t>do dokumentacji technicznej decyzją Lubuskiego Wojewódzkiego Konserwatora Zabytków</w:t>
      </w:r>
      <w:r w:rsidR="00A55B2C" w:rsidRPr="00A55B2C">
        <w:rPr>
          <w:rFonts w:asciiTheme="majorHAnsi" w:hAnsiTheme="majorHAnsi" w:cstheme="majorHAnsi"/>
          <w:sz w:val="24"/>
          <w:szCs w:val="24"/>
        </w:rPr>
        <w:t xml:space="preserve"> i pozwoleniem na budowę</w:t>
      </w:r>
      <w:r w:rsidRPr="00A55B2C">
        <w:rPr>
          <w:rFonts w:asciiTheme="majorHAnsi" w:hAnsiTheme="majorHAnsi" w:cstheme="majorHAnsi"/>
          <w:sz w:val="24"/>
          <w:szCs w:val="24"/>
        </w:rPr>
        <w:t>, oraz prowadzenie robót zgodnie z wymaganiami w n</w:t>
      </w:r>
      <w:r w:rsidR="00A55B2C" w:rsidRPr="00A55B2C">
        <w:rPr>
          <w:rFonts w:asciiTheme="majorHAnsi" w:hAnsiTheme="majorHAnsi" w:cstheme="majorHAnsi"/>
          <w:sz w:val="24"/>
          <w:szCs w:val="24"/>
        </w:rPr>
        <w:t xml:space="preserve">ich </w:t>
      </w:r>
      <w:r w:rsidRPr="00A55B2C">
        <w:rPr>
          <w:rFonts w:asciiTheme="majorHAnsi" w:hAnsiTheme="majorHAnsi" w:cstheme="majorHAnsi"/>
          <w:sz w:val="24"/>
          <w:szCs w:val="24"/>
        </w:rPr>
        <w:t>określonymi</w:t>
      </w:r>
      <w:r w:rsidR="00A55B2C" w:rsidRPr="00A55B2C">
        <w:rPr>
          <w:rFonts w:asciiTheme="majorHAnsi" w:hAnsiTheme="majorHAnsi" w:cstheme="majorHAnsi"/>
          <w:sz w:val="24"/>
          <w:szCs w:val="24"/>
        </w:rPr>
        <w:t xml:space="preserve"> i zgodnie z </w:t>
      </w:r>
      <w:r w:rsidR="00A55B2C">
        <w:rPr>
          <w:rFonts w:asciiTheme="majorHAnsi" w:hAnsiTheme="majorHAnsi" w:cstheme="majorHAnsi"/>
          <w:sz w:val="24"/>
          <w:szCs w:val="24"/>
        </w:rPr>
        <w:t>programem prac konserwatorskich</w:t>
      </w:r>
      <w:r w:rsidRPr="00A55B2C">
        <w:rPr>
          <w:rFonts w:asciiTheme="majorHAnsi" w:hAnsiTheme="majorHAnsi" w:cstheme="majorHAnsi"/>
          <w:sz w:val="24"/>
          <w:szCs w:val="24"/>
        </w:rPr>
        <w:t>,</w:t>
      </w:r>
    </w:p>
    <w:p w14:paraId="08FEE2F9" w14:textId="0D272778" w:rsidR="006360AF" w:rsidRPr="00FE35F5" w:rsidRDefault="008F7293" w:rsidP="00FE35F5">
      <w:pPr>
        <w:pStyle w:val="NormalnyWeb11"/>
        <w:numPr>
          <w:ilvl w:val="0"/>
          <w:numId w:val="47"/>
        </w:numPr>
        <w:spacing w:line="360" w:lineRule="auto"/>
        <w:jc w:val="both"/>
        <w:rPr>
          <w:rFonts w:asciiTheme="majorHAnsi" w:hAnsiTheme="majorHAnsi" w:cstheme="majorHAnsi"/>
          <w:color w:val="auto"/>
        </w:rPr>
      </w:pPr>
      <w:r w:rsidRPr="00FE35F5">
        <w:rPr>
          <w:rFonts w:asciiTheme="majorHAnsi" w:hAnsiTheme="majorHAnsi" w:cstheme="majorHAnsi"/>
          <w:color w:val="auto"/>
        </w:rPr>
        <w:t xml:space="preserve">przygotowanie i dostarczenie Zamawiającemu Harmonogramu  Rzeczowo – Finansowego w terminie </w:t>
      </w:r>
      <w:r w:rsidR="00452F57">
        <w:rPr>
          <w:rFonts w:asciiTheme="majorHAnsi" w:hAnsiTheme="majorHAnsi" w:cstheme="majorHAnsi"/>
          <w:color w:val="auto"/>
        </w:rPr>
        <w:t>7 dni od daty podpisania umowy</w:t>
      </w:r>
      <w:bookmarkStart w:id="7" w:name="_GoBack"/>
      <w:bookmarkEnd w:id="7"/>
      <w:r w:rsidR="003C5785" w:rsidRPr="00FE35F5">
        <w:rPr>
          <w:rFonts w:asciiTheme="majorHAnsi" w:hAnsiTheme="majorHAnsi" w:cstheme="majorHAnsi"/>
          <w:color w:val="auto"/>
        </w:rPr>
        <w:t>,</w:t>
      </w:r>
      <w:r w:rsidRPr="00FE35F5">
        <w:rPr>
          <w:rFonts w:asciiTheme="majorHAnsi" w:hAnsiTheme="majorHAnsi" w:cstheme="majorHAnsi"/>
          <w:color w:val="auto"/>
        </w:rPr>
        <w:t xml:space="preserve"> </w:t>
      </w:r>
    </w:p>
    <w:p w14:paraId="01889F8D" w14:textId="7F1CCE4E" w:rsidR="008F7293" w:rsidRPr="00FE35F5" w:rsidRDefault="008F7293" w:rsidP="00FE35F5">
      <w:pPr>
        <w:pStyle w:val="NormalnyWeb11"/>
        <w:numPr>
          <w:ilvl w:val="0"/>
          <w:numId w:val="47"/>
        </w:numPr>
        <w:spacing w:line="360" w:lineRule="auto"/>
        <w:jc w:val="both"/>
        <w:rPr>
          <w:rFonts w:asciiTheme="majorHAnsi" w:hAnsiTheme="majorHAnsi" w:cstheme="majorHAnsi"/>
          <w:color w:val="auto"/>
        </w:rPr>
      </w:pPr>
      <w:r w:rsidRPr="00FE35F5">
        <w:rPr>
          <w:rFonts w:asciiTheme="majorHAnsi" w:hAnsiTheme="majorHAnsi" w:cstheme="majorHAnsi"/>
          <w:color w:val="auto"/>
        </w:rPr>
        <w:t>przygotowanie i dostarczenie Zamawiającemu protokołu odbioru robót sporządzonego w układzie pozycji Harmonogramu Rzeczowo – Finansowego uwzględniający kwotowe i procentowe wykonanie robót</w:t>
      </w:r>
      <w:r w:rsidR="003C5785" w:rsidRPr="00FE35F5">
        <w:rPr>
          <w:rFonts w:asciiTheme="majorHAnsi" w:hAnsiTheme="majorHAnsi" w:cstheme="majorHAnsi"/>
          <w:color w:val="auto"/>
        </w:rPr>
        <w:t>.</w:t>
      </w:r>
    </w:p>
    <w:p w14:paraId="2780542A" w14:textId="608558BD" w:rsidR="009B4E85" w:rsidRPr="00FE35F5" w:rsidRDefault="009B4E85" w:rsidP="009B4E85">
      <w:pPr>
        <w:numPr>
          <w:ilvl w:val="0"/>
          <w:numId w:val="1"/>
        </w:numPr>
        <w:spacing w:line="360" w:lineRule="auto"/>
        <w:ind w:left="462"/>
        <w:jc w:val="both"/>
        <w:rPr>
          <w:rFonts w:asciiTheme="majorHAnsi" w:hAnsiTheme="majorHAnsi" w:cstheme="majorHAnsi"/>
          <w:sz w:val="24"/>
          <w:szCs w:val="24"/>
        </w:rPr>
      </w:pPr>
      <w:r w:rsidRPr="00FE35F5">
        <w:rPr>
          <w:rFonts w:asciiTheme="majorHAnsi" w:hAnsiTheme="majorHAnsi" w:cstheme="majorHAnsi"/>
          <w:sz w:val="24"/>
          <w:szCs w:val="24"/>
        </w:rPr>
        <w:t>Zadanie będzie rozliczone w formie ryczałtu. Załączon</w:t>
      </w:r>
      <w:r w:rsidR="00A87BEC" w:rsidRPr="00FE35F5">
        <w:rPr>
          <w:rFonts w:asciiTheme="majorHAnsi" w:hAnsiTheme="majorHAnsi" w:cstheme="majorHAnsi"/>
          <w:sz w:val="24"/>
          <w:szCs w:val="24"/>
        </w:rPr>
        <w:t>y</w:t>
      </w:r>
      <w:r w:rsidRPr="00FE35F5">
        <w:rPr>
          <w:rFonts w:asciiTheme="majorHAnsi" w:hAnsiTheme="majorHAnsi" w:cstheme="majorHAnsi"/>
          <w:sz w:val="24"/>
          <w:szCs w:val="24"/>
        </w:rPr>
        <w:t xml:space="preserve"> przedmiar ma wyłącznie charakter pomocniczy od obliczenia ceny.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63955AD" w14:textId="1098C37D" w:rsidR="00125EAC" w:rsidRPr="00BA674B" w:rsidRDefault="00125EAC"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programem prac konserwatorskich, </w:t>
      </w:r>
    </w:p>
    <w:p w14:paraId="77A2B528"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Wszystkie materiały przed wbudowaniem muszą być zatwierdzone przez inspektora nadzoru w zakresie ich zgodności z dokumentacją projektową. Wykonawca zobowiązany </w:t>
      </w:r>
      <w:r w:rsidRPr="00BA674B">
        <w:rPr>
          <w:rFonts w:asciiTheme="majorHAnsi" w:hAnsiTheme="majorHAnsi" w:cstheme="majorHAnsi"/>
          <w:sz w:val="24"/>
          <w:szCs w:val="24"/>
        </w:rPr>
        <w:lastRenderedPageBreak/>
        <w:t>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DF2727">
      <w:pPr>
        <w:pStyle w:val="NormalnyWeb11"/>
        <w:numPr>
          <w:ilvl w:val="0"/>
          <w:numId w:val="37"/>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DF2727">
      <w:pPr>
        <w:pStyle w:val="NormalnyWeb11"/>
        <w:numPr>
          <w:ilvl w:val="0"/>
          <w:numId w:val="37"/>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E05C241" w14:textId="60F978F6" w:rsidR="009B4E85" w:rsidRPr="006360AF" w:rsidRDefault="00B7186F" w:rsidP="006360AF">
      <w:pPr>
        <w:numPr>
          <w:ilvl w:val="0"/>
          <w:numId w:val="1"/>
        </w:numPr>
        <w:spacing w:line="360" w:lineRule="auto"/>
        <w:ind w:left="462"/>
        <w:jc w:val="both"/>
        <w:rPr>
          <w:rFonts w:asciiTheme="majorHAnsi" w:hAnsiTheme="majorHAnsi" w:cstheme="majorHAnsi"/>
          <w:sz w:val="24"/>
          <w:szCs w:val="24"/>
        </w:rPr>
      </w:pPr>
      <w:r>
        <w:rPr>
          <w:rFonts w:asciiTheme="majorHAnsi" w:hAnsiTheme="majorHAnsi" w:cstheme="majorHAnsi"/>
          <w:sz w:val="24"/>
          <w:szCs w:val="24"/>
        </w:rPr>
        <w:t xml:space="preserve">W przypadku powierzenia części zamówienia podwykonawcom, Wykonawca złoży przed zgłoszeniem podwykonawcy Zamawiającemu kosztorys </w:t>
      </w:r>
      <w:r w:rsidRPr="00FE35F5">
        <w:rPr>
          <w:rFonts w:asciiTheme="majorHAnsi" w:hAnsiTheme="majorHAnsi" w:cstheme="majorHAnsi"/>
          <w:sz w:val="24"/>
          <w:szCs w:val="24"/>
        </w:rPr>
        <w:t>zgodn</w:t>
      </w:r>
      <w:r>
        <w:rPr>
          <w:rFonts w:asciiTheme="majorHAnsi" w:hAnsiTheme="majorHAnsi" w:cstheme="majorHAnsi"/>
          <w:sz w:val="24"/>
          <w:szCs w:val="24"/>
        </w:rPr>
        <w:t>y</w:t>
      </w:r>
      <w:r w:rsidRPr="00FE35F5">
        <w:rPr>
          <w:rFonts w:asciiTheme="majorHAnsi" w:hAnsiTheme="majorHAnsi" w:cstheme="majorHAnsi"/>
          <w:sz w:val="24"/>
          <w:szCs w:val="24"/>
        </w:rPr>
        <w:t xml:space="preserve"> z zestawieniem kosztów zawartych w ofercie</w:t>
      </w:r>
      <w:r>
        <w:rPr>
          <w:rFonts w:asciiTheme="majorHAnsi" w:hAnsiTheme="majorHAnsi" w:cstheme="majorHAnsi"/>
          <w:sz w:val="24"/>
          <w:szCs w:val="24"/>
        </w:rPr>
        <w:t xml:space="preserve">. </w:t>
      </w:r>
      <w:r w:rsidR="008F7293" w:rsidRPr="00BA674B">
        <w:rPr>
          <w:rFonts w:asciiTheme="majorHAnsi" w:hAnsiTheme="majorHAnsi" w:cstheme="majorHAnsi"/>
          <w:sz w:val="24"/>
          <w:szCs w:val="24"/>
        </w:rPr>
        <w:t xml:space="preserve">Kosztorys nie będzie podstawą rozliczenia inwestycji będzie służył do określenia maksymalnych wartości umów o podwykonawstwo, po przekroczeniu których Zamawiający zgłosi sprzeciw. Kosztorys musi uwzględniać  zakres robót  </w:t>
      </w:r>
      <w:r w:rsidR="008F7293" w:rsidRPr="00BA674B">
        <w:rPr>
          <w:rFonts w:asciiTheme="majorHAnsi" w:hAnsiTheme="majorHAnsi" w:cstheme="majorHAnsi"/>
          <w:sz w:val="24"/>
          <w:szCs w:val="24"/>
        </w:rPr>
        <w:lastRenderedPageBreak/>
        <w:t xml:space="preserve">przewidzianych do realizacji w ramach zamówienia. </w:t>
      </w:r>
      <w:r w:rsidR="00CE777C">
        <w:rPr>
          <w:rFonts w:asciiTheme="majorHAnsi" w:hAnsiTheme="majorHAnsi" w:cstheme="majorHAnsi"/>
          <w:sz w:val="24"/>
          <w:szCs w:val="24"/>
        </w:rPr>
        <w:t xml:space="preserve">Zamawiający ma prawo wnieść zastrzeżenia do przedłożonego kosztorysu. </w:t>
      </w:r>
      <w:r w:rsidR="008F7293" w:rsidRPr="00BA674B">
        <w:rPr>
          <w:rFonts w:asciiTheme="majorHAnsi" w:hAnsiTheme="majorHAnsi" w:cstheme="majorHAnsi"/>
          <w:sz w:val="24"/>
          <w:szCs w:val="24"/>
        </w:rPr>
        <w:t xml:space="preserve"> </w:t>
      </w: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13569841" w14:textId="77777777" w:rsidR="0076146B" w:rsidRDefault="0076146B" w:rsidP="0076146B">
      <w:pPr>
        <w:spacing w:line="360" w:lineRule="auto"/>
        <w:ind w:left="434"/>
        <w:jc w:val="both"/>
        <w:rPr>
          <w:rFonts w:asciiTheme="majorHAnsi" w:hAnsiTheme="majorHAnsi" w:cstheme="majorHAnsi"/>
          <w:sz w:val="24"/>
          <w:szCs w:val="24"/>
        </w:rPr>
      </w:pPr>
      <w:r w:rsidRPr="009A6826">
        <w:rPr>
          <w:rFonts w:asciiTheme="majorHAnsi" w:hAnsiTheme="majorHAnsi" w:cstheme="majorHAnsi"/>
          <w:sz w:val="24"/>
          <w:szCs w:val="24"/>
        </w:rPr>
        <w:t>45453000-7  Roboty remontowe i renowacyjne</w:t>
      </w:r>
    </w:p>
    <w:p w14:paraId="020935C1" w14:textId="5D17F106" w:rsidR="00F7336B" w:rsidRDefault="0076146B" w:rsidP="0076146B">
      <w:pPr>
        <w:spacing w:line="360" w:lineRule="auto"/>
        <w:ind w:left="434"/>
        <w:jc w:val="both"/>
        <w:rPr>
          <w:rFonts w:asciiTheme="majorHAnsi" w:hAnsiTheme="majorHAnsi" w:cstheme="majorHAnsi"/>
          <w:sz w:val="24"/>
          <w:szCs w:val="24"/>
        </w:rPr>
      </w:pPr>
      <w:r w:rsidRPr="009A6826">
        <w:rPr>
          <w:rFonts w:asciiTheme="majorHAnsi" w:hAnsiTheme="majorHAnsi" w:cstheme="majorHAnsi"/>
          <w:sz w:val="24"/>
          <w:szCs w:val="24"/>
        </w:rPr>
        <w:t>45400000-1  Roboty wykończeniowe w zakresie obiektów budowlanyc</w:t>
      </w:r>
      <w:r>
        <w:rPr>
          <w:rFonts w:asciiTheme="majorHAnsi" w:hAnsiTheme="majorHAnsi" w:cstheme="majorHAnsi"/>
          <w:sz w:val="24"/>
          <w:szCs w:val="24"/>
        </w:rPr>
        <w:t>h</w:t>
      </w:r>
    </w:p>
    <w:p w14:paraId="658072C6" w14:textId="479C58D0" w:rsidR="009B4E85" w:rsidRPr="00F7336B" w:rsidRDefault="009B4E85" w:rsidP="00F7336B">
      <w:pPr>
        <w:spacing w:line="360" w:lineRule="auto"/>
        <w:jc w:val="both"/>
        <w:rPr>
          <w:rFonts w:asciiTheme="majorHAnsi" w:hAnsiTheme="majorHAnsi" w:cstheme="majorHAnsi"/>
          <w:sz w:val="24"/>
          <w:szCs w:val="24"/>
        </w:rPr>
      </w:pPr>
    </w:p>
    <w:p w14:paraId="731A00C4" w14:textId="5407F5E8" w:rsidR="00F7336B" w:rsidRDefault="00F7336B" w:rsidP="009B4E85">
      <w:pPr>
        <w:numPr>
          <w:ilvl w:val="0"/>
          <w:numId w:val="1"/>
        </w:numPr>
        <w:spacing w:line="360" w:lineRule="auto"/>
        <w:ind w:left="462"/>
        <w:jc w:val="both"/>
        <w:rPr>
          <w:rFonts w:asciiTheme="majorHAnsi" w:hAnsiTheme="majorHAnsi" w:cstheme="majorHAnsi"/>
          <w:sz w:val="24"/>
          <w:szCs w:val="24"/>
        </w:rPr>
      </w:pPr>
      <w:r w:rsidRPr="00F7336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4586C51D" w14:textId="67F19E62" w:rsidR="00D8575F" w:rsidRPr="00D8575F" w:rsidRDefault="005C1851" w:rsidP="00D8575F">
      <w:pPr>
        <w:numPr>
          <w:ilvl w:val="0"/>
          <w:numId w:val="1"/>
        </w:numPr>
        <w:spacing w:line="360" w:lineRule="auto"/>
        <w:ind w:left="462"/>
        <w:jc w:val="both"/>
        <w:rPr>
          <w:rFonts w:asciiTheme="majorHAnsi" w:hAnsiTheme="majorHAnsi" w:cstheme="majorHAnsi"/>
          <w:sz w:val="24"/>
          <w:szCs w:val="24"/>
        </w:rPr>
      </w:pPr>
      <w:r w:rsidRPr="00D8575F">
        <w:rPr>
          <w:rFonts w:asciiTheme="majorHAnsi" w:hAnsiTheme="majorHAnsi" w:cstheme="majorHAnsi"/>
          <w:sz w:val="24"/>
          <w:szCs w:val="24"/>
        </w:rPr>
        <w:t>Zamawiający nie dopuszcza składania ofert częściowych. Przedmiot zamówienia obejmuje</w:t>
      </w:r>
      <w:r w:rsidR="00842B4C">
        <w:rPr>
          <w:rFonts w:asciiTheme="majorHAnsi" w:hAnsiTheme="majorHAnsi" w:cstheme="majorHAnsi"/>
          <w:sz w:val="24"/>
          <w:szCs w:val="24"/>
        </w:rPr>
        <w:t xml:space="preserve"> </w:t>
      </w:r>
      <w:r w:rsidR="00DE2EDE">
        <w:rPr>
          <w:rFonts w:asciiTheme="majorHAnsi" w:hAnsiTheme="majorHAnsi" w:cstheme="majorHAnsi"/>
          <w:sz w:val="24"/>
          <w:szCs w:val="24"/>
        </w:rPr>
        <w:t>roboty przy jednym budynku</w:t>
      </w:r>
      <w:r w:rsidR="00842B4C">
        <w:rPr>
          <w:rFonts w:asciiTheme="majorHAnsi" w:hAnsiTheme="majorHAnsi" w:cstheme="majorHAnsi"/>
          <w:sz w:val="24"/>
          <w:szCs w:val="24"/>
        </w:rPr>
        <w:t>, dla któr</w:t>
      </w:r>
      <w:r w:rsidR="0095438E">
        <w:rPr>
          <w:rFonts w:asciiTheme="majorHAnsi" w:hAnsiTheme="majorHAnsi" w:cstheme="majorHAnsi"/>
          <w:sz w:val="24"/>
          <w:szCs w:val="24"/>
        </w:rPr>
        <w:t xml:space="preserve">ego </w:t>
      </w:r>
      <w:r w:rsidR="00842B4C">
        <w:rPr>
          <w:rFonts w:asciiTheme="majorHAnsi" w:hAnsiTheme="majorHAnsi" w:cstheme="majorHAnsi"/>
          <w:sz w:val="24"/>
          <w:szCs w:val="24"/>
        </w:rPr>
        <w:t xml:space="preserve"> opracowana jest dokumentacja projektowa</w:t>
      </w:r>
      <w:r w:rsidR="0095438E">
        <w:rPr>
          <w:rFonts w:asciiTheme="majorHAnsi" w:hAnsiTheme="majorHAnsi" w:cstheme="majorHAnsi"/>
          <w:sz w:val="24"/>
          <w:szCs w:val="24"/>
        </w:rPr>
        <w:t xml:space="preserve"> nie przewidująca podziału na części</w:t>
      </w:r>
      <w:r w:rsidR="0095438E" w:rsidRPr="0095438E">
        <w:rPr>
          <w:rFonts w:asciiTheme="majorHAnsi" w:hAnsiTheme="majorHAnsi" w:cstheme="majorHAnsi"/>
          <w:sz w:val="24"/>
          <w:szCs w:val="24"/>
        </w:rPr>
        <w:t xml:space="preserve"> </w:t>
      </w:r>
      <w:r w:rsidR="0095438E">
        <w:rPr>
          <w:rFonts w:asciiTheme="majorHAnsi" w:hAnsiTheme="majorHAnsi" w:cstheme="majorHAnsi"/>
          <w:sz w:val="24"/>
          <w:szCs w:val="24"/>
        </w:rPr>
        <w:t xml:space="preserve"> i  </w:t>
      </w:r>
      <w:r w:rsidR="0095438E" w:rsidRPr="00BA674B">
        <w:rPr>
          <w:rFonts w:asciiTheme="majorHAnsi" w:hAnsiTheme="majorHAnsi" w:cstheme="majorHAnsi"/>
          <w:sz w:val="24"/>
          <w:szCs w:val="24"/>
        </w:rPr>
        <w:t xml:space="preserve">trudno byłoby prowadzić roboty na tym </w:t>
      </w:r>
      <w:r w:rsidR="00DE2EDE">
        <w:rPr>
          <w:rFonts w:asciiTheme="majorHAnsi" w:hAnsiTheme="majorHAnsi" w:cstheme="majorHAnsi"/>
          <w:sz w:val="24"/>
          <w:szCs w:val="24"/>
        </w:rPr>
        <w:t>obiekcie</w:t>
      </w:r>
      <w:r w:rsidR="0095438E" w:rsidRPr="00BA674B">
        <w:rPr>
          <w:rFonts w:asciiTheme="majorHAnsi" w:hAnsiTheme="majorHAnsi" w:cstheme="majorHAnsi"/>
          <w:sz w:val="24"/>
          <w:szCs w:val="24"/>
        </w:rPr>
        <w:t xml:space="preserve"> prz</w:t>
      </w:r>
      <w:r w:rsidR="0095438E">
        <w:rPr>
          <w:rFonts w:asciiTheme="majorHAnsi" w:hAnsiTheme="majorHAnsi" w:cstheme="majorHAnsi"/>
          <w:sz w:val="24"/>
          <w:szCs w:val="24"/>
        </w:rPr>
        <w:t>ez więcej niż jednego Wykonawcę</w:t>
      </w:r>
      <w:r w:rsidRPr="00D8575F">
        <w:rPr>
          <w:rFonts w:asciiTheme="majorHAnsi" w:hAnsiTheme="majorHAnsi" w:cstheme="majorHAnsi"/>
          <w:sz w:val="24"/>
          <w:szCs w:val="24"/>
        </w:rPr>
        <w:t>.</w:t>
      </w:r>
      <w:r w:rsidR="00842B4C">
        <w:rPr>
          <w:rFonts w:asciiTheme="majorHAnsi" w:hAnsiTheme="majorHAnsi" w:cstheme="majorHAnsi"/>
          <w:sz w:val="24"/>
          <w:szCs w:val="24"/>
        </w:rPr>
        <w:t xml:space="preserve"> Z powyższego względu </w:t>
      </w:r>
      <w:r w:rsidR="0095438E">
        <w:rPr>
          <w:rFonts w:asciiTheme="majorHAnsi" w:hAnsiTheme="majorHAnsi" w:cstheme="majorHAnsi"/>
          <w:sz w:val="24"/>
          <w:szCs w:val="24"/>
        </w:rPr>
        <w:t xml:space="preserve">oraz to, że </w:t>
      </w:r>
      <w:r w:rsidR="00842B4C">
        <w:rPr>
          <w:rFonts w:asciiTheme="majorHAnsi" w:hAnsiTheme="majorHAnsi" w:cstheme="majorHAnsi"/>
          <w:sz w:val="24"/>
          <w:szCs w:val="24"/>
        </w:rPr>
        <w:t xml:space="preserve">podział zamówienia na części wymagałby dodatkowych czynności projektanta i kosztorysanta co wiązałoby się z dodatkowymi kosztami </w:t>
      </w:r>
      <w:r w:rsidR="0095438E">
        <w:rPr>
          <w:rFonts w:asciiTheme="majorHAnsi" w:hAnsiTheme="majorHAnsi" w:cstheme="majorHAnsi"/>
          <w:sz w:val="24"/>
          <w:szCs w:val="24"/>
        </w:rPr>
        <w:t>Z</w:t>
      </w:r>
      <w:r w:rsidR="00842B4C">
        <w:rPr>
          <w:rFonts w:asciiTheme="majorHAnsi" w:hAnsiTheme="majorHAnsi" w:cstheme="majorHAnsi"/>
          <w:sz w:val="24"/>
          <w:szCs w:val="24"/>
        </w:rPr>
        <w:t>amawiającego</w:t>
      </w:r>
      <w:r w:rsidR="0095438E">
        <w:rPr>
          <w:rFonts w:asciiTheme="majorHAnsi" w:hAnsiTheme="majorHAnsi" w:cstheme="majorHAnsi"/>
          <w:sz w:val="24"/>
          <w:szCs w:val="24"/>
        </w:rPr>
        <w:t>, Zamawiający nie dzieli zamówienia na części</w:t>
      </w:r>
      <w:r w:rsidR="00842B4C">
        <w:rPr>
          <w:rFonts w:asciiTheme="majorHAnsi" w:hAnsiTheme="majorHAnsi" w:cstheme="majorHAnsi"/>
          <w:sz w:val="24"/>
          <w:szCs w:val="24"/>
        </w:rPr>
        <w:t xml:space="preserve">. </w:t>
      </w:r>
      <w:r w:rsidRPr="00D8575F">
        <w:rPr>
          <w:rFonts w:asciiTheme="majorHAnsi" w:hAnsiTheme="majorHAnsi" w:cstheme="majorHAnsi"/>
          <w:sz w:val="24"/>
          <w:szCs w:val="24"/>
        </w:rPr>
        <w:t xml:space="preserve"> Mając powyższe na uwadze </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 ewentualny podział zamówienia na części nie znajduje swojego racjonalnego</w:t>
      </w:r>
      <w:r>
        <w:rPr>
          <w:rFonts w:asciiTheme="majorHAnsi" w:hAnsiTheme="majorHAnsi" w:cstheme="majorHAnsi"/>
          <w:sz w:val="24"/>
          <w:szCs w:val="24"/>
        </w:rPr>
        <w:t xml:space="preserve"> </w:t>
      </w:r>
      <w:r w:rsidRPr="00D8575F">
        <w:rPr>
          <w:rFonts w:asciiTheme="majorHAnsi" w:hAnsiTheme="majorHAnsi" w:cstheme="majorHAnsi"/>
          <w:sz w:val="24"/>
          <w:szCs w:val="24"/>
        </w:rPr>
        <w:t>uzasadnienia, tym samym nie przyniesie lub nie może przynieść wymiernych korzyści</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finansowych. </w:t>
      </w:r>
      <w:r>
        <w:rPr>
          <w:rFonts w:asciiTheme="majorHAnsi" w:hAnsiTheme="majorHAnsi" w:cstheme="majorHAnsi"/>
          <w:sz w:val="24"/>
          <w:szCs w:val="24"/>
        </w:rPr>
        <w:t>Ponadto w</w:t>
      </w:r>
      <w:r w:rsidRPr="00D8575F">
        <w:rPr>
          <w:rFonts w:asciiTheme="majorHAnsi" w:hAnsiTheme="majorHAnsi" w:cstheme="majorHAnsi"/>
          <w:sz w:val="24"/>
          <w:szCs w:val="24"/>
        </w:rPr>
        <w:t xml:space="preserve">ielkość zamówienia i warunki udziału postępowaniu pozwalają ubiegać się o zamówienie </w:t>
      </w:r>
      <w:r w:rsidR="00842B4C">
        <w:rPr>
          <w:rFonts w:asciiTheme="majorHAnsi" w:hAnsiTheme="majorHAnsi" w:cstheme="majorHAnsi"/>
          <w:sz w:val="24"/>
          <w:szCs w:val="24"/>
        </w:rPr>
        <w:t>najmniejszym</w:t>
      </w:r>
      <w:r w:rsidRPr="00D8575F">
        <w:rPr>
          <w:rFonts w:asciiTheme="majorHAnsi" w:hAnsiTheme="majorHAnsi" w:cstheme="majorHAnsi"/>
          <w:sz w:val="24"/>
          <w:szCs w:val="24"/>
        </w:rPr>
        <w:t xml:space="preserve"> przedsiębiorstwom</w:t>
      </w:r>
      <w:r w:rsidR="00842B4C">
        <w:rPr>
          <w:rFonts w:asciiTheme="majorHAnsi" w:hAnsiTheme="majorHAnsi" w:cstheme="majorHAnsi"/>
          <w:sz w:val="24"/>
          <w:szCs w:val="24"/>
        </w:rPr>
        <w:t>.</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BA674B">
        <w:rPr>
          <w:rFonts w:asciiTheme="majorHAnsi" w:hAnsiTheme="majorHAnsi" w:cstheme="majorHAnsi"/>
          <w:color w:val="365F91" w:themeColor="accent1" w:themeShade="BF"/>
          <w:sz w:val="24"/>
          <w:szCs w:val="24"/>
        </w:rPr>
        <w:t>VII. Termin wykonania zamówienia</w:t>
      </w:r>
    </w:p>
    <w:p w14:paraId="35756D61" w14:textId="4775507A" w:rsidR="008D18A5" w:rsidRDefault="005C2461" w:rsidP="002E05D0">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D07E1C">
        <w:rPr>
          <w:rFonts w:asciiTheme="majorHAnsi" w:hAnsiTheme="majorHAnsi" w:cstheme="majorHAnsi"/>
          <w:sz w:val="24"/>
          <w:szCs w:val="24"/>
        </w:rPr>
        <w:t>24</w:t>
      </w:r>
      <w:r w:rsidR="00E244F8">
        <w:rPr>
          <w:rFonts w:asciiTheme="majorHAnsi" w:hAnsiTheme="majorHAnsi" w:cstheme="majorHAnsi"/>
          <w:sz w:val="24"/>
          <w:szCs w:val="24"/>
        </w:rPr>
        <w:t>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1" w:name="_nz5qrlch0jbr" w:colFirst="0" w:colLast="0"/>
      <w:bookmarkEnd w:id="11"/>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4EA5D73B" w14:textId="4B3EE1A0" w:rsidR="006360AF" w:rsidRDefault="006360AF" w:rsidP="0093013B">
      <w:pPr>
        <w:spacing w:line="360" w:lineRule="auto"/>
        <w:ind w:left="868" w:right="20"/>
        <w:jc w:val="both"/>
        <w:rPr>
          <w:rFonts w:asciiTheme="majorHAnsi" w:hAnsiTheme="majorHAnsi" w:cstheme="majorHAnsi"/>
          <w:sz w:val="24"/>
          <w:szCs w:val="24"/>
        </w:rPr>
      </w:pPr>
      <w:r w:rsidRPr="00BA674B">
        <w:rPr>
          <w:rFonts w:asciiTheme="majorHAnsi" w:hAnsiTheme="majorHAnsi" w:cstheme="majorHAnsi"/>
          <w:bCs/>
          <w:sz w:val="24"/>
          <w:szCs w:val="24"/>
        </w:rPr>
        <w:t>Zamawiający nie stawia warunku w tym zakresie.</w:t>
      </w: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2" w:name="_Hlk119398476"/>
      <w:bookmarkStart w:id="13" w:name="_Hlk70491984"/>
    </w:p>
    <w:bookmarkEnd w:id="12"/>
    <w:p w14:paraId="47A27BA0" w14:textId="1E2D9F09" w:rsidR="006A6316" w:rsidRPr="0041252C" w:rsidRDefault="002C0D45" w:rsidP="0041252C">
      <w:pPr>
        <w:spacing w:line="360" w:lineRule="auto"/>
        <w:ind w:left="852"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sv3xn7chhdup" w:colFirst="0" w:colLast="0"/>
      <w:bookmarkEnd w:id="13"/>
      <w:bookmarkEnd w:id="14"/>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w:t>
      </w:r>
      <w:r w:rsidRPr="00BA674B">
        <w:rPr>
          <w:rFonts w:asciiTheme="majorHAnsi" w:hAnsiTheme="majorHAnsi" w:cstheme="majorHAnsi"/>
          <w:sz w:val="24"/>
          <w:szCs w:val="24"/>
        </w:rPr>
        <w:lastRenderedPageBreak/>
        <w:t xml:space="preserve">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6"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7"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8"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9"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20"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21"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2"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3"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4"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5"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64870A1D" w14:textId="77777777" w:rsidR="0007491A" w:rsidRPr="0021337F" w:rsidRDefault="0007491A" w:rsidP="0007491A">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postawie </w:t>
      </w:r>
      <w:r w:rsidRPr="0056633F">
        <w:rPr>
          <w:rFonts w:asciiTheme="majorHAnsi" w:hAnsiTheme="majorHAnsi" w:cstheme="majorHAnsi"/>
          <w:sz w:val="24"/>
          <w:szCs w:val="24"/>
        </w:rPr>
        <w:t>w art. 109 PZP</w:t>
      </w:r>
      <w:r>
        <w:rPr>
          <w:rFonts w:asciiTheme="majorHAnsi" w:hAnsiTheme="majorHAnsi" w:cstheme="majorHAnsi"/>
          <w:sz w:val="24"/>
          <w:szCs w:val="24"/>
        </w:rPr>
        <w:t>.</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w:t>
      </w:r>
      <w:r w:rsidRPr="00043D72">
        <w:rPr>
          <w:rFonts w:asciiTheme="majorHAnsi" w:hAnsiTheme="majorHAnsi" w:cstheme="majorHAnsi"/>
          <w:sz w:val="24"/>
          <w:szCs w:val="24"/>
        </w:rPr>
        <w:lastRenderedPageBreak/>
        <w:t>bezpieczeństwa narodowego z postępowania o udzielenie zamówienia publicznego lub konkursu prowadzonego na podstawie ustawy Pzp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0"/>
      <w:bookmarkEnd w:id="15"/>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9"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30"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31"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2"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3"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6" w:name="mip63236841"/>
      <w:bookmarkEnd w:id="16"/>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4"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5"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6"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7"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crlv0voso4yw" w:colFirst="0" w:colLast="0"/>
      <w:bookmarkEnd w:id="17"/>
      <w:r w:rsidRPr="00BA674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573ADD3B" w:rsidR="008A53FD" w:rsidRPr="00BA674B"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27F90F9B" w:rsidR="008A53FD" w:rsidRPr="00BA674B" w:rsidRDefault="005C2461"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sidR="001C2C77">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Pr="00BA674B">
        <w:rPr>
          <w:rFonts w:asciiTheme="majorHAnsi" w:hAnsiTheme="majorHAnsi" w:cstheme="majorHAnsi"/>
          <w:sz w:val="24"/>
          <w:szCs w:val="24"/>
        </w:rPr>
        <w:t>.</w:t>
      </w:r>
    </w:p>
    <w:p w14:paraId="31991A0F" w14:textId="0265212A"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w:t>
      </w:r>
    </w:p>
    <w:p w14:paraId="0D2FE1DE" w14:textId="29A11600"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sidR="002C0D45">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w:t>
      </w:r>
      <w:r w:rsidR="005B7C35" w:rsidRPr="00BA674B">
        <w:rPr>
          <w:rFonts w:asciiTheme="majorHAnsi" w:hAnsiTheme="majorHAnsi" w:cstheme="majorHAnsi"/>
          <w:sz w:val="24"/>
          <w:szCs w:val="24"/>
        </w:rPr>
        <w:t xml:space="preserve">1, </w:t>
      </w:r>
      <w:r w:rsidRPr="00BA674B">
        <w:rPr>
          <w:rFonts w:asciiTheme="majorHAnsi" w:hAnsiTheme="majorHAnsi" w:cstheme="majorHAnsi"/>
          <w:sz w:val="24"/>
          <w:szCs w:val="24"/>
        </w:rPr>
        <w:t xml:space="preserve">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8" w:name="_gb4nrns0uw97" w:colFirst="0" w:colLast="0"/>
      <w:bookmarkEnd w:id="18"/>
      <w:r w:rsidRPr="00BA674B">
        <w:rPr>
          <w:rFonts w:asciiTheme="majorHAnsi" w:hAnsiTheme="majorHAnsi" w:cstheme="majorHAnsi"/>
          <w:color w:val="365F91" w:themeColor="accent1" w:themeShade="BF"/>
          <w:sz w:val="24"/>
          <w:szCs w:val="24"/>
        </w:rPr>
        <w:t>XI. Poleganie na zasobach innych podmiotów</w:t>
      </w:r>
    </w:p>
    <w:p w14:paraId="23D5BBAB" w14:textId="11607CEF" w:rsidR="002C0D45" w:rsidRPr="002C0D45" w:rsidRDefault="002C0D45" w:rsidP="002C0D45">
      <w:pPr>
        <w:numPr>
          <w:ilvl w:val="3"/>
          <w:numId w:val="2"/>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wobec czego niniejszy punkt SWZ nie ma zastosowania.  </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lodptpqf2xh0" w:colFirst="0" w:colLast="0"/>
      <w:bookmarkEnd w:id="19"/>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17990DFA"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tp7vefgpgfgi" w:colFirst="0" w:colLast="0"/>
      <w:bookmarkEnd w:id="20"/>
      <w:r w:rsidRPr="00BA674B">
        <w:rPr>
          <w:rFonts w:asciiTheme="majorHAnsi" w:hAnsiTheme="majorHAnsi" w:cstheme="majorHAnsi"/>
          <w:color w:val="365F91" w:themeColor="accent1" w:themeShade="BF"/>
          <w:sz w:val="24"/>
          <w:szCs w:val="24"/>
        </w:rPr>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DF2727">
      <w:pPr>
        <w:numPr>
          <w:ilvl w:val="0"/>
          <w:numId w:val="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42"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4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5"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stały dostęp do sieci Internet o gwarantowanej przepustowości nie mniejszej niż 512 kb/s,</w:t>
      </w:r>
    </w:p>
    <w:p w14:paraId="000000B9"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zainstalowany program Adobe Acrobat Reader lub inny obsługujący format plików .pdf,</w:t>
      </w:r>
    </w:p>
    <w:p w14:paraId="000000BD"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50">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51">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5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w:t>
      </w:r>
      <w:r w:rsidRPr="00BA674B">
        <w:rPr>
          <w:rFonts w:asciiTheme="majorHAnsi" w:hAnsiTheme="majorHAnsi" w:cstheme="majorHAnsi"/>
          <w:sz w:val="24"/>
          <w:szCs w:val="24"/>
        </w:rPr>
        <w:lastRenderedPageBreak/>
        <w:t xml:space="preserve">stronie internetowej pod adresem: </w:t>
      </w:r>
      <w:hyperlink r:id="rId55">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rq2udys4csh9" w:colFirst="0" w:colLast="0"/>
      <w:bookmarkEnd w:id="21"/>
      <w:r w:rsidRPr="00BA674B">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2" w:name="_21eeoojwb3nb" w:colFirst="0" w:colLast="0"/>
      <w:bookmarkEnd w:id="22"/>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DF2727">
      <w:pPr>
        <w:numPr>
          <w:ilvl w:val="1"/>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podpisana </w:t>
      </w:r>
      <w:hyperlink r:id="rId57">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8">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9">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BA674B">
        <w:rPr>
          <w:rFonts w:asciiTheme="majorHAnsi" w:hAnsiTheme="majorHAnsi" w:cstheme="majorHAnsi"/>
          <w:sz w:val="24"/>
          <w:szCs w:val="24"/>
        </w:rPr>
        <w:lastRenderedPageBreak/>
        <w:t>elektronicznych na rynku wewnętrznym (eIDAS) (UE) nr 910/2014 - od 1 lipca 2016 roku”.</w:t>
      </w:r>
    </w:p>
    <w:p w14:paraId="000000CC"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6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452F57" w:rsidP="00857428">
      <w:pPr>
        <w:spacing w:line="360" w:lineRule="auto"/>
        <w:ind w:left="720"/>
        <w:jc w:val="both"/>
        <w:rPr>
          <w:rFonts w:asciiTheme="majorHAnsi" w:hAnsiTheme="majorHAnsi" w:cstheme="majorHAnsi"/>
          <w:sz w:val="24"/>
          <w:szCs w:val="24"/>
        </w:rPr>
      </w:pPr>
      <w:hyperlink r:id="rId61">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BA674B">
        <w:rPr>
          <w:rFonts w:asciiTheme="majorHAnsi" w:hAnsiTheme="majorHAnsi" w:cstheme="majorHAnsi"/>
          <w:sz w:val="24"/>
          <w:szCs w:val="24"/>
        </w:rPr>
        <w:lastRenderedPageBreak/>
        <w:t>zamówienia, przez podmiot, na którego zdolnościach lub sytuacji polega Wykonawca, albo przez podwykonawcę.</w:t>
      </w:r>
    </w:p>
    <w:p w14:paraId="000000D4"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rekomenduje wykorzystanie formatów: .pdf .doc .docx .xls .xlsx .jpg (.jpeg)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DF2727">
      <w:pPr>
        <w:numPr>
          <w:ilvl w:val="0"/>
          <w:numId w:val="18"/>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.rar .gif .bmp .numbers .pages.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eDoApp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DF2727">
      <w:pPr>
        <w:numPr>
          <w:ilvl w:val="0"/>
          <w:numId w:val="1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zaleca się opatrzyć podpisem w formacie XAdES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rekomenduje wykorzystanie podpisu z kwalifikowanym znacznikiem czasu.</w:t>
      </w:r>
    </w:p>
    <w:p w14:paraId="000000E0"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3DA5A967" w:rsidR="00A26BB1" w:rsidRPr="00BA674B" w:rsidRDefault="0067648C"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aktualne na dzień składania ofert oświadczenie o braku podstaw do wykluczenia z postępowania </w:t>
      </w:r>
      <w:r w:rsidR="00A26BB1" w:rsidRPr="00BA674B">
        <w:rPr>
          <w:rFonts w:asciiTheme="majorHAnsi" w:hAnsiTheme="majorHAnsi" w:cstheme="majorHAnsi"/>
          <w:sz w:val="24"/>
          <w:szCs w:val="24"/>
        </w:rPr>
        <w:t xml:space="preserve">–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0F343B3" w:rsidR="0067648C" w:rsidRPr="00BA674B" w:rsidRDefault="0012615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2C0D45">
        <w:rPr>
          <w:rFonts w:asciiTheme="majorHAnsi" w:hAnsiTheme="majorHAnsi" w:cstheme="majorHAnsi"/>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lastRenderedPageBreak/>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bookmarkStart w:id="24" w:name="_Toc214354258"/>
      <w:r w:rsidRPr="00BA674B">
        <w:rPr>
          <w:rFonts w:asciiTheme="majorHAnsi" w:hAnsiTheme="majorHAnsi" w:cstheme="majorHAnsi"/>
          <w:sz w:val="24"/>
          <w:szCs w:val="24"/>
        </w:rPr>
        <w:t>Waluta Zamówienia</w:t>
      </w:r>
      <w:bookmarkEnd w:id="24"/>
      <w:r w:rsidRPr="00BA674B">
        <w:rPr>
          <w:rFonts w:asciiTheme="majorHAnsi" w:hAnsiTheme="majorHAnsi" w:cstheme="majorHAnsi"/>
          <w:sz w:val="24"/>
          <w:szCs w:val="24"/>
        </w:rPr>
        <w:t xml:space="preserve"> – złoty polski.</w:t>
      </w:r>
    </w:p>
    <w:p w14:paraId="34338F88" w14:textId="34D0EE3B"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lastRenderedPageBreak/>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BA674B">
        <w:rPr>
          <w:rFonts w:asciiTheme="majorHAnsi" w:hAnsiTheme="majorHAnsi" w:cstheme="majorHAnsi"/>
          <w:color w:val="365F91" w:themeColor="accent1" w:themeShade="BF"/>
          <w:sz w:val="24"/>
          <w:szCs w:val="24"/>
        </w:rPr>
        <w:t>XVI. Wymagania dotyczące wadium</w:t>
      </w:r>
    </w:p>
    <w:p w14:paraId="000000F4" w14:textId="2AC4B97C"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FD2D90">
        <w:rPr>
          <w:rFonts w:asciiTheme="majorHAnsi" w:hAnsiTheme="majorHAnsi" w:cstheme="majorHAnsi"/>
          <w:sz w:val="24"/>
          <w:szCs w:val="24"/>
        </w:rPr>
        <w:t>11</w:t>
      </w:r>
      <w:r w:rsidR="00FD11C9" w:rsidRPr="00BA674B">
        <w:rPr>
          <w:rFonts w:asciiTheme="majorHAnsi" w:hAnsiTheme="majorHAnsi" w:cstheme="majorHAnsi"/>
          <w:sz w:val="24"/>
          <w:szCs w:val="24"/>
        </w:rPr>
        <w:t xml:space="preserve">.000,00 zł (słownie: </w:t>
      </w:r>
      <w:r w:rsidR="00FD2D90">
        <w:rPr>
          <w:rFonts w:asciiTheme="majorHAnsi" w:hAnsiTheme="majorHAnsi" w:cstheme="majorHAnsi"/>
          <w:sz w:val="24"/>
          <w:szCs w:val="24"/>
        </w:rPr>
        <w:t>jedenaście</w:t>
      </w:r>
      <w:r w:rsidR="00860CB8">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AF5CF3">
        <w:rPr>
          <w:rFonts w:asciiTheme="majorHAnsi" w:hAnsiTheme="majorHAnsi" w:cstheme="majorHAnsi"/>
          <w:sz w:val="24"/>
          <w:szCs w:val="24"/>
        </w:rPr>
        <w:t>ęcy</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0000F7"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44087BD5" w:rsidR="00831905"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E80E1E">
        <w:rPr>
          <w:rFonts w:asciiTheme="majorHAnsi" w:hAnsiTheme="majorHAnsi" w:cstheme="majorHAnsi"/>
          <w:i/>
          <w:sz w:val="24"/>
          <w:szCs w:val="24"/>
        </w:rPr>
        <w:t>3</w:t>
      </w:r>
      <w:r w:rsidR="00621F0B">
        <w:rPr>
          <w:rFonts w:asciiTheme="majorHAnsi" w:hAnsiTheme="majorHAnsi" w:cstheme="majorHAnsi"/>
          <w:i/>
          <w:sz w:val="24"/>
          <w:szCs w:val="24"/>
        </w:rPr>
        <w:t>6</w:t>
      </w:r>
      <w:r w:rsidR="00205D6B" w:rsidRPr="00BA674B">
        <w:rPr>
          <w:rFonts w:asciiTheme="majorHAnsi" w:hAnsiTheme="majorHAnsi" w:cstheme="majorHAnsi"/>
          <w:i/>
          <w:sz w:val="24"/>
          <w:szCs w:val="24"/>
        </w:rPr>
        <w:t>.202</w:t>
      </w:r>
      <w:r w:rsidR="00813494">
        <w:rPr>
          <w:rFonts w:asciiTheme="majorHAnsi" w:hAnsiTheme="majorHAnsi" w:cstheme="majorHAnsi"/>
          <w:i/>
          <w:sz w:val="24"/>
          <w:szCs w:val="24"/>
        </w:rPr>
        <w:t>3</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lastRenderedPageBreak/>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65B9F08E"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sidR="00885BEB">
        <w:rPr>
          <w:rFonts w:asciiTheme="majorHAnsi" w:hAnsiTheme="majorHAnsi" w:cstheme="majorHAnsi"/>
          <w:sz w:val="24"/>
          <w:szCs w:val="24"/>
        </w:rPr>
        <w:t>.</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BA674B">
        <w:rPr>
          <w:rFonts w:asciiTheme="majorHAnsi" w:hAnsiTheme="majorHAnsi" w:cstheme="majorHAnsi"/>
          <w:color w:val="365F91" w:themeColor="accent1" w:themeShade="BF"/>
          <w:sz w:val="24"/>
          <w:szCs w:val="24"/>
        </w:rPr>
        <w:lastRenderedPageBreak/>
        <w:t>XVII. Termin związania ofertą</w:t>
      </w:r>
    </w:p>
    <w:p w14:paraId="00000108" w14:textId="46C1C615" w:rsidR="008A53FD" w:rsidRPr="00BA674B" w:rsidRDefault="00965DBA"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5403CD">
        <w:rPr>
          <w:rFonts w:asciiTheme="majorHAnsi" w:hAnsiTheme="majorHAnsi" w:cstheme="majorHAnsi"/>
          <w:b/>
          <w:bCs/>
          <w:sz w:val="24"/>
          <w:szCs w:val="24"/>
        </w:rPr>
        <w:t>23.02</w:t>
      </w:r>
      <w:r w:rsidR="00B760F2">
        <w:rPr>
          <w:rFonts w:asciiTheme="majorHAnsi" w:hAnsiTheme="majorHAnsi" w:cstheme="majorHAnsi"/>
          <w:b/>
          <w:bCs/>
          <w:sz w:val="24"/>
          <w:szCs w:val="24"/>
        </w:rPr>
        <w:t>.2024</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2FD9C7DB"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62">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3"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5403CD">
        <w:rPr>
          <w:rFonts w:asciiTheme="majorHAnsi" w:hAnsiTheme="majorHAnsi" w:cstheme="majorHAnsi"/>
          <w:b/>
          <w:bCs/>
          <w:sz w:val="24"/>
          <w:szCs w:val="24"/>
        </w:rPr>
        <w:t>26.01</w:t>
      </w:r>
      <w:r w:rsidR="003E7D0B">
        <w:rPr>
          <w:rFonts w:asciiTheme="majorHAnsi" w:hAnsiTheme="majorHAnsi" w:cstheme="majorHAnsi"/>
          <w:b/>
          <w:bCs/>
          <w:sz w:val="24"/>
          <w:szCs w:val="24"/>
        </w:rPr>
        <w:t>.2024</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6">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BA674B">
        <w:rPr>
          <w:rFonts w:asciiTheme="majorHAnsi" w:hAnsiTheme="majorHAnsi" w:cstheme="majorHAnsi"/>
          <w:color w:val="365F91" w:themeColor="accent1" w:themeShade="BF"/>
          <w:sz w:val="24"/>
          <w:szCs w:val="24"/>
        </w:rPr>
        <w:t>XIX. Otwarcie ofert</w:t>
      </w:r>
    </w:p>
    <w:p w14:paraId="391E20D4" w14:textId="12E9B0A8"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5403CD">
        <w:rPr>
          <w:rFonts w:asciiTheme="majorHAnsi" w:hAnsiTheme="majorHAnsi" w:cstheme="majorHAnsi"/>
          <w:b/>
          <w:bCs/>
          <w:sz w:val="24"/>
          <w:szCs w:val="24"/>
        </w:rPr>
        <w:t>26.01</w:t>
      </w:r>
      <w:r w:rsidR="003E7D0B">
        <w:rPr>
          <w:rFonts w:asciiTheme="majorHAnsi" w:hAnsiTheme="majorHAnsi" w:cstheme="majorHAnsi"/>
          <w:b/>
          <w:bCs/>
          <w:sz w:val="24"/>
          <w:szCs w:val="24"/>
        </w:rPr>
        <w:t>.2024</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7">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20C3B616" w:rsidR="004C1F92" w:rsidRPr="00BA674B" w:rsidRDefault="004C1F92"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lastRenderedPageBreak/>
        <w:t>liczona wg wzoru cena najniższej oferty / cena rozpatrywanej oferty x 60</w:t>
      </w:r>
    </w:p>
    <w:p w14:paraId="48705712" w14:textId="77777777" w:rsidR="00524A84" w:rsidRPr="00BA674B" w:rsidRDefault="00524A84"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DF2727">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BA674B">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BA674B" w:rsidRDefault="005617D4" w:rsidP="00DF2727">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368715B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1" w:name="mip51082700"/>
      <w:bookmarkEnd w:id="31"/>
    </w:p>
    <w:p w14:paraId="1067A929"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2" w:name="mip51082701"/>
      <w:bookmarkEnd w:id="32"/>
      <w:r w:rsidRPr="00BA674B">
        <w:rPr>
          <w:rFonts w:asciiTheme="majorHAnsi" w:hAnsiTheme="majorHAnsi" w:cstheme="majorHAnsi"/>
          <w:sz w:val="24"/>
          <w:szCs w:val="24"/>
        </w:rPr>
        <w:t>;</w:t>
      </w:r>
    </w:p>
    <w:p w14:paraId="73D133A0"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3" w:name="mip51082702"/>
      <w:bookmarkEnd w:id="33"/>
    </w:p>
    <w:p w14:paraId="3BB687FF"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4" w:name="mip51082703"/>
      <w:bookmarkEnd w:id="34"/>
    </w:p>
    <w:p w14:paraId="648C19AD"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 xml:space="preserve">poręczeniach udzielanych przez podmioty, o których mowa w </w:t>
      </w:r>
      <w:hyperlink r:id="rId68"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bookmarkStart w:id="35" w:name="mip51082729"/>
      <w:bookmarkEnd w:id="35"/>
      <w:r w:rsidRPr="00BA674B">
        <w:rPr>
          <w:rFonts w:asciiTheme="majorHAnsi" w:hAnsiTheme="majorHAnsi" w:cstheme="majorHAnsi"/>
          <w:sz w:val="24"/>
          <w:szCs w:val="24"/>
        </w:rPr>
        <w:t>Pozostałe 30% Zabezpieczenia, Zamawiający pozostawia na zabezpieczenie roszczeń z tytułu rękojmi za wady lub gwarancji</w:t>
      </w:r>
      <w:bookmarkStart w:id="36" w:name="mip51082730"/>
      <w:bookmarkEnd w:id="36"/>
      <w:r w:rsidRPr="00BA674B">
        <w:rPr>
          <w:rFonts w:asciiTheme="majorHAnsi" w:hAnsiTheme="majorHAnsi" w:cstheme="majorHAnsi"/>
          <w:sz w:val="24"/>
          <w:szCs w:val="24"/>
        </w:rPr>
        <w:t xml:space="preserve"> i zwraca nie później niż w 15. dniu po upływie okresu rękojmi za wady lub gwarancji. </w:t>
      </w:r>
    </w:p>
    <w:p w14:paraId="22DB2117"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kmfqfyi30wag" w:colFirst="0" w:colLast="0"/>
      <w:bookmarkEnd w:id="37"/>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8" w:name="_uarrfy5kozla" w:colFirst="0" w:colLast="0"/>
      <w:bookmarkEnd w:id="38"/>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00000153" w14:textId="2D13D0EF" w:rsidR="008A53FD" w:rsidRPr="00885BEB" w:rsidRDefault="00B3369C" w:rsidP="00885BEB">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w:t>
      </w:r>
      <w:r w:rsidR="00EB3A4C" w:rsidRPr="00885BEB">
        <w:rPr>
          <w:rFonts w:asciiTheme="majorHAnsi" w:hAnsiTheme="majorHAnsi" w:cstheme="majorHAnsi"/>
          <w:sz w:val="24"/>
          <w:szCs w:val="24"/>
        </w:rPr>
        <w:t>.</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9"/>
      <w:footerReference w:type="default" r:id="rId70"/>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FB50E" w14:textId="77777777" w:rsidR="00B67E8C" w:rsidRDefault="00B67E8C">
      <w:pPr>
        <w:spacing w:line="240" w:lineRule="auto"/>
      </w:pPr>
      <w:r>
        <w:separator/>
      </w:r>
    </w:p>
  </w:endnote>
  <w:endnote w:type="continuationSeparator" w:id="0">
    <w:p w14:paraId="632E2089" w14:textId="77777777" w:rsidR="00B67E8C" w:rsidRDefault="00B67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D8575F" w:rsidRDefault="00D8575F">
    <w:pPr>
      <w:jc w:val="right"/>
    </w:pPr>
    <w:r>
      <w:fldChar w:fldCharType="begin"/>
    </w:r>
    <w:r>
      <w:instrText>PAGE</w:instrText>
    </w:r>
    <w:r>
      <w:fldChar w:fldCharType="separate"/>
    </w:r>
    <w:r w:rsidR="00452F5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6B02A" w14:textId="77777777" w:rsidR="00B67E8C" w:rsidRDefault="00B67E8C">
      <w:pPr>
        <w:spacing w:line="240" w:lineRule="auto"/>
      </w:pPr>
      <w:r>
        <w:separator/>
      </w:r>
    </w:p>
  </w:footnote>
  <w:footnote w:type="continuationSeparator" w:id="0">
    <w:p w14:paraId="1ABD7E51" w14:textId="77777777" w:rsidR="00B67E8C" w:rsidRDefault="00B67E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EF82D2A" w:rsidR="00D8575F" w:rsidRPr="00600A01" w:rsidRDefault="00D8575F">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FD2D90">
      <w:rPr>
        <w:color w:val="365F91" w:themeColor="accent1" w:themeShade="BF"/>
        <w:sz w:val="20"/>
        <w:szCs w:val="20"/>
      </w:rPr>
      <w:t>36</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59"/>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4F3616F"/>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E9911B9"/>
    <w:multiLevelType w:val="hybridMultilevel"/>
    <w:tmpl w:val="0CB01784"/>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5"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3504EAD"/>
    <w:multiLevelType w:val="hybridMultilevel"/>
    <w:tmpl w:val="12A21590"/>
    <w:lvl w:ilvl="0" w:tplc="04150019">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24"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51B17B0"/>
    <w:multiLevelType w:val="hybridMultilevel"/>
    <w:tmpl w:val="688C5F16"/>
    <w:lvl w:ilvl="0" w:tplc="04150015">
      <w:start w:val="1"/>
      <w:numFmt w:val="upp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2" w15:restartNumberingAfterBreak="0">
    <w:nsid w:val="70F419C0"/>
    <w:multiLevelType w:val="hybridMultilevel"/>
    <w:tmpl w:val="205E324E"/>
    <w:lvl w:ilvl="0" w:tplc="FFFFFFF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3"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4"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7"/>
  </w:num>
  <w:num w:numId="3">
    <w:abstractNumId w:val="5"/>
  </w:num>
  <w:num w:numId="4">
    <w:abstractNumId w:val="51"/>
  </w:num>
  <w:num w:numId="5">
    <w:abstractNumId w:val="17"/>
  </w:num>
  <w:num w:numId="6">
    <w:abstractNumId w:val="53"/>
  </w:num>
  <w:num w:numId="7">
    <w:abstractNumId w:val="21"/>
  </w:num>
  <w:num w:numId="8">
    <w:abstractNumId w:val="25"/>
  </w:num>
  <w:num w:numId="9">
    <w:abstractNumId w:val="1"/>
  </w:num>
  <w:num w:numId="10">
    <w:abstractNumId w:val="29"/>
  </w:num>
  <w:num w:numId="11">
    <w:abstractNumId w:val="7"/>
  </w:num>
  <w:num w:numId="12">
    <w:abstractNumId w:val="10"/>
  </w:num>
  <w:num w:numId="13">
    <w:abstractNumId w:val="35"/>
  </w:num>
  <w:num w:numId="14">
    <w:abstractNumId w:val="15"/>
  </w:num>
  <w:num w:numId="15">
    <w:abstractNumId w:val="22"/>
  </w:num>
  <w:num w:numId="16">
    <w:abstractNumId w:val="12"/>
  </w:num>
  <w:num w:numId="17">
    <w:abstractNumId w:val="27"/>
  </w:num>
  <w:num w:numId="18">
    <w:abstractNumId w:val="40"/>
  </w:num>
  <w:num w:numId="19">
    <w:abstractNumId w:val="20"/>
  </w:num>
  <w:num w:numId="20">
    <w:abstractNumId w:val="41"/>
  </w:num>
  <w:num w:numId="21">
    <w:abstractNumId w:val="37"/>
  </w:num>
  <w:num w:numId="22">
    <w:abstractNumId w:val="3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50"/>
  </w:num>
  <w:num w:numId="27">
    <w:abstractNumId w:val="9"/>
  </w:num>
  <w:num w:numId="28">
    <w:abstractNumId w:val="38"/>
  </w:num>
  <w:num w:numId="29">
    <w:abstractNumId w:val="26"/>
  </w:num>
  <w:num w:numId="30">
    <w:abstractNumId w:val="42"/>
  </w:num>
  <w:num w:numId="31">
    <w:abstractNumId w:val="34"/>
  </w:num>
  <w:num w:numId="32">
    <w:abstractNumId w:val="44"/>
  </w:num>
  <w:num w:numId="33">
    <w:abstractNumId w:val="33"/>
  </w:num>
  <w:num w:numId="34">
    <w:abstractNumId w:val="11"/>
  </w:num>
  <w:num w:numId="35">
    <w:abstractNumId w:val="49"/>
  </w:num>
  <w:num w:numId="36">
    <w:abstractNumId w:val="18"/>
  </w:num>
  <w:num w:numId="37">
    <w:abstractNumId w:val="43"/>
  </w:num>
  <w:num w:numId="38">
    <w:abstractNumId w:val="36"/>
  </w:num>
  <w:num w:numId="39">
    <w:abstractNumId w:val="24"/>
  </w:num>
  <w:num w:numId="40">
    <w:abstractNumId w:val="39"/>
  </w:num>
  <w:num w:numId="41">
    <w:abstractNumId w:val="45"/>
  </w:num>
  <w:num w:numId="42">
    <w:abstractNumId w:val="2"/>
  </w:num>
  <w:num w:numId="43">
    <w:abstractNumId w:val="28"/>
  </w:num>
  <w:num w:numId="44">
    <w:abstractNumId w:val="4"/>
  </w:num>
  <w:num w:numId="45">
    <w:abstractNumId w:val="46"/>
  </w:num>
  <w:num w:numId="46">
    <w:abstractNumId w:val="48"/>
  </w:num>
  <w:num w:numId="47">
    <w:abstractNumId w:val="30"/>
  </w:num>
  <w:num w:numId="48">
    <w:abstractNumId w:val="6"/>
  </w:num>
  <w:num w:numId="49">
    <w:abstractNumId w:val="23"/>
  </w:num>
  <w:num w:numId="50">
    <w:abstractNumId w:val="54"/>
  </w:num>
  <w:num w:numId="51">
    <w:abstractNumId w:val="31"/>
  </w:num>
  <w:num w:numId="52">
    <w:abstractNumId w:val="3"/>
  </w:num>
  <w:num w:numId="53">
    <w:abstractNumId w:val="0"/>
  </w:num>
  <w:num w:numId="54">
    <w:abstractNumId w:val="52"/>
  </w:num>
  <w:num w:numId="55">
    <w:abstractNumId w:val="14"/>
  </w:num>
  <w:num w:numId="56">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07A0"/>
    <w:rsid w:val="00006FFB"/>
    <w:rsid w:val="00010B73"/>
    <w:rsid w:val="000111CC"/>
    <w:rsid w:val="000126CB"/>
    <w:rsid w:val="000142A3"/>
    <w:rsid w:val="000269D2"/>
    <w:rsid w:val="000279AB"/>
    <w:rsid w:val="00031A9A"/>
    <w:rsid w:val="00031E8B"/>
    <w:rsid w:val="000320CA"/>
    <w:rsid w:val="000348FE"/>
    <w:rsid w:val="0003583E"/>
    <w:rsid w:val="00036155"/>
    <w:rsid w:val="00042E60"/>
    <w:rsid w:val="00044F89"/>
    <w:rsid w:val="0005550E"/>
    <w:rsid w:val="0006138E"/>
    <w:rsid w:val="000640F8"/>
    <w:rsid w:val="00065295"/>
    <w:rsid w:val="0007491A"/>
    <w:rsid w:val="00077EF8"/>
    <w:rsid w:val="000808BE"/>
    <w:rsid w:val="00083C4D"/>
    <w:rsid w:val="00084196"/>
    <w:rsid w:val="000903B2"/>
    <w:rsid w:val="00091F20"/>
    <w:rsid w:val="00092A97"/>
    <w:rsid w:val="000965D2"/>
    <w:rsid w:val="000A254E"/>
    <w:rsid w:val="000A2F7E"/>
    <w:rsid w:val="000A7819"/>
    <w:rsid w:val="000B4F83"/>
    <w:rsid w:val="000B7280"/>
    <w:rsid w:val="000C09DD"/>
    <w:rsid w:val="000C1DCD"/>
    <w:rsid w:val="000C5FCC"/>
    <w:rsid w:val="000C79B6"/>
    <w:rsid w:val="000E53C9"/>
    <w:rsid w:val="000E7609"/>
    <w:rsid w:val="000F0DB3"/>
    <w:rsid w:val="000F31DC"/>
    <w:rsid w:val="000F3231"/>
    <w:rsid w:val="000F5D44"/>
    <w:rsid w:val="00102D37"/>
    <w:rsid w:val="00110706"/>
    <w:rsid w:val="00116F00"/>
    <w:rsid w:val="00120DD9"/>
    <w:rsid w:val="001255E0"/>
    <w:rsid w:val="00125EAC"/>
    <w:rsid w:val="00126150"/>
    <w:rsid w:val="00127AD3"/>
    <w:rsid w:val="00130B7D"/>
    <w:rsid w:val="0013435B"/>
    <w:rsid w:val="00136E89"/>
    <w:rsid w:val="001431D9"/>
    <w:rsid w:val="001431DA"/>
    <w:rsid w:val="00145D34"/>
    <w:rsid w:val="001527E3"/>
    <w:rsid w:val="0015290F"/>
    <w:rsid w:val="00153D15"/>
    <w:rsid w:val="001601F7"/>
    <w:rsid w:val="001627B0"/>
    <w:rsid w:val="0016294C"/>
    <w:rsid w:val="001663B6"/>
    <w:rsid w:val="00173DFB"/>
    <w:rsid w:val="001834EC"/>
    <w:rsid w:val="001977CF"/>
    <w:rsid w:val="001A6963"/>
    <w:rsid w:val="001A7971"/>
    <w:rsid w:val="001B12F1"/>
    <w:rsid w:val="001B50D4"/>
    <w:rsid w:val="001C2612"/>
    <w:rsid w:val="001C2C77"/>
    <w:rsid w:val="001C476A"/>
    <w:rsid w:val="001C7CF4"/>
    <w:rsid w:val="001C7D64"/>
    <w:rsid w:val="001D13D3"/>
    <w:rsid w:val="001D210E"/>
    <w:rsid w:val="001E1DCC"/>
    <w:rsid w:val="001E3478"/>
    <w:rsid w:val="001E46F0"/>
    <w:rsid w:val="001F1159"/>
    <w:rsid w:val="001F1FF7"/>
    <w:rsid w:val="00201F49"/>
    <w:rsid w:val="00205AC3"/>
    <w:rsid w:val="00205D6B"/>
    <w:rsid w:val="00210610"/>
    <w:rsid w:val="00227524"/>
    <w:rsid w:val="002337C1"/>
    <w:rsid w:val="00236375"/>
    <w:rsid w:val="002374E2"/>
    <w:rsid w:val="00237FE7"/>
    <w:rsid w:val="00241DA8"/>
    <w:rsid w:val="00243E0C"/>
    <w:rsid w:val="00244304"/>
    <w:rsid w:val="002465AD"/>
    <w:rsid w:val="002547F2"/>
    <w:rsid w:val="002601C1"/>
    <w:rsid w:val="002635AD"/>
    <w:rsid w:val="00264348"/>
    <w:rsid w:val="00267C9E"/>
    <w:rsid w:val="00281026"/>
    <w:rsid w:val="00291AC3"/>
    <w:rsid w:val="002961FA"/>
    <w:rsid w:val="002A0DE7"/>
    <w:rsid w:val="002A0EEA"/>
    <w:rsid w:val="002B26B1"/>
    <w:rsid w:val="002B669E"/>
    <w:rsid w:val="002B7899"/>
    <w:rsid w:val="002C0D45"/>
    <w:rsid w:val="002C230D"/>
    <w:rsid w:val="002D36BB"/>
    <w:rsid w:val="002D6BA4"/>
    <w:rsid w:val="002E05D0"/>
    <w:rsid w:val="002F0EF1"/>
    <w:rsid w:val="002F596F"/>
    <w:rsid w:val="002F5D40"/>
    <w:rsid w:val="00303E6F"/>
    <w:rsid w:val="00313514"/>
    <w:rsid w:val="00315DF3"/>
    <w:rsid w:val="0031637B"/>
    <w:rsid w:val="00316AB2"/>
    <w:rsid w:val="003178F0"/>
    <w:rsid w:val="00322429"/>
    <w:rsid w:val="00325762"/>
    <w:rsid w:val="00334E6D"/>
    <w:rsid w:val="00336CC8"/>
    <w:rsid w:val="0033701D"/>
    <w:rsid w:val="0033702A"/>
    <w:rsid w:val="00340331"/>
    <w:rsid w:val="003427B3"/>
    <w:rsid w:val="00352627"/>
    <w:rsid w:val="003536F5"/>
    <w:rsid w:val="0035464F"/>
    <w:rsid w:val="003550DE"/>
    <w:rsid w:val="0035542D"/>
    <w:rsid w:val="003564B9"/>
    <w:rsid w:val="00356973"/>
    <w:rsid w:val="00362B0A"/>
    <w:rsid w:val="00363D46"/>
    <w:rsid w:val="00365E85"/>
    <w:rsid w:val="00366D4B"/>
    <w:rsid w:val="00371567"/>
    <w:rsid w:val="003758EC"/>
    <w:rsid w:val="00376A29"/>
    <w:rsid w:val="003779BF"/>
    <w:rsid w:val="003832E1"/>
    <w:rsid w:val="003935E7"/>
    <w:rsid w:val="00393F9A"/>
    <w:rsid w:val="003A19D1"/>
    <w:rsid w:val="003C08D7"/>
    <w:rsid w:val="003C2F15"/>
    <w:rsid w:val="003C3E3F"/>
    <w:rsid w:val="003C5785"/>
    <w:rsid w:val="003D4353"/>
    <w:rsid w:val="003D4ABF"/>
    <w:rsid w:val="003D5AF0"/>
    <w:rsid w:val="003E7D0B"/>
    <w:rsid w:val="003F320C"/>
    <w:rsid w:val="004004CF"/>
    <w:rsid w:val="004049C0"/>
    <w:rsid w:val="00411E5E"/>
    <w:rsid w:val="0041252C"/>
    <w:rsid w:val="004201EC"/>
    <w:rsid w:val="004228E5"/>
    <w:rsid w:val="00430396"/>
    <w:rsid w:val="00442470"/>
    <w:rsid w:val="00442AA8"/>
    <w:rsid w:val="004439FC"/>
    <w:rsid w:val="00443FBA"/>
    <w:rsid w:val="004456FF"/>
    <w:rsid w:val="00451BFC"/>
    <w:rsid w:val="00452F57"/>
    <w:rsid w:val="00466583"/>
    <w:rsid w:val="004679AC"/>
    <w:rsid w:val="0047082B"/>
    <w:rsid w:val="004721F7"/>
    <w:rsid w:val="00481984"/>
    <w:rsid w:val="00493FAC"/>
    <w:rsid w:val="00495817"/>
    <w:rsid w:val="00496036"/>
    <w:rsid w:val="004B60B8"/>
    <w:rsid w:val="004C0411"/>
    <w:rsid w:val="004C1F92"/>
    <w:rsid w:val="004C5696"/>
    <w:rsid w:val="004D5F8B"/>
    <w:rsid w:val="004E0273"/>
    <w:rsid w:val="004E1071"/>
    <w:rsid w:val="004E4CC6"/>
    <w:rsid w:val="004E649C"/>
    <w:rsid w:val="004F0E20"/>
    <w:rsid w:val="0051248C"/>
    <w:rsid w:val="00512682"/>
    <w:rsid w:val="005149FD"/>
    <w:rsid w:val="00516610"/>
    <w:rsid w:val="00516FF1"/>
    <w:rsid w:val="005217DA"/>
    <w:rsid w:val="00524A84"/>
    <w:rsid w:val="00527843"/>
    <w:rsid w:val="005330CF"/>
    <w:rsid w:val="00534ABB"/>
    <w:rsid w:val="00537939"/>
    <w:rsid w:val="005403CD"/>
    <w:rsid w:val="00541769"/>
    <w:rsid w:val="00551B99"/>
    <w:rsid w:val="005537FE"/>
    <w:rsid w:val="0055428B"/>
    <w:rsid w:val="00555319"/>
    <w:rsid w:val="00557591"/>
    <w:rsid w:val="005615D2"/>
    <w:rsid w:val="005617D4"/>
    <w:rsid w:val="00570073"/>
    <w:rsid w:val="0057119F"/>
    <w:rsid w:val="0057502F"/>
    <w:rsid w:val="00576175"/>
    <w:rsid w:val="00583D75"/>
    <w:rsid w:val="00584DFB"/>
    <w:rsid w:val="00584FB8"/>
    <w:rsid w:val="00585F2F"/>
    <w:rsid w:val="00590820"/>
    <w:rsid w:val="00593169"/>
    <w:rsid w:val="005A57A0"/>
    <w:rsid w:val="005A7077"/>
    <w:rsid w:val="005B185F"/>
    <w:rsid w:val="005B4AE1"/>
    <w:rsid w:val="005B5CAF"/>
    <w:rsid w:val="005B7C35"/>
    <w:rsid w:val="005C1851"/>
    <w:rsid w:val="005C2461"/>
    <w:rsid w:val="005D00E8"/>
    <w:rsid w:val="005D551E"/>
    <w:rsid w:val="005D61C8"/>
    <w:rsid w:val="005D6E4C"/>
    <w:rsid w:val="005E0E11"/>
    <w:rsid w:val="005E505D"/>
    <w:rsid w:val="005E5AF8"/>
    <w:rsid w:val="005F081D"/>
    <w:rsid w:val="005F5BC8"/>
    <w:rsid w:val="00600A01"/>
    <w:rsid w:val="0060671F"/>
    <w:rsid w:val="0061034C"/>
    <w:rsid w:val="006106CF"/>
    <w:rsid w:val="0061109A"/>
    <w:rsid w:val="00614DE4"/>
    <w:rsid w:val="006164DC"/>
    <w:rsid w:val="00621552"/>
    <w:rsid w:val="00621F0B"/>
    <w:rsid w:val="00622520"/>
    <w:rsid w:val="006264F0"/>
    <w:rsid w:val="00627646"/>
    <w:rsid w:val="00631931"/>
    <w:rsid w:val="00631A41"/>
    <w:rsid w:val="0063394A"/>
    <w:rsid w:val="006360AF"/>
    <w:rsid w:val="006362BB"/>
    <w:rsid w:val="00645096"/>
    <w:rsid w:val="00652E40"/>
    <w:rsid w:val="006629BF"/>
    <w:rsid w:val="006636F7"/>
    <w:rsid w:val="00663C73"/>
    <w:rsid w:val="00665061"/>
    <w:rsid w:val="0067098D"/>
    <w:rsid w:val="00673B66"/>
    <w:rsid w:val="0067648C"/>
    <w:rsid w:val="0068045D"/>
    <w:rsid w:val="00680DB9"/>
    <w:rsid w:val="00683CAD"/>
    <w:rsid w:val="006866AD"/>
    <w:rsid w:val="00695010"/>
    <w:rsid w:val="006A140A"/>
    <w:rsid w:val="006A6316"/>
    <w:rsid w:val="006A7B80"/>
    <w:rsid w:val="006B6F8D"/>
    <w:rsid w:val="006C1697"/>
    <w:rsid w:val="006C34B1"/>
    <w:rsid w:val="006C41DB"/>
    <w:rsid w:val="006C456A"/>
    <w:rsid w:val="006C680F"/>
    <w:rsid w:val="006C6E07"/>
    <w:rsid w:val="006D151A"/>
    <w:rsid w:val="006D7B7E"/>
    <w:rsid w:val="006E213F"/>
    <w:rsid w:val="006E4C66"/>
    <w:rsid w:val="006E563D"/>
    <w:rsid w:val="006E717B"/>
    <w:rsid w:val="006F3570"/>
    <w:rsid w:val="00704952"/>
    <w:rsid w:val="00721997"/>
    <w:rsid w:val="00730A6C"/>
    <w:rsid w:val="007347E6"/>
    <w:rsid w:val="007361E3"/>
    <w:rsid w:val="00737F84"/>
    <w:rsid w:val="0074305C"/>
    <w:rsid w:val="00744872"/>
    <w:rsid w:val="00750036"/>
    <w:rsid w:val="00754F76"/>
    <w:rsid w:val="0075593F"/>
    <w:rsid w:val="0076146B"/>
    <w:rsid w:val="00763732"/>
    <w:rsid w:val="00766F0B"/>
    <w:rsid w:val="00793BC9"/>
    <w:rsid w:val="00795CB7"/>
    <w:rsid w:val="007B28FA"/>
    <w:rsid w:val="007B471D"/>
    <w:rsid w:val="007B7B08"/>
    <w:rsid w:val="007C3567"/>
    <w:rsid w:val="007C6FFE"/>
    <w:rsid w:val="007D23BB"/>
    <w:rsid w:val="007D76F0"/>
    <w:rsid w:val="007F47C1"/>
    <w:rsid w:val="007F519D"/>
    <w:rsid w:val="00802786"/>
    <w:rsid w:val="00807200"/>
    <w:rsid w:val="008104EA"/>
    <w:rsid w:val="0081326C"/>
    <w:rsid w:val="00813494"/>
    <w:rsid w:val="008162A3"/>
    <w:rsid w:val="0081709E"/>
    <w:rsid w:val="00821D4D"/>
    <w:rsid w:val="00823DF7"/>
    <w:rsid w:val="00824EE9"/>
    <w:rsid w:val="00831905"/>
    <w:rsid w:val="00842061"/>
    <w:rsid w:val="00842B4C"/>
    <w:rsid w:val="008448D1"/>
    <w:rsid w:val="00845C78"/>
    <w:rsid w:val="0085266D"/>
    <w:rsid w:val="00856E0D"/>
    <w:rsid w:val="00857428"/>
    <w:rsid w:val="00860CB8"/>
    <w:rsid w:val="00860D5F"/>
    <w:rsid w:val="00864909"/>
    <w:rsid w:val="00871FFA"/>
    <w:rsid w:val="008777E5"/>
    <w:rsid w:val="00885BEB"/>
    <w:rsid w:val="0089288F"/>
    <w:rsid w:val="008935DF"/>
    <w:rsid w:val="008948AF"/>
    <w:rsid w:val="0089785F"/>
    <w:rsid w:val="008A4E35"/>
    <w:rsid w:val="008A5152"/>
    <w:rsid w:val="008A53FD"/>
    <w:rsid w:val="008B0137"/>
    <w:rsid w:val="008C21E8"/>
    <w:rsid w:val="008C7F97"/>
    <w:rsid w:val="008D18A5"/>
    <w:rsid w:val="008D3842"/>
    <w:rsid w:val="008D4C26"/>
    <w:rsid w:val="008E0C98"/>
    <w:rsid w:val="008E0F74"/>
    <w:rsid w:val="008F7293"/>
    <w:rsid w:val="00901780"/>
    <w:rsid w:val="009027DB"/>
    <w:rsid w:val="00903C9F"/>
    <w:rsid w:val="00912FC0"/>
    <w:rsid w:val="00913707"/>
    <w:rsid w:val="00916274"/>
    <w:rsid w:val="00921206"/>
    <w:rsid w:val="00921AB4"/>
    <w:rsid w:val="00923D43"/>
    <w:rsid w:val="0092584B"/>
    <w:rsid w:val="0092654A"/>
    <w:rsid w:val="00927944"/>
    <w:rsid w:val="0093013B"/>
    <w:rsid w:val="0093152E"/>
    <w:rsid w:val="00931DB0"/>
    <w:rsid w:val="00934F1C"/>
    <w:rsid w:val="00937719"/>
    <w:rsid w:val="00951FCF"/>
    <w:rsid w:val="0095438E"/>
    <w:rsid w:val="009565CF"/>
    <w:rsid w:val="009572CA"/>
    <w:rsid w:val="00965DBA"/>
    <w:rsid w:val="00967419"/>
    <w:rsid w:val="00967504"/>
    <w:rsid w:val="00977082"/>
    <w:rsid w:val="009772CE"/>
    <w:rsid w:val="00980C15"/>
    <w:rsid w:val="009816F3"/>
    <w:rsid w:val="009855A0"/>
    <w:rsid w:val="0098589B"/>
    <w:rsid w:val="009A25D2"/>
    <w:rsid w:val="009A43E7"/>
    <w:rsid w:val="009A4FC1"/>
    <w:rsid w:val="009B10E5"/>
    <w:rsid w:val="009B4E85"/>
    <w:rsid w:val="009C68D1"/>
    <w:rsid w:val="009D2059"/>
    <w:rsid w:val="009E0A62"/>
    <w:rsid w:val="009E2ADF"/>
    <w:rsid w:val="009E368A"/>
    <w:rsid w:val="009E7B58"/>
    <w:rsid w:val="009F2E48"/>
    <w:rsid w:val="009F6BEF"/>
    <w:rsid w:val="00A019AA"/>
    <w:rsid w:val="00A07D45"/>
    <w:rsid w:val="00A26BB1"/>
    <w:rsid w:val="00A270AC"/>
    <w:rsid w:val="00A32A9F"/>
    <w:rsid w:val="00A354D9"/>
    <w:rsid w:val="00A3768F"/>
    <w:rsid w:val="00A43367"/>
    <w:rsid w:val="00A55B2C"/>
    <w:rsid w:val="00A60A3C"/>
    <w:rsid w:val="00A610CF"/>
    <w:rsid w:val="00A6281C"/>
    <w:rsid w:val="00A62DA8"/>
    <w:rsid w:val="00A67D57"/>
    <w:rsid w:val="00A70088"/>
    <w:rsid w:val="00A70C69"/>
    <w:rsid w:val="00A75489"/>
    <w:rsid w:val="00A83E56"/>
    <w:rsid w:val="00A860AA"/>
    <w:rsid w:val="00A8694A"/>
    <w:rsid w:val="00A879F0"/>
    <w:rsid w:val="00A87BEC"/>
    <w:rsid w:val="00A97554"/>
    <w:rsid w:val="00AA0073"/>
    <w:rsid w:val="00AA06F6"/>
    <w:rsid w:val="00AA0B92"/>
    <w:rsid w:val="00AA7A1D"/>
    <w:rsid w:val="00AB20B3"/>
    <w:rsid w:val="00AB4429"/>
    <w:rsid w:val="00AB48A7"/>
    <w:rsid w:val="00AB5492"/>
    <w:rsid w:val="00AB6D23"/>
    <w:rsid w:val="00AC40F1"/>
    <w:rsid w:val="00AD5010"/>
    <w:rsid w:val="00AD7A4A"/>
    <w:rsid w:val="00AE361C"/>
    <w:rsid w:val="00AF5CF3"/>
    <w:rsid w:val="00B05994"/>
    <w:rsid w:val="00B078C7"/>
    <w:rsid w:val="00B10A19"/>
    <w:rsid w:val="00B10EC1"/>
    <w:rsid w:val="00B12D29"/>
    <w:rsid w:val="00B15CD0"/>
    <w:rsid w:val="00B2453F"/>
    <w:rsid w:val="00B304AD"/>
    <w:rsid w:val="00B32028"/>
    <w:rsid w:val="00B3369C"/>
    <w:rsid w:val="00B43877"/>
    <w:rsid w:val="00B600D9"/>
    <w:rsid w:val="00B60DD0"/>
    <w:rsid w:val="00B61947"/>
    <w:rsid w:val="00B62D85"/>
    <w:rsid w:val="00B6338E"/>
    <w:rsid w:val="00B636F9"/>
    <w:rsid w:val="00B6653F"/>
    <w:rsid w:val="00B66C6D"/>
    <w:rsid w:val="00B67E8C"/>
    <w:rsid w:val="00B7158E"/>
    <w:rsid w:val="00B7186F"/>
    <w:rsid w:val="00B736D8"/>
    <w:rsid w:val="00B760F2"/>
    <w:rsid w:val="00B76143"/>
    <w:rsid w:val="00B82477"/>
    <w:rsid w:val="00B84C04"/>
    <w:rsid w:val="00B85D89"/>
    <w:rsid w:val="00B92B27"/>
    <w:rsid w:val="00B95191"/>
    <w:rsid w:val="00BA416D"/>
    <w:rsid w:val="00BA674B"/>
    <w:rsid w:val="00BA7703"/>
    <w:rsid w:val="00BB0225"/>
    <w:rsid w:val="00BB137F"/>
    <w:rsid w:val="00BB7BA4"/>
    <w:rsid w:val="00BC03DA"/>
    <w:rsid w:val="00BC35D2"/>
    <w:rsid w:val="00BD0E42"/>
    <w:rsid w:val="00BD4958"/>
    <w:rsid w:val="00BD4D6A"/>
    <w:rsid w:val="00BD6348"/>
    <w:rsid w:val="00BD7F84"/>
    <w:rsid w:val="00BE428F"/>
    <w:rsid w:val="00BE4E15"/>
    <w:rsid w:val="00BF45E4"/>
    <w:rsid w:val="00C02788"/>
    <w:rsid w:val="00C0619F"/>
    <w:rsid w:val="00C06441"/>
    <w:rsid w:val="00C21ADC"/>
    <w:rsid w:val="00C22CFE"/>
    <w:rsid w:val="00C23479"/>
    <w:rsid w:val="00C249B2"/>
    <w:rsid w:val="00C2617D"/>
    <w:rsid w:val="00C364FD"/>
    <w:rsid w:val="00C403FA"/>
    <w:rsid w:val="00C516D6"/>
    <w:rsid w:val="00C51922"/>
    <w:rsid w:val="00C538C6"/>
    <w:rsid w:val="00C54B01"/>
    <w:rsid w:val="00C54BE0"/>
    <w:rsid w:val="00C63568"/>
    <w:rsid w:val="00C65B27"/>
    <w:rsid w:val="00C719F7"/>
    <w:rsid w:val="00C71F32"/>
    <w:rsid w:val="00C74FC4"/>
    <w:rsid w:val="00C80090"/>
    <w:rsid w:val="00C82359"/>
    <w:rsid w:val="00C87EEE"/>
    <w:rsid w:val="00C90ECA"/>
    <w:rsid w:val="00C91CC6"/>
    <w:rsid w:val="00CA4A27"/>
    <w:rsid w:val="00CB4690"/>
    <w:rsid w:val="00CB721F"/>
    <w:rsid w:val="00CC5826"/>
    <w:rsid w:val="00CD2909"/>
    <w:rsid w:val="00CD5A08"/>
    <w:rsid w:val="00CE59A0"/>
    <w:rsid w:val="00CE777C"/>
    <w:rsid w:val="00CF2A0F"/>
    <w:rsid w:val="00CF5D35"/>
    <w:rsid w:val="00D07E1C"/>
    <w:rsid w:val="00D10BBA"/>
    <w:rsid w:val="00D13B52"/>
    <w:rsid w:val="00D152FD"/>
    <w:rsid w:val="00D16445"/>
    <w:rsid w:val="00D17065"/>
    <w:rsid w:val="00D36EE7"/>
    <w:rsid w:val="00D3778B"/>
    <w:rsid w:val="00D421FF"/>
    <w:rsid w:val="00D42BBA"/>
    <w:rsid w:val="00D4432B"/>
    <w:rsid w:val="00D44A61"/>
    <w:rsid w:val="00D458E9"/>
    <w:rsid w:val="00D45A51"/>
    <w:rsid w:val="00D4715C"/>
    <w:rsid w:val="00D53271"/>
    <w:rsid w:val="00D53380"/>
    <w:rsid w:val="00D72A66"/>
    <w:rsid w:val="00D72C72"/>
    <w:rsid w:val="00D76BE6"/>
    <w:rsid w:val="00D805EE"/>
    <w:rsid w:val="00D810BB"/>
    <w:rsid w:val="00D82EC0"/>
    <w:rsid w:val="00D8575F"/>
    <w:rsid w:val="00D926DC"/>
    <w:rsid w:val="00DA2438"/>
    <w:rsid w:val="00DA3AF7"/>
    <w:rsid w:val="00DB3D0E"/>
    <w:rsid w:val="00DC2689"/>
    <w:rsid w:val="00DC3E74"/>
    <w:rsid w:val="00DE0476"/>
    <w:rsid w:val="00DE2EDE"/>
    <w:rsid w:val="00DE5CF3"/>
    <w:rsid w:val="00DF18CB"/>
    <w:rsid w:val="00DF2381"/>
    <w:rsid w:val="00DF2727"/>
    <w:rsid w:val="00DF295D"/>
    <w:rsid w:val="00DF40F3"/>
    <w:rsid w:val="00E0184B"/>
    <w:rsid w:val="00E025AC"/>
    <w:rsid w:val="00E04ADE"/>
    <w:rsid w:val="00E07277"/>
    <w:rsid w:val="00E12B63"/>
    <w:rsid w:val="00E12F45"/>
    <w:rsid w:val="00E13326"/>
    <w:rsid w:val="00E136A5"/>
    <w:rsid w:val="00E13C0D"/>
    <w:rsid w:val="00E173F4"/>
    <w:rsid w:val="00E244F8"/>
    <w:rsid w:val="00E2652C"/>
    <w:rsid w:val="00E2732D"/>
    <w:rsid w:val="00E3214E"/>
    <w:rsid w:val="00E322E5"/>
    <w:rsid w:val="00E4494D"/>
    <w:rsid w:val="00E45608"/>
    <w:rsid w:val="00E53142"/>
    <w:rsid w:val="00E53BEE"/>
    <w:rsid w:val="00E55485"/>
    <w:rsid w:val="00E56E8C"/>
    <w:rsid w:val="00E57BD4"/>
    <w:rsid w:val="00E6092B"/>
    <w:rsid w:val="00E66635"/>
    <w:rsid w:val="00E66FFD"/>
    <w:rsid w:val="00E755ED"/>
    <w:rsid w:val="00E76CBE"/>
    <w:rsid w:val="00E80E1E"/>
    <w:rsid w:val="00E84869"/>
    <w:rsid w:val="00E8518F"/>
    <w:rsid w:val="00E922FE"/>
    <w:rsid w:val="00E9282F"/>
    <w:rsid w:val="00E97D34"/>
    <w:rsid w:val="00EB3A4C"/>
    <w:rsid w:val="00EC23C2"/>
    <w:rsid w:val="00ED2B97"/>
    <w:rsid w:val="00EE0D6D"/>
    <w:rsid w:val="00EE6E44"/>
    <w:rsid w:val="00EF3DAD"/>
    <w:rsid w:val="00EF5A8B"/>
    <w:rsid w:val="00F079F0"/>
    <w:rsid w:val="00F12A12"/>
    <w:rsid w:val="00F133E3"/>
    <w:rsid w:val="00F1360E"/>
    <w:rsid w:val="00F15460"/>
    <w:rsid w:val="00F17122"/>
    <w:rsid w:val="00F20F36"/>
    <w:rsid w:val="00F264B7"/>
    <w:rsid w:val="00F30826"/>
    <w:rsid w:val="00F3151F"/>
    <w:rsid w:val="00F3211D"/>
    <w:rsid w:val="00F36189"/>
    <w:rsid w:val="00F4695E"/>
    <w:rsid w:val="00F51F31"/>
    <w:rsid w:val="00F627AC"/>
    <w:rsid w:val="00F7336B"/>
    <w:rsid w:val="00F74287"/>
    <w:rsid w:val="00F7615E"/>
    <w:rsid w:val="00F76E44"/>
    <w:rsid w:val="00F8178B"/>
    <w:rsid w:val="00F8233C"/>
    <w:rsid w:val="00F84A3B"/>
    <w:rsid w:val="00F84D8D"/>
    <w:rsid w:val="00F93B9F"/>
    <w:rsid w:val="00FB0DDF"/>
    <w:rsid w:val="00FB1523"/>
    <w:rsid w:val="00FB4ABC"/>
    <w:rsid w:val="00FB6822"/>
    <w:rsid w:val="00FB7918"/>
    <w:rsid w:val="00FC15E3"/>
    <w:rsid w:val="00FD1168"/>
    <w:rsid w:val="00FD11C9"/>
    <w:rsid w:val="00FD146A"/>
    <w:rsid w:val="00FD2D90"/>
    <w:rsid w:val="00FD6A8F"/>
    <w:rsid w:val="00FD6AF9"/>
    <w:rsid w:val="00FD6C16"/>
    <w:rsid w:val="00FD70A9"/>
    <w:rsid w:val="00FD7D8F"/>
    <w:rsid w:val="00FE35F5"/>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2902">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platformazakupowa.pl/pn/drezdenko"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pn/drezdenko" TargetMode="External"/><Relationship Id="rId68"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tg4ytomzug44toltqmfyc4nrsg44donbsgi" TargetMode="External"/><Relationship Id="rId11" Type="http://schemas.openxmlformats.org/officeDocument/2006/relationships/hyperlink" Target="mailto:przetargi@drezdenko.pl" TargetMode="External"/><Relationship Id="rId24" Type="http://schemas.openxmlformats.org/officeDocument/2006/relationships/hyperlink" Target="https://sip.legalis.pl/document-view.seam?documentId=mfrxilrtg4ytmnjzha3tqltqmfyc4nrqga3tqmzzgm"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tg4ytmobxgiydeltqmfyc4nrrge2tonjt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mailto:przetargi@drezdenko.pl" TargetMode="External"/><Relationship Id="rId53" Type="http://schemas.openxmlformats.org/officeDocument/2006/relationships/hyperlink" Target="http://platformazakupowa.pl"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rrgu4tkltqmfyc4njug44tanbwhe" TargetMode="External"/><Relationship Id="rId14" Type="http://schemas.openxmlformats.org/officeDocument/2006/relationships/hyperlink" Target="mailto:um@drezdenko.pl"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omzxgmydoltqmfyc4nrsha3dmmzsgy" TargetMode="External"/><Relationship Id="rId35" Type="http://schemas.openxmlformats.org/officeDocument/2006/relationships/hyperlink" Target="https://sip.legalis.pl/document-view.seam?documentId=mfrxilrtg4ytkojvg42dmltqmfyc4njxgu4dcmbqg4"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drive.google.com/file/d/1Kd1DttbBeiNWt4q4slS4t76lZVKPbkyD/vi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drezdenko.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sip.legalis.pl/document-view.seam?documentId=mfrxilrtg4ytmobxgiydcltqmfyc4nrrge2tmobzgu"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10" Type="http://schemas.openxmlformats.org/officeDocument/2006/relationships/image" Target="https://prowly-uploads.s3.eu-west-1.amazonaws.com/uploads/press_rooms/company_logos/1809/2c67d4eab2ed00c4fa9828542720a5c3.jpg" TargetMode="Externa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tg4ytkojvg42dmltqmfyc4njxgu4dcmbxge"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0D11-7B8B-4FB1-8B80-EA642315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29</Pages>
  <Words>8305</Words>
  <Characters>49834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100</cp:revision>
  <dcterms:created xsi:type="dcterms:W3CDTF">2021-03-01T14:14:00Z</dcterms:created>
  <dcterms:modified xsi:type="dcterms:W3CDTF">2023-12-28T11:24:00Z</dcterms:modified>
</cp:coreProperties>
</file>