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6439696"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4741ED">
        <w:rPr>
          <w:rFonts w:asciiTheme="minorHAnsi" w:eastAsiaTheme="majorEastAsia" w:hAnsiTheme="minorHAnsi" w:cstheme="minorHAnsi"/>
          <w:b/>
          <w:color w:val="002060"/>
          <w:lang w:eastAsia="en-US"/>
        </w:rPr>
        <w:t>7</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0E897152" w14:textId="333FE27F" w:rsidR="00027478" w:rsidRDefault="004741ED" w:rsidP="00885A95">
      <w:pPr>
        <w:jc w:val="center"/>
        <w:rPr>
          <w:rFonts w:asciiTheme="minorHAnsi" w:eastAsiaTheme="majorEastAsia" w:hAnsiTheme="minorHAnsi" w:cstheme="minorHAnsi"/>
          <w:b/>
          <w:lang w:eastAsia="en-US"/>
        </w:rPr>
      </w:pPr>
      <w:r w:rsidRPr="004741ED">
        <w:rPr>
          <w:rFonts w:asciiTheme="minorHAnsi" w:eastAsiaTheme="majorEastAsia" w:hAnsiTheme="minorHAnsi" w:cstheme="minorHAnsi"/>
          <w:b/>
          <w:color w:val="002060"/>
          <w:sz w:val="32"/>
          <w:szCs w:val="32"/>
          <w:lang w:eastAsia="en-US"/>
        </w:rPr>
        <w:t>Budowa ul. Miętowej w m. Plewiska – etap II wraz z budową kanalizacji deszczowej i oświetlenia w ramach zadania pn.: „Budowa ul. Miętowej w Plewiskach etap II”</w:t>
      </w: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6D1CC8D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4741ED">
        <w:rPr>
          <w:rFonts w:asciiTheme="minorHAnsi" w:eastAsiaTheme="majorEastAsia" w:hAnsiTheme="minorHAnsi" w:cstheme="minorHAnsi"/>
          <w:bCs/>
          <w:lang w:eastAsia="en-US"/>
        </w:rPr>
        <w:t>2</w:t>
      </w:r>
      <w:r w:rsidR="00942E91">
        <w:rPr>
          <w:rFonts w:asciiTheme="minorHAnsi" w:eastAsiaTheme="majorEastAsia" w:hAnsiTheme="minorHAnsi" w:cstheme="minorHAnsi"/>
          <w:bCs/>
          <w:lang w:eastAsia="en-US"/>
        </w:rPr>
        <w:t>2</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0F37F6F3" w14:textId="77777777" w:rsidR="004741ED" w:rsidRPr="004741ED" w:rsidRDefault="004741ED" w:rsidP="009B2399">
      <w:pPr>
        <w:pStyle w:val="Akapitzlist"/>
        <w:numPr>
          <w:ilvl w:val="0"/>
          <w:numId w:val="37"/>
        </w:numPr>
        <w:spacing w:before="120" w:after="120" w:line="269" w:lineRule="auto"/>
        <w:jc w:val="both"/>
        <w:rPr>
          <w:rFonts w:asciiTheme="minorHAnsi" w:eastAsiaTheme="majorEastAsia" w:hAnsiTheme="minorHAnsi" w:cstheme="minorHAnsi"/>
          <w:bCs/>
          <w:lang w:eastAsia="en-US"/>
        </w:rPr>
      </w:pPr>
      <w:bookmarkStart w:id="0" w:name="_Hlk62119748"/>
      <w:r w:rsidRPr="004741ED">
        <w:rPr>
          <w:rFonts w:asciiTheme="minorHAnsi" w:eastAsiaTheme="majorEastAsia" w:hAnsiTheme="minorHAnsi" w:cstheme="minorHAnsi"/>
          <w:bCs/>
          <w:lang w:eastAsia="en-US"/>
        </w:rPr>
        <w:t>Przedmiot zamówienia obejmuje wykonanie jezdni, chodników oraz zjazdów z betonowej kostki brukowej na ul. Miętowej w Plewiskach. Zamówienie obejmuje również budowę kanalizacji deszczowej, elementów stałej organizacji ruchu oraz oświetlenia ulicznego.</w:t>
      </w:r>
    </w:p>
    <w:p w14:paraId="71097023" w14:textId="397B26F3" w:rsidR="004741ED" w:rsidRDefault="004741ED" w:rsidP="009B2399">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59A8E9D1" w14:textId="0639D0BD" w:rsidR="009B2399" w:rsidRPr="009B2399" w:rsidRDefault="009B2399" w:rsidP="009B2399">
      <w:pPr>
        <w:pStyle w:val="Akapitzlist"/>
        <w:numPr>
          <w:ilvl w:val="0"/>
          <w:numId w:val="37"/>
        </w:numPr>
        <w:jc w:val="both"/>
        <w:rPr>
          <w:rFonts w:asciiTheme="minorHAnsi" w:eastAsiaTheme="majorEastAsia" w:hAnsiTheme="minorHAnsi" w:cstheme="minorHAnsi"/>
          <w:bCs/>
          <w:lang w:eastAsia="en-US"/>
        </w:rPr>
      </w:pPr>
      <w:bookmarkStart w:id="1" w:name="_Hlk96416052"/>
      <w:r w:rsidRPr="009B2399">
        <w:rPr>
          <w:rFonts w:asciiTheme="minorHAnsi" w:eastAsiaTheme="majorEastAsia" w:hAnsiTheme="minorHAnsi" w:cstheme="minorHAnsi"/>
          <w:bCs/>
          <w:lang w:eastAsia="en-US"/>
        </w:rPr>
        <w:t>W zakres prac wchodzi złożenie do Nadzoru Budowalnego zgłoszenia zakończenia robót budowlanych, jak również, jeśli jest wymagane, uzyskanie od Powiatowego Inspektora Nadzoru Budowlanego dla powiatu poznańskiego</w:t>
      </w:r>
      <w:r>
        <w:rPr>
          <w:rFonts w:asciiTheme="minorHAnsi" w:eastAsiaTheme="majorEastAsia" w:hAnsiTheme="minorHAnsi" w:cstheme="minorHAnsi"/>
          <w:bCs/>
          <w:lang w:eastAsia="en-US"/>
        </w:rPr>
        <w:t xml:space="preserve"> </w:t>
      </w:r>
      <w:r w:rsidRPr="009B2399">
        <w:rPr>
          <w:rFonts w:asciiTheme="minorHAnsi" w:eastAsiaTheme="majorEastAsia" w:hAnsiTheme="minorHAnsi" w:cstheme="minorHAnsi"/>
          <w:bCs/>
          <w:lang w:eastAsia="en-US"/>
        </w:rPr>
        <w:t>zaświadczenia o braku sprzeciwu odnośnie przystąpienia do użytkowania.</w:t>
      </w:r>
    </w:p>
    <w:bookmarkEnd w:id="1"/>
    <w:p w14:paraId="121FE0D5"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Wykonawca zobowiązany jest do opracowania dokumentacji powykonawczej w 2 egzemplarzach w wersji papierowej oraz elektronicznej na płycie CD i przekazania jej Zamawiającemu.</w:t>
      </w:r>
    </w:p>
    <w:p w14:paraId="6C01176E" w14:textId="77777777" w:rsidR="004741ED" w:rsidRPr="004741ED" w:rsidRDefault="004741ED" w:rsidP="004741ED">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Zakres prac obejmuje również złożenie do Nadzoru Budowlanego zgłoszenia rozpoczęcia i zakończenia robót budowlanych, jak również, jeśli jest wymagane, uzyskanie od Powiatowego Inspektora Nadzoru Budowlanego dla Powiatu Poznańskiego zaświadczenia o braku sprzeciwu odnośnie przystąpienia do użytkowania lub pozwolenia na użytkowanie</w:t>
      </w:r>
    </w:p>
    <w:bookmarkEnd w:id="0"/>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4525E5C0"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 xml:space="preserve">gospodarczej związanej z przedmiotem zamówienia na sumę gwarancyjną nie mniejszą niż </w:t>
      </w:r>
      <w:r w:rsidR="004741ED">
        <w:rPr>
          <w:rFonts w:asciiTheme="minorHAnsi" w:eastAsiaTheme="majorEastAsia" w:hAnsiTheme="minorHAnsi" w:cstheme="minorHAnsi"/>
          <w:bCs/>
          <w:lang w:eastAsia="en-US"/>
        </w:rPr>
        <w:t xml:space="preserve">1 200 </w:t>
      </w:r>
      <w:r w:rsidRPr="00C231B9">
        <w:rPr>
          <w:rFonts w:asciiTheme="minorHAnsi" w:eastAsiaTheme="majorEastAsia" w:hAnsiTheme="minorHAnsi" w:cstheme="minorHAnsi"/>
          <w:bCs/>
          <w:lang w:eastAsia="en-US"/>
        </w:rPr>
        <w:t xml:space="preserve">000,00 zł (słownie: </w:t>
      </w:r>
      <w:r w:rsidR="004741ED">
        <w:rPr>
          <w:rFonts w:asciiTheme="minorHAnsi" w:eastAsiaTheme="majorEastAsia" w:hAnsiTheme="minorHAnsi" w:cstheme="minorHAnsi"/>
          <w:bCs/>
          <w:lang w:eastAsia="en-US"/>
        </w:rPr>
        <w:t xml:space="preserve">jeden milion dwieście </w:t>
      </w:r>
      <w:r w:rsidRPr="00C231B9">
        <w:rPr>
          <w:rFonts w:asciiTheme="minorHAnsi" w:eastAsiaTheme="majorEastAsia" w:hAnsiTheme="minorHAnsi" w:cstheme="minorHAnsi"/>
          <w:bCs/>
          <w:lang w:eastAsia="en-US"/>
        </w:rPr>
        <w:t xml:space="preserve">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2A5CDA6F" w14:textId="77777777" w:rsidR="004741ED" w:rsidRPr="004741ED" w:rsidRDefault="00027478" w:rsidP="00027478">
      <w:pPr>
        <w:pStyle w:val="Akapitzlist"/>
        <w:widowControl w:val="0"/>
        <w:numPr>
          <w:ilvl w:val="0"/>
          <w:numId w:val="37"/>
        </w:numPr>
        <w:autoSpaceDE w:val="0"/>
        <w:spacing w:before="120" w:after="120" w:line="269" w:lineRule="auto"/>
        <w:contextualSpacing/>
        <w:jc w:val="both"/>
        <w:rPr>
          <w:rFonts w:asciiTheme="minorHAnsi" w:hAnsiTheme="minorHAnsi"/>
          <w:b/>
        </w:rPr>
      </w:pPr>
      <w:r w:rsidRPr="00EF7F27">
        <w:rPr>
          <w:rFonts w:asciiTheme="minorHAnsi" w:eastAsiaTheme="majorEastAsia" w:hAnsiTheme="minorHAnsi" w:cstheme="minorHAnsi"/>
          <w:bCs/>
          <w:lang w:eastAsia="en-US"/>
        </w:rPr>
        <w:t xml:space="preserve">Wspólny Słownik Zamówień: </w:t>
      </w:r>
      <w:r w:rsidR="004741ED" w:rsidRPr="004741ED">
        <w:rPr>
          <w:rFonts w:asciiTheme="minorHAnsi" w:eastAsiaTheme="majorEastAsia" w:hAnsiTheme="minorHAnsi" w:cstheme="minorHAnsi"/>
          <w:b/>
          <w:lang w:eastAsia="en-US"/>
        </w:rPr>
        <w:t>45233123-7</w:t>
      </w:r>
      <w:r w:rsidR="004741ED" w:rsidRPr="004741ED">
        <w:rPr>
          <w:rFonts w:asciiTheme="minorHAnsi" w:eastAsiaTheme="majorEastAsia" w:hAnsiTheme="minorHAnsi" w:cstheme="minorHAnsi"/>
          <w:bCs/>
          <w:lang w:eastAsia="en-US"/>
        </w:rPr>
        <w:t xml:space="preserve"> – roboty budowlane w zakresie dróg podrzędnych</w:t>
      </w:r>
    </w:p>
    <w:p w14:paraId="71084C32" w14:textId="77777777" w:rsidR="00027478" w:rsidRPr="00EF7F27" w:rsidRDefault="00027478" w:rsidP="00027478">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6660138C" w14:textId="618FC501" w:rsidR="00027478" w:rsidRDefault="00027478" w:rsidP="00027478">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004741ED">
        <w:rPr>
          <w:rFonts w:asciiTheme="minorHAnsi" w:hAnsiTheme="minorHAnsi"/>
        </w:rPr>
        <w:t>r</w:t>
      </w:r>
      <w:r w:rsidRPr="002502CC">
        <w:rPr>
          <w:rFonts w:asciiTheme="minorHAnsi" w:hAnsiTheme="minorHAnsi"/>
        </w:rPr>
        <w:t>oboty budowlane</w:t>
      </w:r>
    </w:p>
    <w:p w14:paraId="1938B3B8" w14:textId="6F3F239A" w:rsidR="004741ED" w:rsidRPr="004741ED" w:rsidRDefault="004741ED" w:rsidP="004741ED">
      <w:pPr>
        <w:spacing w:before="120" w:after="120" w:line="269" w:lineRule="auto"/>
        <w:ind w:left="360"/>
        <w:contextualSpacing/>
        <w:jc w:val="both"/>
        <w:rPr>
          <w:rFonts w:asciiTheme="minorHAnsi" w:hAnsiTheme="minorHAnsi"/>
          <w:b/>
          <w:bCs/>
        </w:rPr>
      </w:pPr>
      <w:r w:rsidRPr="004741ED">
        <w:rPr>
          <w:rFonts w:asciiTheme="minorHAnsi" w:hAnsiTheme="minorHAnsi"/>
          <w:b/>
          <w:bCs/>
        </w:rPr>
        <w:lastRenderedPageBreak/>
        <w:t xml:space="preserve">45232130-2 </w:t>
      </w:r>
      <w:r w:rsidRPr="004741ED">
        <w:rPr>
          <w:rFonts w:asciiTheme="minorHAnsi" w:hAnsiTheme="minorHAnsi"/>
        </w:rPr>
        <w:t>– roboty budowlane w zakresie rurociągów do odprowadzania wody burzowej</w:t>
      </w:r>
    </w:p>
    <w:p w14:paraId="5103D14F" w14:textId="48C88CED" w:rsidR="00027478" w:rsidRDefault="004741ED" w:rsidP="004741ED">
      <w:pPr>
        <w:spacing w:before="120" w:after="120" w:line="269" w:lineRule="auto"/>
        <w:ind w:left="360"/>
        <w:contextualSpacing/>
        <w:jc w:val="both"/>
        <w:rPr>
          <w:rFonts w:asciiTheme="minorHAnsi" w:hAnsiTheme="minorHAnsi"/>
          <w:b/>
          <w:bCs/>
        </w:rPr>
      </w:pPr>
      <w:r w:rsidRPr="004741ED">
        <w:rPr>
          <w:rFonts w:asciiTheme="minorHAnsi" w:hAnsiTheme="minorHAnsi"/>
          <w:b/>
          <w:bCs/>
        </w:rPr>
        <w:t xml:space="preserve"> 45316110-9 </w:t>
      </w:r>
      <w:r w:rsidRPr="004741ED">
        <w:rPr>
          <w:rFonts w:asciiTheme="minorHAnsi" w:hAnsiTheme="minorHAnsi"/>
        </w:rPr>
        <w:t>– instalowanie urządzeń oświetlenia drogowego</w:t>
      </w:r>
    </w:p>
    <w:p w14:paraId="50D329D4" w14:textId="77777777" w:rsidR="004741ED" w:rsidRPr="00EF7F27" w:rsidRDefault="004741ED" w:rsidP="004741ED">
      <w:pPr>
        <w:spacing w:before="120" w:after="120" w:line="269" w:lineRule="auto"/>
        <w:ind w:left="360"/>
        <w:contextualSpacing/>
        <w:jc w:val="both"/>
        <w:rPr>
          <w:rFonts w:asciiTheme="minorHAnsi" w:eastAsiaTheme="majorEastAsia" w:hAnsiTheme="minorHAnsi" w:cstheme="minorHAnsi"/>
          <w:sz w:val="10"/>
          <w:szCs w:val="10"/>
          <w:lang w:eastAsia="en-US"/>
        </w:rPr>
      </w:pP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624B2915"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Wymagany okres gwarancji - zgodnie z ofertą, minimum 36 miesięcy, maksymalnie 60 miesięcy.</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czynności w zakresie </w:t>
      </w:r>
      <w:r w:rsidRPr="003C75A3">
        <w:rPr>
          <w:rFonts w:asciiTheme="minorHAnsi" w:hAnsiTheme="minorHAnsi" w:cstheme="minorHAnsi"/>
          <w:bCs/>
        </w:rPr>
        <w:lastRenderedPageBreak/>
        <w:t>realizacji zamówienia, jeżeli wykonanie tych czynności polega na wykonywaniu pracy w sposób określony w art. 22 § 1 ustawy z 26 czerwca 1974 r. – Kodeks pracy.</w:t>
      </w:r>
    </w:p>
    <w:p w14:paraId="376DB923" w14:textId="12BD77C0" w:rsidR="003C75A3" w:rsidRPr="003C75A3" w:rsidRDefault="003C75A3" w:rsidP="003C75A3">
      <w:pPr>
        <w:pStyle w:val="Akapitzlist"/>
        <w:spacing w:before="120" w:after="120" w:line="269" w:lineRule="auto"/>
        <w:ind w:left="360"/>
        <w:jc w:val="both"/>
        <w:rPr>
          <w:rFonts w:asciiTheme="minorHAnsi" w:hAnsiTheme="minorHAnsi" w:cstheme="minorHAnsi"/>
          <w:color w:val="FF0000"/>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w:t>
      </w:r>
      <w:bookmarkStart w:id="2" w:name="_Hlk62561372"/>
      <w:r w:rsidRPr="003C75A3">
        <w:rPr>
          <w:rFonts w:asciiTheme="minorHAnsi" w:hAnsiTheme="minorHAnsi" w:cstheme="minorHAnsi"/>
        </w:rPr>
        <w:t xml:space="preserve">roboty ziemne, prace brukarskie, związane z </w:t>
      </w:r>
      <w:r w:rsidRPr="00D46B23">
        <w:rPr>
          <w:rFonts w:asciiTheme="minorHAnsi" w:hAnsiTheme="minorHAnsi" w:cstheme="minorHAnsi"/>
        </w:rPr>
        <w:t>budową drogi, oświetlenia, oraz kanalizacji deszczowej, a także operatorzy sprzętu.</w:t>
      </w:r>
    </w:p>
    <w:bookmarkEnd w:id="2"/>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46C9C867" w14:textId="24991328" w:rsidR="009B2399" w:rsidRPr="009B2399" w:rsidRDefault="00011A9A" w:rsidP="009B2399">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9B2399">
        <w:rPr>
          <w:rFonts w:asciiTheme="minorHAnsi" w:hAnsiTheme="minorHAnsi" w:cstheme="minorHAnsi"/>
          <w:b/>
          <w:bCs/>
        </w:rPr>
        <w:t>7</w:t>
      </w:r>
      <w:r w:rsidR="009B2399" w:rsidRPr="009B2399">
        <w:rPr>
          <w:rFonts w:asciiTheme="minorHAnsi" w:hAnsiTheme="minorHAnsi" w:cstheme="minorHAnsi"/>
          <w:b/>
          <w:bCs/>
        </w:rPr>
        <w:t xml:space="preserve"> miesięcy od podpisania umowy</w:t>
      </w:r>
      <w:r w:rsidR="009B2399" w:rsidRPr="009B2399">
        <w:rPr>
          <w:rFonts w:asciiTheme="minorHAnsi" w:hAnsiTheme="minorHAnsi" w:cstheme="minorHAnsi"/>
        </w:rPr>
        <w:t>, w tym</w:t>
      </w:r>
      <w:r w:rsidR="009B2399" w:rsidRPr="009B2399">
        <w:rPr>
          <w:rFonts w:asciiTheme="minorHAnsi" w:hAnsiTheme="minorHAnsi" w:cstheme="minorHAnsi"/>
          <w:b/>
          <w:bCs/>
        </w:rPr>
        <w:t xml:space="preserve"> </w:t>
      </w:r>
    </w:p>
    <w:p w14:paraId="733D9C32" w14:textId="4A3FF6C1" w:rsidR="009B2399" w:rsidRPr="009B2399" w:rsidRDefault="009B2399" w:rsidP="009B2399">
      <w:pPr>
        <w:pStyle w:val="Akapitzlist"/>
        <w:spacing w:line="269" w:lineRule="auto"/>
        <w:ind w:left="720"/>
        <w:jc w:val="both"/>
        <w:rPr>
          <w:rFonts w:asciiTheme="minorHAnsi" w:hAnsiTheme="minorHAnsi" w:cstheme="minorHAnsi"/>
        </w:rPr>
      </w:pPr>
      <w:r w:rsidRPr="009B2399">
        <w:rPr>
          <w:rFonts w:asciiTheme="minorHAnsi" w:hAnsiTheme="minorHAnsi" w:cstheme="minorHAnsi"/>
        </w:rPr>
        <w:t>• 5 miesięcy od podpisania umowy - zakończenie robót budowlanych,</w:t>
      </w:r>
    </w:p>
    <w:p w14:paraId="4C736A1C" w14:textId="77777777" w:rsidR="009B2399" w:rsidRDefault="009B2399" w:rsidP="009B2399">
      <w:pPr>
        <w:pStyle w:val="Akapitzlist"/>
        <w:spacing w:line="269" w:lineRule="auto"/>
        <w:ind w:left="720"/>
        <w:jc w:val="both"/>
        <w:rPr>
          <w:rFonts w:asciiTheme="minorHAnsi" w:hAnsiTheme="minorHAnsi" w:cstheme="minorHAnsi"/>
        </w:rPr>
      </w:pPr>
      <w:r w:rsidRPr="009B2399">
        <w:rPr>
          <w:rFonts w:asciiTheme="minorHAnsi" w:hAnsiTheme="minorHAnsi" w:cstheme="minorHAnsi"/>
        </w:rPr>
        <w:t>• 7 miesięcy od podpisania umowy - zakończenie czynności związanych z pracami geodezyjnymi wraz z przygotowaniem i przekazaniem Zamawiającemu dokumentacji powykonawczej oraz stosownych dokumentów z Powiatowego Inspektoratu Nadzoru Budowlanego.</w:t>
      </w:r>
    </w:p>
    <w:p w14:paraId="41C2778B"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6ED89093"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lastRenderedPageBreak/>
        <w:t xml:space="preserve">ofertę wraz z wymaganymi dokumentami należy złożyć do dnia </w:t>
      </w:r>
      <w:r w:rsidR="00621968">
        <w:rPr>
          <w:rFonts w:asciiTheme="minorHAnsi" w:hAnsiTheme="minorHAnsi" w:cstheme="minorHAnsi"/>
          <w:b/>
          <w:bCs/>
        </w:rPr>
        <w:t>14</w:t>
      </w:r>
      <w:r w:rsidR="0028411B">
        <w:rPr>
          <w:rFonts w:asciiTheme="minorHAnsi" w:hAnsiTheme="minorHAnsi" w:cstheme="minorHAnsi"/>
          <w:b/>
          <w:bCs/>
        </w:rPr>
        <w:t xml:space="preserve"> marca</w:t>
      </w:r>
      <w:r w:rsidR="000A5160"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w:t>
      </w:r>
      <w:r w:rsidR="00621968">
        <w:rPr>
          <w:rFonts w:asciiTheme="minorHAnsi" w:hAnsiTheme="minorHAnsi" w:cstheme="minorHAnsi"/>
        </w:rPr>
        <w:t>1</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7ECDA7FE"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621968">
        <w:rPr>
          <w:rFonts w:asciiTheme="minorHAnsi" w:hAnsiTheme="minorHAnsi" w:cstheme="minorHAnsi"/>
          <w:b/>
          <w:bCs/>
        </w:rPr>
        <w:t xml:space="preserve">14 </w:t>
      </w:r>
      <w:r w:rsidR="0028411B">
        <w:rPr>
          <w:rFonts w:asciiTheme="minorHAnsi" w:hAnsiTheme="minorHAnsi" w:cstheme="minorHAnsi"/>
          <w:b/>
          <w:bCs/>
        </w:rPr>
        <w:t>marca</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w:t>
      </w:r>
      <w:r w:rsidR="00621968">
        <w:rPr>
          <w:rFonts w:asciiTheme="minorHAnsi" w:hAnsiTheme="minorHAnsi" w:cstheme="minorHAnsi"/>
        </w:rPr>
        <w:t>1</w:t>
      </w:r>
      <w:r w:rsidRPr="00B00304">
        <w:rPr>
          <w:rFonts w:asciiTheme="minorHAnsi" w:hAnsiTheme="minorHAnsi" w:cstheme="minorHAnsi"/>
        </w:rPr>
        <w:t>:</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1112740"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621968" w:rsidRPr="00621968">
        <w:rPr>
          <w:rFonts w:asciiTheme="minorHAnsi" w:hAnsiTheme="minorHAnsi" w:cstheme="minorHAnsi"/>
          <w:b/>
          <w:bCs/>
        </w:rPr>
        <w:t xml:space="preserve"> 12</w:t>
      </w:r>
      <w:r w:rsidR="00AC3A80">
        <w:rPr>
          <w:rFonts w:asciiTheme="minorHAnsi" w:hAnsiTheme="minorHAnsi" w:cstheme="minorHAnsi"/>
          <w:b/>
          <w:bCs/>
        </w:rPr>
        <w:t xml:space="preserve"> </w:t>
      </w:r>
      <w:r w:rsidR="00CC7D00">
        <w:rPr>
          <w:rFonts w:asciiTheme="minorHAnsi" w:hAnsiTheme="minorHAnsi" w:cstheme="minorHAnsi"/>
          <w:b/>
          <w:bCs/>
        </w:rPr>
        <w:t>kwietnia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lastRenderedPageBreak/>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4EC7AA8E"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40484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404849">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404849">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40484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77777777" w:rsidR="00404849" w:rsidRPr="00D90111" w:rsidRDefault="00404849" w:rsidP="0040484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6DA2E7"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F5B6C"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D332078"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D715416"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lastRenderedPageBreak/>
        <w:t>Wykonawca nie podlega wykluczeniu w okolicznościach określonych w art. 108 ust. 1 pkt 1, 2 i 5, jeżeli udowodni Zamawiającemu, że spełnił łącznie następujące przesłanki (samooczyszczenie):</w:t>
      </w:r>
    </w:p>
    <w:p w14:paraId="2FFBB47C"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6647C1E0"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E59D7E"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77777777" w:rsidR="00404849" w:rsidRPr="00A867FB" w:rsidRDefault="00404849" w:rsidP="0040484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A7180A3" w14:textId="77777777" w:rsidR="00404849" w:rsidRPr="00A867FB" w:rsidRDefault="00404849" w:rsidP="0040484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F60EAA4"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24692EA" w14:textId="63F176F7" w:rsidR="00404849" w:rsidRP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0847D71F"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t>
      </w:r>
      <w:bookmarkStart w:id="7"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 xml:space="preserve">budowie lub przebudowie lub rozbudowie </w:t>
      </w:r>
      <w:r w:rsidRPr="00C231B9">
        <w:rPr>
          <w:rFonts w:asciiTheme="minorHAnsi" w:eastAsiaTheme="majorEastAsia" w:hAnsiTheme="minorHAnsi" w:cstheme="minorHAnsi"/>
          <w:lang w:eastAsia="en-US"/>
        </w:rPr>
        <w:t xml:space="preserve">drogi </w:t>
      </w:r>
      <w:r w:rsidRPr="00EF7F27">
        <w:rPr>
          <w:rFonts w:asciiTheme="minorHAnsi" w:eastAsiaTheme="majorEastAsia" w:hAnsiTheme="minorHAnsi" w:cstheme="minorHAnsi"/>
          <w:lang w:eastAsia="en-US"/>
        </w:rPr>
        <w:t>o nawierzchni</w:t>
      </w:r>
      <w:bookmarkEnd w:id="7"/>
      <w:r w:rsidRPr="00EF7F27">
        <w:rPr>
          <w:rFonts w:asciiTheme="minorHAnsi" w:eastAsiaTheme="majorEastAsia" w:hAnsiTheme="minorHAnsi" w:cstheme="minorHAnsi"/>
          <w:lang w:eastAsia="en-US"/>
        </w:rPr>
        <w:t xml:space="preserve"> z betonowej kostki brukowej wraz z </w:t>
      </w:r>
      <w:r w:rsidR="00CC7D00">
        <w:rPr>
          <w:rFonts w:asciiTheme="minorHAnsi" w:eastAsiaTheme="majorEastAsia" w:hAnsiTheme="minorHAnsi" w:cstheme="minorHAnsi"/>
          <w:lang w:eastAsia="en-US"/>
        </w:rPr>
        <w:t>odwodnieniem</w:t>
      </w:r>
      <w:r w:rsidRPr="00EF7F27">
        <w:rPr>
          <w:rFonts w:asciiTheme="minorHAnsi" w:eastAsiaTheme="majorEastAsia" w:hAnsiTheme="minorHAnsi" w:cstheme="minorHAnsi"/>
          <w:lang w:eastAsia="en-US"/>
        </w:rPr>
        <w:t xml:space="preserve"> o wartości dla każdej z robót nie mniejszej niż </w:t>
      </w:r>
      <w:r w:rsidR="00CC7D00" w:rsidRPr="00CC7D00">
        <w:rPr>
          <w:rFonts w:asciiTheme="minorHAnsi" w:eastAsiaTheme="majorEastAsia" w:hAnsiTheme="minorHAnsi" w:cstheme="minorHAnsi"/>
          <w:lang w:eastAsia="en-US"/>
        </w:rPr>
        <w:t xml:space="preserve">800.000,00 złotych brutto (słownie: osiemset tysięcy złotych 00/100) </w:t>
      </w:r>
      <w:r w:rsidRPr="002502CC">
        <w:rPr>
          <w:rFonts w:asciiTheme="minorHAnsi" w:eastAsiaTheme="majorEastAsia" w:hAnsiTheme="minorHAnsi" w:cstheme="minorHAnsi"/>
          <w:lang w:eastAsia="en-US"/>
        </w:rPr>
        <w:t xml:space="preserve">i </w:t>
      </w:r>
      <w:r w:rsidRPr="00DB58C2">
        <w:rPr>
          <w:rFonts w:asciiTheme="minorHAnsi" w:eastAsiaTheme="majorEastAsia" w:hAnsiTheme="minorHAnsi" w:cstheme="minorHAnsi"/>
          <w:lang w:eastAsia="en-US"/>
        </w:rPr>
        <w:t>załączy dowody określające, że roboty te zostały wykonane należycie.</w:t>
      </w:r>
    </w:p>
    <w:p w14:paraId="00500628" w14:textId="10FDED09" w:rsidR="0028411B" w:rsidRPr="00CC7D00" w:rsidRDefault="0028411B" w:rsidP="00CC7D00">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B </w:t>
      </w:r>
      <w:r w:rsidRPr="00CC7D00">
        <w:rPr>
          <w:rFonts w:asciiTheme="minorHAnsi" w:eastAsiaTheme="majorEastAsia" w:hAnsiTheme="minorHAnsi" w:cstheme="minorHAnsi"/>
          <w:lang w:eastAsia="en-US"/>
        </w:rPr>
        <w:t xml:space="preserve">Warunek zostanie spełniony, jeżeli Wykonawca samodzielnie lub Wykonawcy występujący wspólnie lub przy udziale podmiotu, na którego zdolnościach technicznych lub zawodowych polega Wykonawca wykaże, że dysponuje co najmniej jednym: </w:t>
      </w:r>
    </w:p>
    <w:p w14:paraId="76E5E093" w14:textId="3623A948" w:rsidR="00CC7D00" w:rsidRPr="00CC7D00" w:rsidRDefault="00CC7D00" w:rsidP="00CC7D00">
      <w:pPr>
        <w:pStyle w:val="Akapitzlist"/>
        <w:numPr>
          <w:ilvl w:val="0"/>
          <w:numId w:val="39"/>
        </w:numPr>
        <w:jc w:val="both"/>
        <w:rPr>
          <w:rFonts w:asciiTheme="minorHAnsi" w:eastAsiaTheme="majorEastAsia" w:hAnsiTheme="minorHAnsi" w:cstheme="minorHAnsi"/>
          <w:lang w:eastAsia="en-US"/>
        </w:rPr>
      </w:pPr>
      <w:r w:rsidRPr="00CC7D00">
        <w:rPr>
          <w:rFonts w:asciiTheme="minorHAnsi" w:eastAsiaTheme="majorEastAsia" w:hAnsiTheme="minorHAnsi" w:cstheme="minorHAnsi"/>
          <w:b/>
          <w:bCs/>
          <w:lang w:eastAsia="en-US"/>
        </w:rPr>
        <w:t xml:space="preserve">kierownikiem budowy </w:t>
      </w:r>
      <w:r w:rsidRPr="00CC7D00">
        <w:rPr>
          <w:rFonts w:asciiTheme="minorHAnsi" w:eastAsiaTheme="majorEastAsia" w:hAnsiTheme="minorHAnsi" w:cstheme="minorHAnsi"/>
          <w:lang w:eastAsia="en-US"/>
        </w:rPr>
        <w:t xml:space="preserve">posiadającym uprawnienia budowlane do kierowania robotami </w:t>
      </w:r>
      <w:r w:rsidRPr="00CC7D00">
        <w:rPr>
          <w:rFonts w:asciiTheme="minorHAnsi" w:eastAsiaTheme="majorEastAsia" w:hAnsiTheme="minorHAnsi" w:cstheme="minorHAnsi"/>
          <w:b/>
          <w:bCs/>
          <w:lang w:eastAsia="en-US"/>
        </w:rPr>
        <w:t>w specjalności drogowej bez ograniczeń</w:t>
      </w:r>
      <w:r w:rsidRPr="00CC7D00">
        <w:rPr>
          <w:rFonts w:asciiTheme="minorHAnsi" w:eastAsiaTheme="majorEastAsia" w:hAnsiTheme="minorHAnsi" w:cstheme="minorHAnsi"/>
          <w:lang w:eastAsia="en-US"/>
        </w:rPr>
        <w:t xml:space="preserve"> zgodnie z ustawą z dnia 7 lipca 1994 r Prawo budowlane (</w:t>
      </w:r>
      <w:proofErr w:type="spellStart"/>
      <w:r w:rsidRPr="00CC7D00">
        <w:rPr>
          <w:rFonts w:asciiTheme="minorHAnsi" w:eastAsiaTheme="majorEastAsia" w:hAnsiTheme="minorHAnsi" w:cstheme="minorHAnsi"/>
          <w:lang w:eastAsia="en-US"/>
        </w:rPr>
        <w:t>t.j</w:t>
      </w:r>
      <w:proofErr w:type="spellEnd"/>
      <w:r w:rsidRPr="00CC7D00">
        <w:rPr>
          <w:rFonts w:asciiTheme="minorHAnsi" w:eastAsiaTheme="majorEastAsia" w:hAnsiTheme="minorHAnsi" w:cstheme="minorHAnsi"/>
          <w:lang w:eastAsia="en-US"/>
        </w:rPr>
        <w:t>. Dz.U. z 2021 r. poz. 2351, ze zm.),</w:t>
      </w:r>
    </w:p>
    <w:p w14:paraId="04BA3C13" w14:textId="64672336" w:rsidR="0028411B" w:rsidRDefault="0028411B" w:rsidP="0028411B">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w:t>
      </w:r>
      <w:r w:rsidR="00CC7D00" w:rsidRPr="00CC7D00">
        <w:rPr>
          <w:rFonts w:asciiTheme="minorHAnsi" w:eastAsiaTheme="majorEastAsia" w:hAnsiTheme="minorHAnsi" w:cstheme="minorHAnsi"/>
          <w:b/>
          <w:bCs/>
          <w:lang w:eastAsia="en-US"/>
        </w:rPr>
        <w:t>bez ograniczeń</w:t>
      </w:r>
      <w:r w:rsidR="00CC7D00">
        <w:rPr>
          <w:rFonts w:asciiTheme="minorHAnsi" w:eastAsiaTheme="majorEastAsia" w:hAnsiTheme="minorHAnsi" w:cstheme="minorHAnsi"/>
          <w:lang w:eastAsia="en-US"/>
        </w:rPr>
        <w:t xml:space="preserve"> </w:t>
      </w:r>
      <w:r w:rsidRPr="00180D11">
        <w:rPr>
          <w:rFonts w:asciiTheme="minorHAnsi" w:eastAsiaTheme="majorEastAsia" w:hAnsiTheme="minorHAnsi" w:cstheme="minorHAnsi"/>
          <w:lang w:eastAsia="en-US"/>
        </w:rPr>
        <w:t xml:space="preserve">zgodne z ustawą z dnia </w:t>
      </w:r>
      <w:bookmarkStart w:id="8" w:name="_Hlk95300724"/>
      <w:r w:rsidRPr="00180D11">
        <w:rPr>
          <w:rFonts w:asciiTheme="minorHAnsi" w:eastAsiaTheme="majorEastAsia" w:hAnsiTheme="minorHAnsi" w:cstheme="minorHAnsi"/>
          <w:lang w:eastAsia="en-US"/>
        </w:rPr>
        <w:t>7 lipca 1994 r. –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180D11">
        <w:rPr>
          <w:rFonts w:asciiTheme="minorHAnsi" w:eastAsiaTheme="majorEastAsia" w:hAnsiTheme="minorHAnsi" w:cstheme="minorHAnsi"/>
          <w:lang w:eastAsia="en-US"/>
        </w:rPr>
        <w:t>)</w:t>
      </w:r>
      <w:r>
        <w:rPr>
          <w:rFonts w:asciiTheme="minorHAnsi" w:eastAsiaTheme="majorEastAsia" w:hAnsiTheme="minorHAnsi" w:cstheme="minorHAnsi"/>
          <w:lang w:eastAsia="en-US"/>
        </w:rPr>
        <w:t>.</w:t>
      </w:r>
    </w:p>
    <w:bookmarkEnd w:id="8"/>
    <w:p w14:paraId="779F68D7" w14:textId="6E970C4C" w:rsidR="0028411B" w:rsidRDefault="00CC7D00" w:rsidP="0028411B">
      <w:pPr>
        <w:pStyle w:val="Akapitzlist"/>
        <w:numPr>
          <w:ilvl w:val="0"/>
          <w:numId w:val="39"/>
        </w:numPr>
        <w:jc w:val="both"/>
        <w:rPr>
          <w:rFonts w:asciiTheme="minorHAnsi" w:eastAsiaTheme="majorEastAsia" w:hAnsiTheme="minorHAnsi" w:cstheme="minorHAnsi"/>
          <w:lang w:eastAsia="en-US"/>
        </w:rPr>
      </w:pPr>
      <w:r w:rsidRPr="00CC7D00">
        <w:rPr>
          <w:rFonts w:asciiTheme="minorHAnsi" w:eastAsiaTheme="majorEastAsia" w:hAnsiTheme="minorHAnsi" w:cstheme="minorHAnsi"/>
          <w:b/>
          <w:bCs/>
          <w:lang w:eastAsia="en-US"/>
        </w:rPr>
        <w:t>kierownikiem robót w branży elektrycznej i elektroenergetycznej</w:t>
      </w:r>
      <w:r w:rsidR="0028411B" w:rsidRPr="00723CC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 Prawo budowlane (</w:t>
      </w:r>
      <w:proofErr w:type="spellStart"/>
      <w:r w:rsidR="0028411B" w:rsidRPr="006805CF">
        <w:rPr>
          <w:rFonts w:asciiTheme="minorHAnsi" w:eastAsiaTheme="majorEastAsia" w:hAnsiTheme="minorHAnsi" w:cstheme="minorHAnsi"/>
          <w:lang w:eastAsia="en-US"/>
        </w:rPr>
        <w:t>t.j</w:t>
      </w:r>
      <w:proofErr w:type="spellEnd"/>
      <w:r w:rsidR="0028411B" w:rsidRPr="006805CF">
        <w:rPr>
          <w:rFonts w:asciiTheme="minorHAnsi" w:eastAsiaTheme="majorEastAsia" w:hAnsiTheme="minorHAnsi" w:cstheme="minorHAnsi"/>
          <w:lang w:eastAsia="en-US"/>
        </w:rPr>
        <w:t xml:space="preserve">. Dz.U. z 2021 r. poz. 2351, ze </w:t>
      </w:r>
      <w:proofErr w:type="spellStart"/>
      <w:r w:rsidR="0028411B" w:rsidRPr="006805CF">
        <w:rPr>
          <w:rFonts w:asciiTheme="minorHAnsi" w:eastAsiaTheme="majorEastAsia" w:hAnsiTheme="minorHAnsi" w:cstheme="minorHAnsi"/>
          <w:lang w:eastAsia="en-US"/>
        </w:rPr>
        <w:t>zm</w:t>
      </w:r>
      <w:proofErr w:type="spellEnd"/>
      <w:r w:rsidR="0028411B" w:rsidRPr="00723CC6">
        <w:rPr>
          <w:rFonts w:asciiTheme="minorHAnsi" w:eastAsiaTheme="majorEastAsia" w:hAnsiTheme="minorHAnsi" w:cstheme="minorHAnsi"/>
          <w:lang w:eastAsia="en-US"/>
        </w:rPr>
        <w:t>).</w:t>
      </w:r>
    </w:p>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10117742" w:rsidR="0028411B" w:rsidRDefault="00CC7D00"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0028411B"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w:t>
      </w:r>
      <w:r w:rsidRPr="00CC7D00">
        <w:rPr>
          <w:rFonts w:asciiTheme="minorHAnsi" w:eastAsiaTheme="majorEastAsia" w:hAnsiTheme="minorHAnsi" w:cstheme="minorHAnsi"/>
          <w:lang w:eastAsia="en-US"/>
        </w:rPr>
        <w:t>minimum 2 koparko-ładowarkami, minimum 2 samochodami samowyładowczymi.</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w:t>
      </w:r>
      <w:r w:rsidRPr="002676BE">
        <w:rPr>
          <w:rFonts w:asciiTheme="minorHAnsi" w:eastAsiaTheme="majorEastAsia" w:hAnsiTheme="minorHAnsi" w:cstheme="minorHAnsi"/>
          <w:lang w:eastAsia="en-US"/>
        </w:rPr>
        <w:lastRenderedPageBreak/>
        <w:t>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06BF8A63" w14:textId="77777777" w:rsidR="006A4A39"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006A4A39">
        <w:rPr>
          <w:rFonts w:asciiTheme="minorHAnsi" w:eastAsiaTheme="majorEastAsia" w:hAnsiTheme="minorHAnsi" w:cstheme="minorHAnsi"/>
          <w:bCs/>
          <w:lang w:eastAsia="en-US"/>
        </w:rPr>
        <w:t xml:space="preserve"> </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5DFAE230"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lit A</w:t>
      </w:r>
      <w:r w:rsidR="00A309FE">
        <w:rPr>
          <w:rFonts w:asciiTheme="minorHAnsi" w:eastAsiaTheme="majorEastAsia" w:hAnsiTheme="minorHAnsi" w:cstheme="minorHAnsi"/>
          <w:bCs/>
          <w:lang w:eastAsia="en-US"/>
        </w:rPr>
        <w:t xml:space="preserve"> </w:t>
      </w:r>
      <w:r w:rsidR="008A60D0" w:rsidRPr="00EF7F27">
        <w:rPr>
          <w:rFonts w:asciiTheme="minorHAnsi" w:eastAsiaTheme="majorEastAsia" w:hAnsiTheme="minorHAnsi" w:cstheme="minorHAnsi"/>
          <w:bCs/>
          <w:lang w:eastAsia="en-US"/>
        </w:rPr>
        <w:t xml:space="preserve">dot. zdolności technicznej lub zawodowej musi spełnić co najmniej jeden z Wykonawców składających ofertę </w:t>
      </w:r>
      <w:r w:rsidR="008A60D0" w:rsidRPr="00EF7F27">
        <w:rPr>
          <w:rFonts w:asciiTheme="minorHAnsi" w:eastAsiaTheme="majorEastAsia" w:hAnsiTheme="minorHAnsi" w:cstheme="minorHAnsi"/>
          <w:bCs/>
          <w:lang w:eastAsia="en-US"/>
        </w:rPr>
        <w:lastRenderedPageBreak/>
        <w:t>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233F2BE7" w:rsidR="00A309FE" w:rsidRPr="00DD005B" w:rsidRDefault="00A309FE" w:rsidP="00DD005B">
      <w:pPr>
        <w:pStyle w:val="Akapitzlist"/>
        <w:numPr>
          <w:ilvl w:val="0"/>
          <w:numId w:val="11"/>
        </w:numPr>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sidR="00DD005B">
        <w:rPr>
          <w:rFonts w:asciiTheme="minorHAnsi" w:eastAsiaTheme="majorEastAsia" w:hAnsiTheme="minorHAnsi" w:cstheme="minorHAnsi"/>
          <w:bCs/>
          <w:lang w:eastAsia="en-US"/>
        </w:rPr>
        <w:t xml:space="preserve">B i C </w:t>
      </w:r>
      <w:r w:rsidRPr="00DD005B">
        <w:rPr>
          <w:rFonts w:asciiTheme="minorHAnsi" w:eastAsiaTheme="majorEastAsia" w:hAnsiTheme="minorHAnsi" w:cstheme="minorHAnsi"/>
          <w:bCs/>
          <w:lang w:eastAsia="en-US"/>
        </w:rPr>
        <w:t>dot. zdolności technicznej lub zawodowej mogą spełniać Wykonawcy łącznie</w:t>
      </w:r>
    </w:p>
    <w:p w14:paraId="3DB7300F" w14:textId="70C487D6" w:rsidR="00A13916" w:rsidRPr="00A309FE" w:rsidRDefault="00A13916" w:rsidP="00A309F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w:t>
      </w:r>
      <w:r w:rsidR="00A13916" w:rsidRPr="000B5DCD">
        <w:rPr>
          <w:rFonts w:asciiTheme="minorHAnsi" w:hAnsiTheme="minorHAnsi" w:cstheme="minorHAnsi"/>
        </w:rPr>
        <w:lastRenderedPageBreak/>
        <w:t>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lastRenderedPageBreak/>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DD005B">
        <w:rPr>
          <w:rFonts w:asciiTheme="minorHAnsi" w:hAnsiTheme="minorHAnsi" w:cstheme="minorHAnsi"/>
          <w:b/>
          <w:bCs/>
        </w:rPr>
        <w:t>opis urządzeń technicznych</w:t>
      </w:r>
      <w:r w:rsidRPr="00B77C55">
        <w:rPr>
          <w:rFonts w:asciiTheme="minorHAnsi" w:hAnsiTheme="minorHAnsi" w:cstheme="minorHAnsi"/>
        </w:rPr>
        <w:t xml:space="preserve">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xml:space="preserve">; (dokument </w:t>
      </w:r>
      <w:r w:rsidRPr="008625AD">
        <w:rPr>
          <w:rFonts w:asciiTheme="minorHAnsi" w:eastAsiaTheme="majorEastAsia" w:hAnsiTheme="minorHAnsi" w:cstheme="minorHAnsi"/>
          <w:lang w:eastAsia="en-US"/>
        </w:rPr>
        <w:lastRenderedPageBreak/>
        <w:t>ten składa każdy z Wykonawców wspólnie ubiegających się o udzielenie zamówienia).</w:t>
      </w:r>
    </w:p>
    <w:p w14:paraId="1D5BC447" w14:textId="7B10AA51"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w:t>
      </w:r>
      <w:r w:rsidRPr="000175A0">
        <w:rPr>
          <w:rFonts w:asciiTheme="minorHAnsi" w:eastAsiaTheme="majorEastAsia" w:hAnsiTheme="minorHAnsi" w:cstheme="minorHAnsi"/>
          <w:lang w:eastAsia="en-US"/>
        </w:rPr>
        <w:lastRenderedPageBreak/>
        <w:t xml:space="preserve">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w:t>
      </w:r>
      <w:r w:rsidRPr="00992E2B">
        <w:rPr>
          <w:rFonts w:asciiTheme="minorHAnsi" w:eastAsiaTheme="majorEastAsia" w:hAnsiTheme="minorHAnsi" w:cstheme="minorHAnsi"/>
          <w:lang w:eastAsia="en-US"/>
        </w:rPr>
        <w:lastRenderedPageBreak/>
        <w:t xml:space="preserve">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lang w:eastAsia="en-US"/>
        </w:rPr>
        <w:t xml:space="preserve">kosztorys ofertowy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lastRenderedPageBreak/>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t>
      </w:r>
      <w:r w:rsidRPr="00A867FB">
        <w:rPr>
          <w:rFonts w:asciiTheme="minorHAnsi" w:eastAsia="Calibri" w:hAnsiTheme="minorHAnsi" w:cstheme="minorHAnsi"/>
        </w:rPr>
        <w:lastRenderedPageBreak/>
        <w:t xml:space="preserve">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9"/>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lastRenderedPageBreak/>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0"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0"/>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lastRenderedPageBreak/>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6316D8">
      <w:pPr>
        <w:pStyle w:val="Akapitzlist"/>
        <w:numPr>
          <w:ilvl w:val="0"/>
          <w:numId w:val="25"/>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Wszelką  korespondencję związaną z niniejszym postępowaniem należy przekazywać za pośrednictwem Platformy. Korespondencję uważa się za przekazaną w terminie, jeżeli </w:t>
      </w:r>
      <w:r w:rsidRPr="003E08A0">
        <w:rPr>
          <w:rFonts w:asciiTheme="minorHAnsi" w:hAnsiTheme="minorHAnsi" w:cstheme="minorHAnsi"/>
        </w:rPr>
        <w:lastRenderedPageBreak/>
        <w:t>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Pr="00DE61DF">
        <w:rPr>
          <w:rFonts w:asciiTheme="minorHAnsi" w:hAnsiTheme="minorHAnsi" w:cstheme="minorHAnsi"/>
        </w:rPr>
        <w:t>Kierownik wydziału Infrastruktury Komunalnej - Arkadiusz Klemczak, tel. 61 8100 088,</w:t>
      </w:r>
    </w:p>
    <w:p w14:paraId="71D9748F" w14:textId="7EDB56F2" w:rsidR="00B330E4" w:rsidRPr="00DE61DF" w:rsidRDefault="00B330E4" w:rsidP="00B330E4">
      <w:pPr>
        <w:pStyle w:val="Tekstpodstawowy"/>
        <w:tabs>
          <w:tab w:val="left" w:pos="762"/>
        </w:tabs>
        <w:spacing w:before="120" w:line="269" w:lineRule="auto"/>
        <w:ind w:left="708" w:right="20"/>
        <w:jc w:val="both"/>
        <w:rPr>
          <w:rFonts w:asciiTheme="minorHAnsi" w:hAnsiTheme="minorHAnsi" w:cstheme="minorHAnsi"/>
        </w:rPr>
      </w:pPr>
      <w:r w:rsidRPr="00DE61DF">
        <w:rPr>
          <w:rFonts w:asciiTheme="minorHAnsi" w:hAnsiTheme="minorHAnsi" w:cstheme="minorHAnsi"/>
        </w:rPr>
        <w:t>Inspektor ds. budowy i remontów dróg –</w:t>
      </w:r>
      <w:r>
        <w:rPr>
          <w:rFonts w:asciiTheme="minorHAnsi" w:hAnsiTheme="minorHAnsi" w:cstheme="minorHAnsi"/>
        </w:rPr>
        <w:t xml:space="preserve"> Daria Stefaniak, </w:t>
      </w:r>
      <w:r w:rsidRPr="00DE61DF">
        <w:rPr>
          <w:rFonts w:asciiTheme="minorHAnsi" w:hAnsiTheme="minorHAnsi" w:cstheme="minorHAnsi"/>
        </w:rPr>
        <w:t>tel. 61 8100 671</w:t>
      </w:r>
      <w:r>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0D7C7197" w14:textId="760D20F1" w:rsidR="00B330E4"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sidR="00DD005B">
        <w:rPr>
          <w:rFonts w:asciiTheme="minorHAnsi" w:hAnsiTheme="minorHAnsi" w:cstheme="minorHAnsi"/>
        </w:rPr>
        <w:t> </w:t>
      </w:r>
      <w:r w:rsidRPr="00DE61DF">
        <w:rPr>
          <w:rFonts w:asciiTheme="minorHAnsi" w:hAnsiTheme="minorHAnsi" w:cstheme="minorHAnsi"/>
        </w:rPr>
        <w:t>087</w:t>
      </w:r>
    </w:p>
    <w:p w14:paraId="672E32E7" w14:textId="77777777" w:rsidR="00DD005B" w:rsidRPr="00DE61DF" w:rsidRDefault="00DD005B" w:rsidP="00B330E4">
      <w:pPr>
        <w:pStyle w:val="Tekstpodstawowy"/>
        <w:tabs>
          <w:tab w:val="left" w:pos="762"/>
        </w:tabs>
        <w:spacing w:before="120" w:line="269" w:lineRule="auto"/>
        <w:ind w:left="786" w:right="20"/>
        <w:jc w:val="both"/>
        <w:rPr>
          <w:rFonts w:asciiTheme="minorHAnsi" w:hAnsiTheme="minorHAnsi" w:cstheme="minorHAnsi"/>
        </w:rPr>
      </w:pP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905A863" w14:textId="7C41F79F" w:rsidR="006316D8" w:rsidRPr="00B330E4"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330E4">
        <w:rPr>
          <w:rFonts w:asciiTheme="minorHAnsi" w:hAnsiTheme="minorHAnsi" w:cstheme="minorHAnsi"/>
        </w:rPr>
        <w:t>Cena za przedmiot zamówienia jest ceną kosztorysową wyrażoną w walucie polskiej (PLN).</w:t>
      </w:r>
    </w:p>
    <w:p w14:paraId="4919C7B0"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D0E9016" w14:textId="77777777" w:rsidR="006316D8" w:rsidRPr="002D212A"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32BAA470" w14:textId="5AACBDCF"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w:t>
      </w:r>
      <w:r w:rsidR="00B330E4">
        <w:rPr>
          <w:rFonts w:asciiTheme="minorHAnsi" w:hAnsiTheme="minorHAnsi" w:cstheme="minorHAnsi"/>
        </w:rPr>
        <w:t>11</w:t>
      </w:r>
      <w:r w:rsidRPr="00B067F3">
        <w:rPr>
          <w:rFonts w:asciiTheme="minorHAnsi" w:hAnsiTheme="minorHAnsi" w:cstheme="minorHAnsi"/>
        </w:rPr>
        <w:t xml:space="preserve"> do SWZ, przedmiaru robót stanowiącego załącznik nr 1</w:t>
      </w:r>
      <w:r w:rsidR="00B330E4">
        <w:rPr>
          <w:rFonts w:asciiTheme="minorHAnsi" w:hAnsiTheme="minorHAnsi" w:cstheme="minorHAnsi"/>
        </w:rPr>
        <w:t>2</w:t>
      </w:r>
      <w:r w:rsidRPr="00B067F3">
        <w:rPr>
          <w:rFonts w:asciiTheme="minorHAnsi" w:hAnsiTheme="minorHAnsi" w:cstheme="minorHAnsi"/>
        </w:rPr>
        <w:t xml:space="preserve"> do SWZ, Specyfikacji Technicznej Wykonania i Odbioru Robót stanowiącej załącznik nr 1</w:t>
      </w:r>
      <w:r w:rsidR="00B330E4">
        <w:rPr>
          <w:rFonts w:asciiTheme="minorHAnsi" w:hAnsiTheme="minorHAnsi" w:cstheme="minorHAnsi"/>
        </w:rPr>
        <w:t>3</w:t>
      </w:r>
      <w:r w:rsidRPr="00B067F3">
        <w:rPr>
          <w:rFonts w:asciiTheme="minorHAnsi" w:hAnsiTheme="minorHAnsi" w:cstheme="minorHAnsi"/>
        </w:rPr>
        <w:t xml:space="preserve"> do SWZ oraz wymagań i warunków stawianych przez Zamawiającego w SWZ. </w:t>
      </w:r>
    </w:p>
    <w:p w14:paraId="3D432DAF"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lastRenderedPageBreak/>
        <w:t>Cena oferty musi zawierać wszelkie koszty niezbędne do zrealizowania przedmiotu zamówienia wynikające z dokumentacji projektowej, przedmiarów.</w:t>
      </w:r>
    </w:p>
    <w:p w14:paraId="0C2038C6"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1266C30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0B546D3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E74A7"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16FE01D0"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998458E" w14:textId="1852CD4E"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55D16F2" w14:textId="77777777" w:rsidR="00D453EB" w:rsidRPr="00D453EB" w:rsidRDefault="00D453EB"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lastRenderedPageBreak/>
        <w:t>Przy obliczaniu ceny Wykonawca jest zobowiązany do przyjęcia stawki podatku VAT właściwego dla przedmiotu zamówienia wg stanu prawnego na dzień składania ofert.</w:t>
      </w:r>
    </w:p>
    <w:p w14:paraId="51B12CE1" w14:textId="77777777" w:rsidR="006316D8" w:rsidRPr="00D453EB" w:rsidRDefault="006316D8"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2C28018C"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77777777" w:rsidR="006316D8" w:rsidRDefault="006316D8" w:rsidP="00560351">
      <w:pPr>
        <w:pStyle w:val="Akapitzlist"/>
        <w:numPr>
          <w:ilvl w:val="2"/>
          <w:numId w:val="25"/>
        </w:numPr>
        <w:tabs>
          <w:tab w:val="left" w:pos="993"/>
        </w:tabs>
        <w:spacing w:before="120" w:after="120" w:line="269" w:lineRule="auto"/>
        <w:ind w:left="426"/>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03C63284" w14:textId="77777777" w:rsidR="003E4CF6" w:rsidRDefault="003E4CF6"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lastRenderedPageBreak/>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 toku badania i oceny ofert może żądać od Wykonawców wyjaśnień </w:t>
      </w:r>
      <w:r w:rsidRPr="00AC1223">
        <w:rPr>
          <w:rFonts w:asciiTheme="minorHAnsi" w:hAnsiTheme="minorHAnsi" w:cstheme="minorHAnsi"/>
          <w:bCs/>
        </w:rPr>
        <w:lastRenderedPageBreak/>
        <w:t>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2AF6C0DD" w14:textId="77777777" w:rsidR="00560351" w:rsidRPr="003E4CF6" w:rsidRDefault="00560351"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1D577386" w14:textId="03B95533" w:rsidR="007517DE" w:rsidRPr="008B3B8B" w:rsidRDefault="00560351" w:rsidP="00560351">
      <w:pPr>
        <w:pStyle w:val="Akapitzlist"/>
        <w:numPr>
          <w:ilvl w:val="0"/>
          <w:numId w:val="25"/>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195EEF41"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DD005B" w:rsidRPr="00DD005B">
        <w:rPr>
          <w:rFonts w:asciiTheme="minorHAnsi" w:hAnsiTheme="minorHAnsi" w:cstheme="minorHAnsi"/>
          <w:b/>
          <w:bCs/>
        </w:rPr>
        <w:t>Budow</w:t>
      </w:r>
      <w:r w:rsidR="00DD005B">
        <w:rPr>
          <w:rFonts w:asciiTheme="minorHAnsi" w:hAnsiTheme="minorHAnsi" w:cstheme="minorHAnsi"/>
          <w:b/>
          <w:bCs/>
        </w:rPr>
        <w:t>ę</w:t>
      </w:r>
      <w:r w:rsidR="00DD005B" w:rsidRPr="00DD005B">
        <w:rPr>
          <w:rFonts w:asciiTheme="minorHAnsi" w:hAnsiTheme="minorHAnsi" w:cstheme="minorHAnsi"/>
          <w:b/>
          <w:bCs/>
        </w:rPr>
        <w:t xml:space="preserve"> ul. Miętowej </w:t>
      </w:r>
      <w:r w:rsidR="00DD005B">
        <w:rPr>
          <w:rFonts w:asciiTheme="minorHAnsi" w:hAnsiTheme="minorHAnsi" w:cstheme="minorHAnsi"/>
          <w:b/>
          <w:bCs/>
        </w:rPr>
        <w:br/>
      </w:r>
      <w:r w:rsidR="00DD005B" w:rsidRPr="00DD005B">
        <w:rPr>
          <w:rFonts w:asciiTheme="minorHAnsi" w:hAnsiTheme="minorHAnsi" w:cstheme="minorHAnsi"/>
          <w:b/>
          <w:bCs/>
        </w:rPr>
        <w:t>w m. Plewiska – etap II wraz z budową kanalizacji deszczowej i oświetlenia w ramach zadania pn.: „Budowa ul. Miętowej w Plewiskach etap II”</w:t>
      </w:r>
      <w:r w:rsidRPr="001F73B4">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575B3A">
      <w:pPr>
        <w:pStyle w:val="Akapitzlist"/>
        <w:numPr>
          <w:ilvl w:val="2"/>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1"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6A1E6CD7" w:rsidR="00DC421C" w:rsidRPr="00A2181F"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związanej z przedmiotem zamówienia na sumę gwarancyjną nie niższą niż</w:t>
      </w:r>
      <w:r w:rsidRPr="00A87985">
        <w:rPr>
          <w:rFonts w:asciiTheme="minorHAnsi" w:hAnsiTheme="minorHAnsi" w:cstheme="minorHAnsi"/>
        </w:rPr>
        <w:br/>
      </w:r>
      <w:r w:rsidR="00DD005B">
        <w:rPr>
          <w:rFonts w:asciiTheme="minorHAnsi" w:hAnsiTheme="minorHAnsi" w:cstheme="minorHAnsi"/>
        </w:rPr>
        <w:t xml:space="preserve">1 200 </w:t>
      </w:r>
      <w:r w:rsidRPr="00A87985">
        <w:rPr>
          <w:rFonts w:asciiTheme="minorHAnsi" w:hAnsiTheme="minorHAnsi" w:cstheme="minorHAnsi"/>
        </w:rPr>
        <w:t xml:space="preserve">000,00 PLN </w:t>
      </w:r>
      <w:r w:rsidR="00DD005B">
        <w:rPr>
          <w:rFonts w:asciiTheme="minorHAnsi" w:hAnsiTheme="minorHAnsi" w:cstheme="minorHAnsi"/>
        </w:rPr>
        <w:t>(jeden milion dwieście</w:t>
      </w:r>
      <w:r w:rsidR="00575B3A">
        <w:rPr>
          <w:rFonts w:asciiTheme="minorHAnsi" w:hAnsiTheme="minorHAnsi" w:cstheme="minorHAnsi"/>
        </w:rPr>
        <w:t xml:space="preserve"> </w:t>
      </w:r>
      <w:r w:rsidR="00A87985" w:rsidRPr="00A87985">
        <w:rPr>
          <w:rFonts w:asciiTheme="minorHAnsi" w:hAnsiTheme="minorHAnsi" w:cstheme="minorHAnsi"/>
        </w:rPr>
        <w:t xml:space="preserve">tysięcy </w:t>
      </w:r>
      <w:r w:rsidRPr="00A87985">
        <w:rPr>
          <w:rFonts w:asciiTheme="minorHAnsi" w:hAnsiTheme="minorHAnsi" w:cstheme="minorHAnsi"/>
        </w:rPr>
        <w:t xml:space="preserve">złotych 00/100).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A2181F">
        <w:rPr>
          <w:rFonts w:asciiTheme="minorHAnsi" w:hAnsiTheme="minorHAnsi" w:cstheme="minorHAnsi"/>
        </w:rPr>
        <w:t xml:space="preserve">niezwłocznie przedłożyć Zamawiającemu; </w:t>
      </w:r>
    </w:p>
    <w:p w14:paraId="57F0D626" w14:textId="442B5DF1" w:rsid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drogowej, sanitarnej</w:t>
      </w:r>
      <w:r w:rsidR="006E7755">
        <w:rPr>
          <w:rFonts w:asciiTheme="minorHAnsi" w:hAnsiTheme="minorHAnsi" w:cstheme="minorHAnsi"/>
        </w:rPr>
        <w:t xml:space="preserve"> i </w:t>
      </w:r>
      <w:r w:rsidR="006E7755" w:rsidRPr="006E7755">
        <w:rPr>
          <w:rFonts w:asciiTheme="minorHAnsi" w:hAnsiTheme="minorHAnsi" w:cstheme="minorHAnsi"/>
        </w:rPr>
        <w:t>branży elektrycznej i elektroenergetycznej</w:t>
      </w:r>
      <w:r w:rsidRPr="00575B3A">
        <w:rPr>
          <w:rFonts w:asciiTheme="minorHAnsi" w:hAnsiTheme="minorHAnsi" w:cstheme="minorHAnsi"/>
        </w:rPr>
        <w:t>;</w:t>
      </w:r>
    </w:p>
    <w:p w14:paraId="4D5445F9" w14:textId="58CCDEED" w:rsidR="00575B3A" w:rsidRP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przedłożenia zaświadczenia o ważnym członkostwie właściwej Okręgowej Izby Inżynierów dla kierownika robót w branży drogowe</w:t>
      </w:r>
      <w:r>
        <w:rPr>
          <w:rFonts w:asciiTheme="minorHAnsi" w:hAnsiTheme="minorHAnsi" w:cstheme="minorHAnsi"/>
        </w:rPr>
        <w:t>j</w:t>
      </w:r>
      <w:r w:rsidRPr="00575B3A">
        <w:rPr>
          <w:rFonts w:asciiTheme="minorHAnsi" w:hAnsiTheme="minorHAnsi" w:cstheme="minorHAnsi"/>
        </w:rPr>
        <w:t>, sanitarnej</w:t>
      </w:r>
      <w:r w:rsidR="006E7755">
        <w:rPr>
          <w:rFonts w:asciiTheme="minorHAnsi" w:hAnsiTheme="minorHAnsi" w:cstheme="minorHAnsi"/>
        </w:rPr>
        <w:t xml:space="preserve"> i </w:t>
      </w:r>
      <w:r w:rsidR="006E7755" w:rsidRPr="006E7755">
        <w:rPr>
          <w:rFonts w:asciiTheme="minorHAnsi" w:hAnsiTheme="minorHAnsi" w:cstheme="minorHAnsi"/>
        </w:rPr>
        <w:t>branży elektrycznej i elektroenergetycznej</w:t>
      </w:r>
      <w:r w:rsidRPr="00575B3A">
        <w:rPr>
          <w:rFonts w:asciiTheme="minorHAnsi" w:hAnsiTheme="minorHAnsi" w:cstheme="minorHAnsi"/>
        </w:rPr>
        <w:t>;</w:t>
      </w:r>
    </w:p>
    <w:p w14:paraId="6030C788" w14:textId="35900874" w:rsidR="00DC421C" w:rsidRPr="00575B3A" w:rsidRDefault="00DC421C"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4A121235" w14:textId="7AE1E114"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1"/>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lastRenderedPageBreak/>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48AB6A96" w14:textId="644E46D6" w:rsidR="00B77C55" w:rsidRDefault="00B77C55" w:rsidP="008625AD">
      <w:pPr>
        <w:pStyle w:val="pkt"/>
        <w:numPr>
          <w:ilvl w:val="6"/>
          <w:numId w:val="25"/>
        </w:numPr>
        <w:spacing w:before="0" w:after="0" w:line="240" w:lineRule="auto"/>
        <w:ind w:left="284" w:hanging="284"/>
        <w:rPr>
          <w:rFonts w:cstheme="minorHAnsi"/>
          <w:szCs w:val="24"/>
        </w:rPr>
      </w:pPr>
      <w:r>
        <w:rPr>
          <w:rFonts w:cstheme="minorHAnsi"/>
          <w:szCs w:val="24"/>
        </w:rPr>
        <w:t>O</w:t>
      </w:r>
      <w:r w:rsidRPr="00B77C55">
        <w:rPr>
          <w:rFonts w:cstheme="minorHAnsi"/>
          <w:szCs w:val="24"/>
        </w:rPr>
        <w:t>pis urządzeń technicznych</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B77C55">
      <w:pPr>
        <w:pStyle w:val="pkt"/>
        <w:numPr>
          <w:ilvl w:val="6"/>
          <w:numId w:val="25"/>
        </w:numPr>
        <w:tabs>
          <w:tab w:val="left" w:pos="284"/>
          <w:tab w:val="left" w:pos="426"/>
        </w:tabs>
        <w:spacing w:before="0" w:after="0" w:line="240" w:lineRule="auto"/>
        <w:ind w:left="284" w:hanging="284"/>
        <w:rPr>
          <w:rFonts w:cstheme="minorHAnsi"/>
          <w:szCs w:val="24"/>
        </w:rPr>
      </w:pPr>
      <w:r w:rsidRPr="00B77C55">
        <w:rPr>
          <w:rFonts w:cstheme="minorHAnsi"/>
          <w:szCs w:val="24"/>
        </w:rPr>
        <w:lastRenderedPageBreak/>
        <w:t>Projektowane postanowienia umowy</w:t>
      </w:r>
      <w:r w:rsidR="000C035A" w:rsidRPr="00B77C55">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2E696A42" w:rsidR="0086505E" w:rsidRDefault="0086505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17E7" w14:textId="77777777" w:rsidR="002D6DE1" w:rsidRDefault="002D6DE1" w:rsidP="006A6065">
      <w:r>
        <w:separator/>
      </w:r>
    </w:p>
  </w:endnote>
  <w:endnote w:type="continuationSeparator" w:id="0">
    <w:p w14:paraId="0185F540" w14:textId="77777777" w:rsidR="002D6DE1" w:rsidRDefault="002D6DE1"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8390" w14:textId="77777777" w:rsidR="002D6DE1" w:rsidRDefault="002D6DE1" w:rsidP="006A6065">
      <w:r>
        <w:separator/>
      </w:r>
    </w:p>
  </w:footnote>
  <w:footnote w:type="continuationSeparator" w:id="0">
    <w:p w14:paraId="096CF41E" w14:textId="77777777" w:rsidR="002D6DE1" w:rsidRDefault="002D6DE1"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1"/>
  </w:num>
  <w:num w:numId="3">
    <w:abstractNumId w:val="25"/>
  </w:num>
  <w:num w:numId="4">
    <w:abstractNumId w:val="16"/>
  </w:num>
  <w:num w:numId="5">
    <w:abstractNumId w:val="12"/>
  </w:num>
  <w:num w:numId="6">
    <w:abstractNumId w:val="31"/>
  </w:num>
  <w:num w:numId="7">
    <w:abstractNumId w:val="4"/>
  </w:num>
  <w:num w:numId="8">
    <w:abstractNumId w:val="24"/>
  </w:num>
  <w:num w:numId="9">
    <w:abstractNumId w:val="17"/>
  </w:num>
  <w:num w:numId="10">
    <w:abstractNumId w:val="8"/>
  </w:num>
  <w:num w:numId="11">
    <w:abstractNumId w:val="29"/>
  </w:num>
  <w:num w:numId="12">
    <w:abstractNumId w:val="2"/>
  </w:num>
  <w:num w:numId="13">
    <w:abstractNumId w:val="28"/>
  </w:num>
  <w:num w:numId="14">
    <w:abstractNumId w:val="18"/>
  </w:num>
  <w:num w:numId="15">
    <w:abstractNumId w:val="19"/>
  </w:num>
  <w:num w:numId="16">
    <w:abstractNumId w:val="30"/>
  </w:num>
  <w:num w:numId="17">
    <w:abstractNumId w:val="34"/>
  </w:num>
  <w:num w:numId="18">
    <w:abstractNumId w:val="13"/>
  </w:num>
  <w:num w:numId="19">
    <w:abstractNumId w:val="23"/>
  </w:num>
  <w:num w:numId="20">
    <w:abstractNumId w:val="6"/>
  </w:num>
  <w:num w:numId="21">
    <w:abstractNumId w:val="32"/>
  </w:num>
  <w:num w:numId="22">
    <w:abstractNumId w:val="3"/>
  </w:num>
  <w:num w:numId="23">
    <w:abstractNumId w:val="10"/>
  </w:num>
  <w:num w:numId="24">
    <w:abstractNumId w:val="33"/>
  </w:num>
  <w:num w:numId="25">
    <w:abstractNumId w:val="11"/>
  </w:num>
  <w:num w:numId="26">
    <w:abstractNumId w:val="1"/>
  </w:num>
  <w:num w:numId="27">
    <w:abstractNumId w:val="36"/>
  </w:num>
  <w:num w:numId="28">
    <w:abstractNumId w:val="5"/>
  </w:num>
  <w:num w:numId="29">
    <w:abstractNumId w:val="20"/>
  </w:num>
  <w:num w:numId="30">
    <w:abstractNumId w:val="27"/>
  </w:num>
  <w:num w:numId="31">
    <w:abstractNumId w:val="38"/>
  </w:num>
  <w:num w:numId="32">
    <w:abstractNumId w:val="39"/>
  </w:num>
  <w:num w:numId="33">
    <w:abstractNumId w:val="37"/>
  </w:num>
  <w:num w:numId="34">
    <w:abstractNumId w:val="0"/>
  </w:num>
  <w:num w:numId="35">
    <w:abstractNumId w:val="9"/>
  </w:num>
  <w:num w:numId="36">
    <w:abstractNumId w:val="7"/>
  </w:num>
  <w:num w:numId="37">
    <w:abstractNumId w:val="22"/>
  </w:num>
  <w:num w:numId="38">
    <w:abstractNumId w:val="15"/>
  </w:num>
  <w:num w:numId="39">
    <w:abstractNumId w:val="14"/>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1771C"/>
    <w:rsid w:val="00121C9A"/>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B4"/>
    <w:rsid w:val="001F73E2"/>
    <w:rsid w:val="001F77A4"/>
    <w:rsid w:val="001F7C6E"/>
    <w:rsid w:val="00202543"/>
    <w:rsid w:val="00202695"/>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07D2"/>
    <w:rsid w:val="00262BF5"/>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5A30"/>
    <w:rsid w:val="00330927"/>
    <w:rsid w:val="003329CA"/>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75A3"/>
    <w:rsid w:val="003D6E66"/>
    <w:rsid w:val="003D7BF2"/>
    <w:rsid w:val="003E08A0"/>
    <w:rsid w:val="003E4CF6"/>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1ED"/>
    <w:rsid w:val="00477ABE"/>
    <w:rsid w:val="00477F15"/>
    <w:rsid w:val="00482BB3"/>
    <w:rsid w:val="00485C56"/>
    <w:rsid w:val="00485D4E"/>
    <w:rsid w:val="0048772B"/>
    <w:rsid w:val="00491FBD"/>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3D80"/>
    <w:rsid w:val="00557E3E"/>
    <w:rsid w:val="00560351"/>
    <w:rsid w:val="0056123A"/>
    <w:rsid w:val="005628C4"/>
    <w:rsid w:val="00565040"/>
    <w:rsid w:val="005658E2"/>
    <w:rsid w:val="005662D0"/>
    <w:rsid w:val="00567DB6"/>
    <w:rsid w:val="0057459F"/>
    <w:rsid w:val="00574D86"/>
    <w:rsid w:val="00575335"/>
    <w:rsid w:val="00575B3A"/>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1968"/>
    <w:rsid w:val="00626744"/>
    <w:rsid w:val="00630831"/>
    <w:rsid w:val="006316D8"/>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6444"/>
    <w:rsid w:val="006E7755"/>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40DBA"/>
    <w:rsid w:val="00942E91"/>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A20D4"/>
    <w:rsid w:val="009B0702"/>
    <w:rsid w:val="009B2399"/>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1B50"/>
    <w:rsid w:val="00B77C55"/>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3EB"/>
    <w:rsid w:val="00D45A3D"/>
    <w:rsid w:val="00D46079"/>
    <w:rsid w:val="00D46B23"/>
    <w:rsid w:val="00D569D9"/>
    <w:rsid w:val="00D56BAF"/>
    <w:rsid w:val="00D61EF7"/>
    <w:rsid w:val="00D63664"/>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13012</Words>
  <Characters>78075</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2022-02-14T08:25:00Z</cp:lastPrinted>
  <dcterms:created xsi:type="dcterms:W3CDTF">2022-02-21T10:44:00Z</dcterms:created>
  <dcterms:modified xsi:type="dcterms:W3CDTF">2022-02-25T10:13:00Z</dcterms:modified>
</cp:coreProperties>
</file>