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0B" w:rsidRPr="00865B70" w:rsidRDefault="00865B70" w:rsidP="00865B70">
      <w:pPr>
        <w:spacing w:after="0" w:line="240" w:lineRule="auto"/>
        <w:rPr>
          <w:rFonts w:ascii="Arial" w:hAnsi="Arial" w:cs="Arial"/>
          <w:b/>
          <w:bCs/>
          <w:sz w:val="24"/>
          <w:szCs w:val="24"/>
        </w:rPr>
      </w:pPr>
      <w:r w:rsidRPr="00865B70">
        <w:rPr>
          <w:rFonts w:ascii="Arial" w:hAnsi="Arial" w:cs="Arial"/>
          <w:b/>
          <w:bCs/>
          <w:sz w:val="24"/>
          <w:szCs w:val="24"/>
        </w:rPr>
        <w:t xml:space="preserve">Notebook </w:t>
      </w:r>
      <w:r w:rsidR="006D634E">
        <w:rPr>
          <w:rFonts w:ascii="Arial" w:hAnsi="Arial" w:cs="Arial"/>
          <w:b/>
          <w:bCs/>
          <w:sz w:val="24"/>
          <w:szCs w:val="24"/>
        </w:rPr>
        <w:t>17” NBW (beH) x 5 szt.</w:t>
      </w:r>
    </w:p>
    <w:p w:rsidR="00865B70" w:rsidRPr="00865B70" w:rsidRDefault="00865B70" w:rsidP="00865B70">
      <w:pPr>
        <w:pStyle w:val="Default"/>
      </w:pPr>
      <w:r w:rsidRPr="00865B70">
        <w:t xml:space="preserve">Zastosowanie: </w:t>
      </w:r>
      <w:r w:rsidR="006D634E">
        <w:t>praca biurowa, prace graficzne</w:t>
      </w:r>
    </w:p>
    <w:p w:rsidR="00865B70" w:rsidRPr="00865B70" w:rsidRDefault="00865B70" w:rsidP="00865B70">
      <w:pPr>
        <w:spacing w:after="0" w:line="240" w:lineRule="auto"/>
        <w:rPr>
          <w:rFonts w:ascii="Arial" w:hAnsi="Arial" w:cs="Arial"/>
          <w:b/>
          <w:sz w:val="24"/>
          <w:szCs w:val="24"/>
          <w:u w:val="single"/>
        </w:rPr>
      </w:pPr>
      <w:r w:rsidRPr="00865B70">
        <w:rPr>
          <w:rFonts w:ascii="Arial" w:hAnsi="Arial" w:cs="Arial"/>
          <w:b/>
          <w:bCs/>
          <w:sz w:val="24"/>
          <w:szCs w:val="24"/>
          <w:u w:val="single"/>
        </w:rPr>
        <w:t>nie zawiera oprogramowania antywirusowego i biurowego Office</w:t>
      </w:r>
    </w:p>
    <w:p w:rsidR="00865B70" w:rsidRDefault="00865B70" w:rsidP="00865B70">
      <w:pPr>
        <w:spacing w:after="0" w:line="240" w:lineRule="auto"/>
        <w:rPr>
          <w:rFonts w:ascii="Arial" w:hAnsi="Arial" w:cs="Arial"/>
          <w:b/>
        </w:rPr>
      </w:pPr>
    </w:p>
    <w:tbl>
      <w:tblPr>
        <w:tblStyle w:val="Tabela-Siatka"/>
        <w:tblW w:w="9493" w:type="dxa"/>
        <w:tblLook w:val="04A0" w:firstRow="1" w:lastRow="0" w:firstColumn="1" w:lastColumn="0" w:noHBand="0" w:noVBand="1"/>
      </w:tblPr>
      <w:tblGrid>
        <w:gridCol w:w="1751"/>
        <w:gridCol w:w="7742"/>
      </w:tblGrid>
      <w:tr w:rsidR="00865B70" w:rsidRPr="00865B70" w:rsidTr="00865B70">
        <w:tc>
          <w:tcPr>
            <w:tcW w:w="9493" w:type="dxa"/>
            <w:gridSpan w:val="2"/>
            <w:shd w:val="clear" w:color="auto" w:fill="FFFF00"/>
          </w:tcPr>
          <w:p w:rsidR="00865B70" w:rsidRPr="001348BF" w:rsidRDefault="001348BF" w:rsidP="001348BF">
            <w:pPr>
              <w:pStyle w:val="Default"/>
              <w:rPr>
                <w:b/>
                <w:sz w:val="20"/>
                <w:szCs w:val="20"/>
              </w:rPr>
            </w:pPr>
            <w:r>
              <w:rPr>
                <w:b/>
                <w:bCs/>
                <w:sz w:val="20"/>
                <w:szCs w:val="20"/>
              </w:rPr>
              <w:t>Notebook 17” NBW (beH)</w:t>
            </w:r>
            <w:r w:rsidRPr="001348BF">
              <w:rPr>
                <w:b/>
                <w:bCs/>
                <w:sz w:val="20"/>
                <w:szCs w:val="20"/>
              </w:rPr>
              <w:t xml:space="preserve"> (parametry minimalne): </w:t>
            </w:r>
          </w:p>
        </w:tc>
      </w:tr>
      <w:tr w:rsidR="00865B70" w:rsidRPr="00865B70" w:rsidTr="003A2D0A">
        <w:tc>
          <w:tcPr>
            <w:tcW w:w="1751" w:type="dxa"/>
          </w:tcPr>
          <w:p w:rsidR="00865B70" w:rsidRPr="001348BF" w:rsidRDefault="001348BF" w:rsidP="001348BF">
            <w:pPr>
              <w:pStyle w:val="Default"/>
              <w:rPr>
                <w:sz w:val="20"/>
                <w:szCs w:val="20"/>
              </w:rPr>
            </w:pPr>
            <w:r w:rsidRPr="001348BF">
              <w:rPr>
                <w:sz w:val="20"/>
                <w:szCs w:val="20"/>
              </w:rPr>
              <w:t xml:space="preserve">Typ: </w:t>
            </w:r>
          </w:p>
        </w:tc>
        <w:tc>
          <w:tcPr>
            <w:tcW w:w="7742" w:type="dxa"/>
          </w:tcPr>
          <w:p w:rsidR="001348BF" w:rsidRPr="001348BF" w:rsidRDefault="001348BF" w:rsidP="001348BF">
            <w:pPr>
              <w:pStyle w:val="Default"/>
              <w:spacing w:after="120"/>
              <w:rPr>
                <w:sz w:val="20"/>
                <w:szCs w:val="20"/>
              </w:rPr>
            </w:pPr>
            <w:r w:rsidRPr="001348BF">
              <w:rPr>
                <w:sz w:val="20"/>
                <w:szCs w:val="20"/>
              </w:rPr>
              <w:t xml:space="preserve">Komputer przenośny typu notebook z ekranem o przekątnej minimum 17" o rozdzielczości minimum 1920x1080 px (FullHD), przeciwodblaskowy, podświetlenie LED. </w:t>
            </w:r>
          </w:p>
          <w:p w:rsidR="001348BF" w:rsidRPr="001348BF" w:rsidRDefault="001348BF" w:rsidP="001348BF">
            <w:pPr>
              <w:pStyle w:val="Default"/>
              <w:spacing w:after="120"/>
              <w:rPr>
                <w:sz w:val="20"/>
                <w:szCs w:val="20"/>
              </w:rPr>
            </w:pPr>
            <w:r w:rsidRPr="001348BF">
              <w:rPr>
                <w:sz w:val="20"/>
                <w:szCs w:val="20"/>
              </w:rPr>
              <w:t xml:space="preserve">W ofercie wymagane jest podanie producenta, modelu oraz symbolu. </w:t>
            </w:r>
          </w:p>
          <w:p w:rsidR="00865B70" w:rsidRPr="001348BF" w:rsidRDefault="001348BF" w:rsidP="001348BF">
            <w:pPr>
              <w:rPr>
                <w:rFonts w:ascii="Arial" w:hAnsi="Arial" w:cs="Arial"/>
                <w:sz w:val="20"/>
                <w:szCs w:val="20"/>
              </w:rPr>
            </w:pPr>
            <w:r w:rsidRPr="001348BF">
              <w:rPr>
                <w:rFonts w:ascii="Arial" w:hAnsi="Arial" w:cs="Arial"/>
                <w:sz w:val="20"/>
                <w:szCs w:val="20"/>
              </w:rPr>
              <w:t xml:space="preserve">Wymagane jest jawne wyspecyfikowanie w ofercie użytych podzespołów tj.: płyty głównej, procesora, pamięci, zasilacza, kart sieciowych, poprzez podanie typu oraz nazwy handlowej (oznaczenie i kod producenta). Dla dysków twardych wymagane jest podanie rodzaju, typu i pojemności. </w:t>
            </w:r>
          </w:p>
        </w:tc>
      </w:tr>
      <w:tr w:rsidR="00865B70" w:rsidRPr="00865B70" w:rsidTr="003A2D0A">
        <w:tc>
          <w:tcPr>
            <w:tcW w:w="1751" w:type="dxa"/>
          </w:tcPr>
          <w:p w:rsidR="00865B70" w:rsidRPr="001348BF" w:rsidRDefault="001348BF" w:rsidP="001348BF">
            <w:pPr>
              <w:pStyle w:val="Default"/>
              <w:rPr>
                <w:sz w:val="20"/>
                <w:szCs w:val="20"/>
              </w:rPr>
            </w:pPr>
            <w:r w:rsidRPr="001348BF">
              <w:rPr>
                <w:sz w:val="20"/>
                <w:szCs w:val="20"/>
              </w:rPr>
              <w:t xml:space="preserve">Procesor: </w:t>
            </w:r>
          </w:p>
        </w:tc>
        <w:tc>
          <w:tcPr>
            <w:tcW w:w="7742" w:type="dxa"/>
          </w:tcPr>
          <w:p w:rsidR="001348BF" w:rsidRPr="001348BF" w:rsidRDefault="001348BF" w:rsidP="001348BF">
            <w:pPr>
              <w:pStyle w:val="Default"/>
              <w:spacing w:after="120"/>
              <w:rPr>
                <w:sz w:val="20"/>
                <w:szCs w:val="20"/>
              </w:rPr>
            </w:pPr>
            <w:r w:rsidRPr="001348BF">
              <w:rPr>
                <w:sz w:val="20"/>
                <w:szCs w:val="20"/>
              </w:rPr>
              <w:t xml:space="preserve">Architektura zgodna z x86, wielordzeniowy, wykonany w technologii mobilnej, osiągający w teście </w:t>
            </w:r>
            <w:r w:rsidRPr="001348BF">
              <w:rPr>
                <w:b/>
                <w:bCs/>
                <w:sz w:val="20"/>
                <w:szCs w:val="20"/>
              </w:rPr>
              <w:t xml:space="preserve">MobileMark2018 Performance Qualification Rating: </w:t>
            </w:r>
            <w:r w:rsidRPr="001348BF">
              <w:rPr>
                <w:sz w:val="20"/>
                <w:szCs w:val="20"/>
              </w:rPr>
              <w:t xml:space="preserve">wynik 1250 pkt. oraz </w:t>
            </w:r>
            <w:r w:rsidRPr="001348BF">
              <w:rPr>
                <w:b/>
                <w:bCs/>
                <w:sz w:val="20"/>
                <w:szCs w:val="20"/>
              </w:rPr>
              <w:t>Battery Life 360 minut</w:t>
            </w:r>
            <w:r w:rsidRPr="001348BF">
              <w:rPr>
                <w:sz w:val="20"/>
                <w:szCs w:val="20"/>
              </w:rPr>
              <w:t xml:space="preserve">. </w:t>
            </w:r>
          </w:p>
          <w:p w:rsidR="001348BF" w:rsidRPr="001348BF" w:rsidRDefault="001348BF" w:rsidP="00C639B2">
            <w:pPr>
              <w:pStyle w:val="Default"/>
              <w:spacing w:after="120"/>
              <w:rPr>
                <w:sz w:val="20"/>
                <w:szCs w:val="20"/>
              </w:rPr>
            </w:pPr>
            <w:r w:rsidRPr="001348BF">
              <w:rPr>
                <w:sz w:val="20"/>
                <w:szCs w:val="20"/>
              </w:rPr>
              <w:t xml:space="preserve">Potwierdzeniem spełnienia tego wymogu będzie wydruk z przeprowadzonych testów potwierdzający. że procesor w oferowanej konfiguracji komputera osiągnął wymagany wynik. Testy powinny być potwierdzone przez przedstawiciela producenta komputera w Polsce - </w:t>
            </w:r>
            <w:r w:rsidRPr="001348BF">
              <w:rPr>
                <w:b/>
                <w:bCs/>
                <w:i/>
                <w:iCs/>
                <w:sz w:val="20"/>
                <w:szCs w:val="20"/>
              </w:rPr>
              <w:t>Wykonawca złoży dokument po</w:t>
            </w:r>
            <w:r w:rsidR="00C639B2">
              <w:rPr>
                <w:b/>
                <w:bCs/>
                <w:i/>
                <w:iCs/>
                <w:sz w:val="20"/>
                <w:szCs w:val="20"/>
              </w:rPr>
              <w:t>twierdzający spełnianie wymogu.</w:t>
            </w:r>
          </w:p>
          <w:p w:rsidR="00865B70" w:rsidRPr="001348BF" w:rsidRDefault="001348BF" w:rsidP="001348BF">
            <w:pPr>
              <w:rPr>
                <w:rFonts w:ascii="Arial" w:hAnsi="Arial" w:cs="Arial"/>
                <w:sz w:val="20"/>
                <w:szCs w:val="20"/>
              </w:rPr>
            </w:pPr>
            <w:r w:rsidRPr="001348BF">
              <w:rPr>
                <w:rFonts w:ascii="Arial" w:hAnsi="Arial" w:cs="Arial"/>
                <w:sz w:val="20"/>
                <w:szCs w:val="20"/>
              </w:rPr>
              <w:t xml:space="preserve">Testy dla oferowanego modelu notebooka w oferowanej konfiguracji muszą być opublikowane i ogólnie dostępne na stronie https://results.bapco.com/results/benchmark/MobileMark_2018 najpóźniej w dniu składania ofert - </w:t>
            </w:r>
            <w:r w:rsidRPr="001348BF">
              <w:rPr>
                <w:rFonts w:ascii="Arial" w:hAnsi="Arial" w:cs="Arial"/>
                <w:b/>
                <w:bCs/>
                <w:i/>
                <w:iCs/>
                <w:sz w:val="20"/>
                <w:szCs w:val="20"/>
              </w:rPr>
              <w:t xml:space="preserve">Wykonawca złoży dokument potwierdzający spełnianie wymogu. </w:t>
            </w:r>
            <w:r w:rsidRPr="001348BF">
              <w:rPr>
                <w:rFonts w:ascii="Arial" w:hAnsi="Arial" w:cs="Arial"/>
                <w:i/>
                <w:iCs/>
                <w:sz w:val="20"/>
                <w:szCs w:val="20"/>
              </w:rPr>
              <w:t>tj. wydruk z ww. strony internetowej potwierdzający. że oferowany model notebooka w oferowanej konfiguracji umożliwia osiągniecie powyższego wyniku.</w:t>
            </w:r>
            <w:r>
              <w:rPr>
                <w:i/>
                <w:iCs/>
                <w:sz w:val="18"/>
                <w:szCs w:val="18"/>
              </w:rPr>
              <w:t xml:space="preserve"> </w:t>
            </w:r>
          </w:p>
        </w:tc>
      </w:tr>
      <w:tr w:rsidR="00865B70" w:rsidRPr="00865B70" w:rsidTr="003A2D0A">
        <w:tc>
          <w:tcPr>
            <w:tcW w:w="1751" w:type="dxa"/>
          </w:tcPr>
          <w:p w:rsidR="00865B70" w:rsidRPr="00C639B2" w:rsidRDefault="00C639B2" w:rsidP="00C639B2">
            <w:pPr>
              <w:pStyle w:val="Default"/>
              <w:rPr>
                <w:sz w:val="20"/>
                <w:szCs w:val="20"/>
              </w:rPr>
            </w:pPr>
            <w:r w:rsidRPr="00C639B2">
              <w:rPr>
                <w:sz w:val="20"/>
                <w:szCs w:val="20"/>
              </w:rPr>
              <w:t>Pamięć RAM:</w:t>
            </w:r>
          </w:p>
        </w:tc>
        <w:tc>
          <w:tcPr>
            <w:tcW w:w="7742" w:type="dxa"/>
          </w:tcPr>
          <w:p w:rsidR="00865B70" w:rsidRPr="001348BF" w:rsidRDefault="00C639B2" w:rsidP="00C639B2">
            <w:pPr>
              <w:pStyle w:val="Default"/>
              <w:rPr>
                <w:sz w:val="20"/>
                <w:szCs w:val="20"/>
              </w:rPr>
            </w:pPr>
            <w:r w:rsidRPr="00C639B2">
              <w:rPr>
                <w:sz w:val="20"/>
                <w:szCs w:val="20"/>
              </w:rPr>
              <w:t xml:space="preserve">16 GB, DDR4, 4 sloty DIMM. Wymagana ilość wolnych slotów – minimum 2 sztuki. </w:t>
            </w:r>
          </w:p>
        </w:tc>
      </w:tr>
      <w:tr w:rsidR="00865B70" w:rsidRPr="00865B70" w:rsidTr="003A2D0A">
        <w:tc>
          <w:tcPr>
            <w:tcW w:w="1751" w:type="dxa"/>
          </w:tcPr>
          <w:p w:rsidR="00865B70" w:rsidRPr="00C639B2" w:rsidRDefault="00C639B2" w:rsidP="00C639B2">
            <w:pPr>
              <w:pStyle w:val="Default"/>
              <w:rPr>
                <w:sz w:val="20"/>
                <w:szCs w:val="20"/>
              </w:rPr>
            </w:pPr>
            <w:r w:rsidRPr="00C639B2">
              <w:rPr>
                <w:sz w:val="20"/>
                <w:szCs w:val="20"/>
              </w:rPr>
              <w:t xml:space="preserve">Dyski twarde: </w:t>
            </w:r>
          </w:p>
        </w:tc>
        <w:tc>
          <w:tcPr>
            <w:tcW w:w="7742" w:type="dxa"/>
          </w:tcPr>
          <w:p w:rsidR="00865B70" w:rsidRPr="00C639B2" w:rsidRDefault="00C639B2" w:rsidP="00C639B2">
            <w:pPr>
              <w:pStyle w:val="Default"/>
              <w:rPr>
                <w:sz w:val="20"/>
                <w:szCs w:val="20"/>
              </w:rPr>
            </w:pPr>
            <w:r w:rsidRPr="00C639B2">
              <w:rPr>
                <w:sz w:val="20"/>
                <w:szCs w:val="20"/>
              </w:rPr>
              <w:t xml:space="preserve">500 GB, SSD M.2 NVMe,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Karta graficzna: </w:t>
            </w:r>
          </w:p>
        </w:tc>
        <w:tc>
          <w:tcPr>
            <w:tcW w:w="7742" w:type="dxa"/>
          </w:tcPr>
          <w:p w:rsidR="00C639B2" w:rsidRPr="00C639B2" w:rsidRDefault="00C639B2" w:rsidP="00C639B2">
            <w:pPr>
              <w:pStyle w:val="Default"/>
              <w:rPr>
                <w:sz w:val="20"/>
                <w:szCs w:val="20"/>
              </w:rPr>
            </w:pPr>
            <w:r w:rsidRPr="00C639B2">
              <w:rPr>
                <w:sz w:val="20"/>
                <w:szCs w:val="20"/>
              </w:rPr>
              <w:t xml:space="preserve">Grafika musi osiągać w teście Passmark G3D Mark minimum 8000 punktów, minimum 2 GB własnej (niewspółdzielonej pamięci RAM). </w:t>
            </w:r>
          </w:p>
          <w:p w:rsidR="00C639B2" w:rsidRPr="00C639B2" w:rsidRDefault="00C639B2" w:rsidP="00C639B2">
            <w:pPr>
              <w:pStyle w:val="Default"/>
              <w:rPr>
                <w:sz w:val="20"/>
                <w:szCs w:val="20"/>
              </w:rPr>
            </w:pPr>
            <w:r w:rsidRPr="00C639B2">
              <w:rPr>
                <w:sz w:val="20"/>
                <w:szCs w:val="20"/>
              </w:rPr>
              <w:t xml:space="preserve">Karta graficzna musi znajdować się na stronie: </w:t>
            </w:r>
            <w:r w:rsidRPr="00C639B2">
              <w:rPr>
                <w:sz w:val="20"/>
                <w:szCs w:val="20"/>
                <w:u w:val="single"/>
              </w:rPr>
              <w:t>http://www.videocardbenchmark.net/gpu_list.php</w:t>
            </w:r>
            <w:r w:rsidRPr="00C639B2">
              <w:rPr>
                <w:sz w:val="20"/>
                <w:szCs w:val="20"/>
              </w:rPr>
              <w:t xml:space="preserve">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Multimedia: </w:t>
            </w:r>
          </w:p>
        </w:tc>
        <w:tc>
          <w:tcPr>
            <w:tcW w:w="7742" w:type="dxa"/>
          </w:tcPr>
          <w:p w:rsidR="00C639B2" w:rsidRPr="00C639B2" w:rsidRDefault="00C639B2" w:rsidP="00C639B2">
            <w:pPr>
              <w:pStyle w:val="Default"/>
              <w:rPr>
                <w:sz w:val="20"/>
                <w:szCs w:val="20"/>
              </w:rPr>
            </w:pPr>
            <w:r w:rsidRPr="00C639B2">
              <w:rPr>
                <w:sz w:val="20"/>
                <w:szCs w:val="20"/>
              </w:rPr>
              <w:t xml:space="preserve">Karta dźwiękowa zgodna z HD Audio 24-bit, wbudowane głośniki stereo o mocy minimum 2x1 W.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Bateria i zasilacz: </w:t>
            </w:r>
          </w:p>
        </w:tc>
        <w:tc>
          <w:tcPr>
            <w:tcW w:w="7742" w:type="dxa"/>
          </w:tcPr>
          <w:p w:rsidR="00C639B2" w:rsidRPr="00C639B2" w:rsidRDefault="00C639B2" w:rsidP="00C639B2">
            <w:pPr>
              <w:pStyle w:val="Default"/>
              <w:rPr>
                <w:sz w:val="20"/>
                <w:szCs w:val="20"/>
              </w:rPr>
            </w:pPr>
            <w:r w:rsidRPr="00C639B2">
              <w:rPr>
                <w:sz w:val="20"/>
                <w:szCs w:val="20"/>
              </w:rPr>
              <w:t xml:space="preserve">Umożliwiająca szybkie naładowanie do poziomu 80% w czasie 60 minut i do poziomu 100% w czasie 120 minut.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Funkcje BIOS: </w:t>
            </w:r>
          </w:p>
        </w:tc>
        <w:tc>
          <w:tcPr>
            <w:tcW w:w="7742" w:type="dxa"/>
          </w:tcPr>
          <w:p w:rsidR="00C639B2" w:rsidRPr="00C639B2" w:rsidRDefault="00C639B2" w:rsidP="00C639B2">
            <w:pPr>
              <w:pStyle w:val="Default"/>
              <w:rPr>
                <w:sz w:val="20"/>
                <w:szCs w:val="20"/>
              </w:rPr>
            </w:pPr>
            <w:r w:rsidRPr="00C639B2">
              <w:rPr>
                <w:sz w:val="20"/>
                <w:szCs w:val="20"/>
              </w:rPr>
              <w:t xml:space="preserve">BIOS zgodny ze specyfikacją UEFI. </w:t>
            </w:r>
          </w:p>
          <w:p w:rsidR="00C639B2" w:rsidRPr="00C639B2" w:rsidRDefault="00C639B2" w:rsidP="00C639B2">
            <w:pPr>
              <w:pStyle w:val="Default"/>
              <w:rPr>
                <w:sz w:val="20"/>
                <w:szCs w:val="20"/>
              </w:rPr>
            </w:pPr>
            <w:r w:rsidRPr="00C639B2">
              <w:rPr>
                <w:sz w:val="20"/>
                <w:szCs w:val="20"/>
              </w:rPr>
              <w:t xml:space="preserve">Pełna obsługa BIOS za pomocą klawiatury i myszy lub touchpada. </w:t>
            </w:r>
          </w:p>
          <w:p w:rsidR="00C639B2" w:rsidRPr="00C639B2" w:rsidRDefault="00C639B2" w:rsidP="00C639B2">
            <w:pPr>
              <w:pStyle w:val="Default"/>
              <w:rPr>
                <w:sz w:val="20"/>
                <w:szCs w:val="20"/>
              </w:rPr>
            </w:pPr>
            <w:r w:rsidRPr="00C639B2">
              <w:rPr>
                <w:sz w:val="20"/>
                <w:szCs w:val="20"/>
              </w:rPr>
              <w:t xml:space="preserve">Możliwość, bez uruchamiania systemu operacyjnego z dysku twardego komputera lub innych, podłączonych do niego urządzeń zewnętrznych odczytania z BIOS (nieedytowalnych z poziomu BIOS) bieżących informacji o: </w:t>
            </w:r>
          </w:p>
          <w:p w:rsidR="00C639B2" w:rsidRPr="00C639B2" w:rsidRDefault="00C639B2" w:rsidP="00C639B2">
            <w:pPr>
              <w:pStyle w:val="Default"/>
              <w:ind w:left="409"/>
              <w:rPr>
                <w:sz w:val="20"/>
                <w:szCs w:val="20"/>
              </w:rPr>
            </w:pPr>
            <w:r w:rsidRPr="00C639B2">
              <w:rPr>
                <w:sz w:val="20"/>
                <w:szCs w:val="20"/>
              </w:rPr>
              <w:t xml:space="preserve">- wersji BIOS; </w:t>
            </w:r>
          </w:p>
          <w:p w:rsidR="00C639B2" w:rsidRPr="00C639B2" w:rsidRDefault="00C639B2" w:rsidP="00C639B2">
            <w:pPr>
              <w:pStyle w:val="Default"/>
              <w:ind w:left="551" w:hanging="142"/>
              <w:rPr>
                <w:sz w:val="20"/>
                <w:szCs w:val="20"/>
              </w:rPr>
            </w:pPr>
            <w:r w:rsidRPr="00C639B2">
              <w:rPr>
                <w:sz w:val="20"/>
                <w:szCs w:val="20"/>
              </w:rPr>
              <w:t xml:space="preserve">- numeru seryjnego komputera, wraz z datą jego wyprodukowania, ilości i sposobu obłożenia slotów pamięciami RAM; </w:t>
            </w:r>
          </w:p>
          <w:p w:rsidR="00C639B2" w:rsidRPr="00C639B2" w:rsidRDefault="00C639B2" w:rsidP="00C639B2">
            <w:pPr>
              <w:pStyle w:val="Default"/>
              <w:ind w:left="551" w:hanging="142"/>
              <w:rPr>
                <w:sz w:val="20"/>
                <w:szCs w:val="20"/>
              </w:rPr>
            </w:pPr>
            <w:r w:rsidRPr="00C639B2">
              <w:rPr>
                <w:sz w:val="20"/>
                <w:szCs w:val="20"/>
              </w:rPr>
              <w:t xml:space="preserve">- typie procesora wraz z informacją o ilości rdzeni, wielkości pamięci cache L2 i L3; </w:t>
            </w:r>
          </w:p>
          <w:p w:rsidR="00C639B2" w:rsidRPr="00C639B2" w:rsidRDefault="00C639B2" w:rsidP="00C639B2">
            <w:pPr>
              <w:pStyle w:val="Default"/>
              <w:ind w:left="409"/>
              <w:rPr>
                <w:sz w:val="20"/>
                <w:szCs w:val="20"/>
              </w:rPr>
            </w:pPr>
            <w:r w:rsidRPr="00C639B2">
              <w:rPr>
                <w:sz w:val="20"/>
                <w:szCs w:val="20"/>
              </w:rPr>
              <w:t xml:space="preserve">- pojemności zainstalowanego dysku twardego – pojemność; </w:t>
            </w:r>
          </w:p>
          <w:p w:rsidR="00C639B2" w:rsidRPr="00C639B2" w:rsidRDefault="00C639B2" w:rsidP="00C639B2">
            <w:pPr>
              <w:pStyle w:val="Default"/>
              <w:ind w:left="551" w:hanging="142"/>
              <w:rPr>
                <w:sz w:val="20"/>
                <w:szCs w:val="20"/>
              </w:rPr>
            </w:pPr>
            <w:r w:rsidRPr="00C639B2">
              <w:rPr>
                <w:sz w:val="20"/>
                <w:szCs w:val="20"/>
              </w:rPr>
              <w:t xml:space="preserve">- rodzaju napędu optycznego (w przypadku oferowania laptopa z wbudowanym napędem optycznym); </w:t>
            </w:r>
          </w:p>
          <w:p w:rsidR="00C639B2" w:rsidRPr="00C639B2" w:rsidRDefault="00C639B2" w:rsidP="00C639B2">
            <w:pPr>
              <w:pStyle w:val="Default"/>
              <w:ind w:firstLine="409"/>
              <w:rPr>
                <w:sz w:val="20"/>
                <w:szCs w:val="20"/>
              </w:rPr>
            </w:pPr>
            <w:r w:rsidRPr="00C639B2">
              <w:rPr>
                <w:sz w:val="20"/>
                <w:szCs w:val="20"/>
              </w:rPr>
              <w:t xml:space="preserve">- MAC adresie zintegrowanej karty sieciowej; </w:t>
            </w:r>
          </w:p>
          <w:p w:rsidR="00C639B2" w:rsidRPr="00C639B2" w:rsidRDefault="00C639B2" w:rsidP="00C639B2">
            <w:pPr>
              <w:pStyle w:val="Default"/>
              <w:ind w:firstLine="409"/>
              <w:rPr>
                <w:sz w:val="20"/>
                <w:szCs w:val="20"/>
              </w:rPr>
            </w:pPr>
            <w:r w:rsidRPr="00C639B2">
              <w:rPr>
                <w:sz w:val="20"/>
                <w:szCs w:val="20"/>
              </w:rPr>
              <w:t xml:space="preserve">- zintegrowanej grafice. </w:t>
            </w:r>
          </w:p>
          <w:p w:rsidR="00C639B2" w:rsidRPr="00C639B2" w:rsidRDefault="00C639B2" w:rsidP="00C639B2">
            <w:pPr>
              <w:pStyle w:val="Default"/>
              <w:rPr>
                <w:sz w:val="20"/>
                <w:szCs w:val="20"/>
              </w:rPr>
            </w:pPr>
            <w:r w:rsidRPr="00C639B2">
              <w:rPr>
                <w:sz w:val="20"/>
                <w:szCs w:val="20"/>
              </w:rPr>
              <w:t xml:space="preserve">Funkcja blokowania/odblokowania bootowania notebooka z zewnętrznych urządzeń. Funkcja blokowania/odblokowania bootowania notebooka z USB. </w:t>
            </w:r>
          </w:p>
          <w:p w:rsidR="00C639B2" w:rsidRPr="00C639B2" w:rsidRDefault="00C639B2" w:rsidP="00C639B2">
            <w:pPr>
              <w:pStyle w:val="Default"/>
              <w:rPr>
                <w:sz w:val="20"/>
                <w:szCs w:val="20"/>
              </w:rPr>
            </w:pPr>
            <w:r w:rsidRPr="00C639B2">
              <w:rPr>
                <w:sz w:val="20"/>
                <w:szCs w:val="20"/>
              </w:rPr>
              <w:t xml:space="preserve">Możliwość włączenia/wyłączenia funkcjonalności Wake On LAN. </w:t>
            </w:r>
          </w:p>
          <w:p w:rsidR="00C639B2" w:rsidRPr="00C639B2" w:rsidRDefault="00C639B2" w:rsidP="00C639B2">
            <w:pPr>
              <w:pStyle w:val="Default"/>
              <w:rPr>
                <w:sz w:val="20"/>
                <w:szCs w:val="20"/>
              </w:rPr>
            </w:pPr>
            <w:r w:rsidRPr="00C639B2">
              <w:rPr>
                <w:sz w:val="20"/>
                <w:szCs w:val="20"/>
              </w:rPr>
              <w:t xml:space="preserve">Możliwość ustawienia hasła administratora oraz hasła dysku twardego (dla dysku M.2 SATA i SATA) na poziomie systemu oraz możliwość ustawienia następujących zależności pomiędzy nimi: brak możliwości zmiany hasła pozwalającego na uruchomienie systemu bez podania hasła administratora. </w:t>
            </w:r>
          </w:p>
          <w:p w:rsidR="00C639B2" w:rsidRPr="00C639B2" w:rsidRDefault="00C639B2" w:rsidP="00C639B2">
            <w:pPr>
              <w:pStyle w:val="Default"/>
              <w:rPr>
                <w:sz w:val="20"/>
                <w:szCs w:val="20"/>
              </w:rPr>
            </w:pPr>
            <w:r w:rsidRPr="00C639B2">
              <w:rPr>
                <w:sz w:val="20"/>
                <w:szCs w:val="20"/>
              </w:rPr>
              <w:t xml:space="preserve">Wszystkie opcje dostępne bez uruchamiania systemu operacyjnego z dysku twardego komputera lub innych, podłączonych do niego urządzeń zewnętrznych. </w:t>
            </w:r>
          </w:p>
          <w:p w:rsidR="00C639B2" w:rsidRPr="00C639B2" w:rsidRDefault="00C639B2" w:rsidP="00C639B2">
            <w:pPr>
              <w:pStyle w:val="Default"/>
              <w:rPr>
                <w:sz w:val="20"/>
                <w:szCs w:val="20"/>
              </w:rPr>
            </w:pPr>
            <w:r w:rsidRPr="00C639B2">
              <w:rPr>
                <w:sz w:val="20"/>
                <w:szCs w:val="20"/>
              </w:rPr>
              <w:t xml:space="preserve">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rsidR="00C639B2" w:rsidRPr="00C639B2" w:rsidRDefault="00C639B2" w:rsidP="00C639B2">
            <w:pPr>
              <w:pStyle w:val="Default"/>
              <w:rPr>
                <w:sz w:val="20"/>
                <w:szCs w:val="20"/>
              </w:rPr>
            </w:pPr>
            <w:r w:rsidRPr="00C639B2">
              <w:rPr>
                <w:sz w:val="20"/>
                <w:szCs w:val="20"/>
              </w:rPr>
              <w:t xml:space="preserve">Funkcja wyłączenia/włączenia: zintegrowanej karty sieciowej, portów USB, mikrofonu, kamery, systemu, Intel TurboBoost (pod warunkiem obsługiwania jej przez procesor), pracy wielordzeniowej procesora, modułów: WLAN i Bluetooth z poziomu BIOS, bez uruchamiania systemu operacyjnego z dysku twardego komputera lub innych, podłączonych do niego, urządzeń zewnętrznych. </w:t>
            </w:r>
          </w:p>
          <w:p w:rsidR="00C639B2" w:rsidRPr="00C639B2" w:rsidRDefault="00C639B2" w:rsidP="00C639B2">
            <w:pPr>
              <w:pStyle w:val="Default"/>
              <w:rPr>
                <w:sz w:val="20"/>
                <w:szCs w:val="20"/>
              </w:rPr>
            </w:pPr>
            <w:r w:rsidRPr="00C639B2">
              <w:rPr>
                <w:sz w:val="20"/>
                <w:szCs w:val="20"/>
              </w:rPr>
              <w:t xml:space="preserve">Funkcja włączenia/wyłączenia szybkiego ładowania baterii. </w:t>
            </w:r>
          </w:p>
          <w:p w:rsidR="00C639B2" w:rsidRPr="00C639B2" w:rsidRDefault="00C639B2" w:rsidP="00C639B2">
            <w:pPr>
              <w:pStyle w:val="Default"/>
              <w:rPr>
                <w:sz w:val="20"/>
                <w:szCs w:val="20"/>
              </w:rPr>
            </w:pPr>
            <w:r w:rsidRPr="00C639B2">
              <w:rPr>
                <w:sz w:val="20"/>
                <w:szCs w:val="20"/>
              </w:rPr>
              <w:t xml:space="preserve">Funkcja włączenia/wyłączenia funkcjonalności Wake On LAN. </w:t>
            </w:r>
          </w:p>
          <w:p w:rsidR="00C639B2" w:rsidRPr="00C639B2" w:rsidRDefault="00C639B2" w:rsidP="00C639B2">
            <w:pPr>
              <w:pStyle w:val="Default"/>
              <w:rPr>
                <w:sz w:val="20"/>
                <w:szCs w:val="20"/>
              </w:rPr>
            </w:pPr>
            <w:r w:rsidRPr="00C639B2">
              <w:rPr>
                <w:sz w:val="20"/>
                <w:szCs w:val="20"/>
              </w:rPr>
              <w:t xml:space="preserve">Funkcja włączenia/wyłączenia hasła dla dysku twardego (dla dysku M.2 SATA i SATA). Funkcja przypisania w BIOS numeru nadawanego przez Administratora/Użytkownika oraz możliwość weryfikacji tego numeru w oprogramowaniu diagnostyczno-zarządzającym producenta komputera. </w:t>
            </w:r>
          </w:p>
          <w:p w:rsidR="00C639B2" w:rsidRPr="00C639B2" w:rsidRDefault="00C639B2" w:rsidP="00C639B2">
            <w:pPr>
              <w:pStyle w:val="Default"/>
              <w:rPr>
                <w:sz w:val="20"/>
                <w:szCs w:val="20"/>
              </w:rPr>
            </w:pPr>
            <w:r w:rsidRPr="00C639B2">
              <w:rPr>
                <w:sz w:val="20"/>
                <w:szCs w:val="20"/>
              </w:rPr>
              <w:t xml:space="preserve">System diagnostyczny z graficznym interfejsem (pełna obsługa za pomocą klawiatury oraz urządzenia wskazującego i myszy ) dostępny w BIOS lub poza, bez potrzeby uruchamiania systemu operacyjnego, dostępny nawet bez dysku twardego umożliwiający przetestowanie w celu wykrycia usterki wszystkich składowych i komponentów oferowanego notebooka.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Bezpieczeństwo </w:t>
            </w:r>
          </w:p>
        </w:tc>
        <w:tc>
          <w:tcPr>
            <w:tcW w:w="7742" w:type="dxa"/>
          </w:tcPr>
          <w:p w:rsidR="00C639B2" w:rsidRPr="00C639B2" w:rsidRDefault="00C639B2" w:rsidP="00C639B2">
            <w:pPr>
              <w:pStyle w:val="Default"/>
              <w:rPr>
                <w:sz w:val="20"/>
                <w:szCs w:val="20"/>
              </w:rPr>
            </w:pPr>
            <w:r w:rsidRPr="00C639B2">
              <w:rPr>
                <w:sz w:val="20"/>
                <w:szCs w:val="20"/>
              </w:rPr>
              <w:t xml:space="preserve">Komputer musi posiadać ukryty w laminacie płyty aktywny układ zgodny ze standardem Trusted Platform Module (TPM v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C639B2" w:rsidRPr="00C639B2" w:rsidRDefault="00C639B2" w:rsidP="00C639B2">
            <w:pPr>
              <w:pStyle w:val="Default"/>
              <w:rPr>
                <w:sz w:val="20"/>
                <w:szCs w:val="20"/>
              </w:rPr>
            </w:pPr>
            <w:r w:rsidRPr="00C639B2">
              <w:rPr>
                <w:sz w:val="20"/>
                <w:szCs w:val="20"/>
              </w:rPr>
              <w:t xml:space="preserve">Czytnik linii papilarnych.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Certyfikaty i standardy: </w:t>
            </w:r>
          </w:p>
        </w:tc>
        <w:tc>
          <w:tcPr>
            <w:tcW w:w="7742" w:type="dxa"/>
          </w:tcPr>
          <w:p w:rsidR="00C639B2" w:rsidRPr="00C639B2" w:rsidRDefault="00C639B2" w:rsidP="00C639B2">
            <w:pPr>
              <w:pStyle w:val="Default"/>
              <w:numPr>
                <w:ilvl w:val="0"/>
                <w:numId w:val="9"/>
              </w:numPr>
              <w:ind w:left="409"/>
              <w:rPr>
                <w:sz w:val="20"/>
                <w:szCs w:val="20"/>
              </w:rPr>
            </w:pPr>
            <w:r w:rsidRPr="00C639B2">
              <w:rPr>
                <w:sz w:val="20"/>
                <w:szCs w:val="20"/>
              </w:rPr>
              <w:t xml:space="preserve">Certyfikat ISO 9001:2015 dla producenta notebooka obejmujący proces projektowania i produkcji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Certyfikat ISO 14001:2015 dla producenta notebooka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Deklaracja zgodności CE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Urządzenia wyprodukowane są przez producenta, zgodnie z normą PN-EN ISO 50001 lub oświadczenie producenta o stosowaniu w fabrykach polityki zarządzania energią, która jest zgodna z obowiązującymi przepisami na terenie Unii Europejskiej - </w:t>
            </w:r>
            <w:r w:rsidRPr="00C639B2">
              <w:rPr>
                <w:b/>
                <w:bCs/>
                <w:sz w:val="20"/>
                <w:szCs w:val="20"/>
              </w:rPr>
              <w:t xml:space="preserve">Wykonawca złoży dokument potwierdzający spełnianie wymogu. </w:t>
            </w:r>
          </w:p>
          <w:p w:rsidR="00C639B2" w:rsidRPr="00C639B2" w:rsidRDefault="00C639B2" w:rsidP="00D44BC0">
            <w:pPr>
              <w:pStyle w:val="Default"/>
              <w:numPr>
                <w:ilvl w:val="0"/>
                <w:numId w:val="9"/>
              </w:numPr>
              <w:ind w:left="409"/>
              <w:rPr>
                <w:sz w:val="20"/>
                <w:szCs w:val="20"/>
              </w:rPr>
            </w:pPr>
            <w:r w:rsidRPr="00C639B2">
              <w:rPr>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www.epeat.net potwierdzający spełnienie normy co najmniej Epeat Silver według normy wprowadzonej w 2019 roku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Wykonawca dostarczy oświadczenie Producenta, iż oferowany notebook spełnia normy MIL-STD- 810H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Oferowane modele notebooków muszą poprawnie współpracować z zamawianymi systemami operacyjnymi - jako potwierdzenie poprawnej współpracy Wykonawca przedstawi dokument w postaci wydruku potwierdzający certyfikację, dodatkowo potwierdzony przez producenta oferowanego notebooka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Notebook musi spełniać wymogi TCO, potwierdzeniem spełnienia wymogu będzie publikacja na stronie: http://tcocertified.com/product-finder/ - </w:t>
            </w:r>
            <w:r w:rsidRPr="00C639B2">
              <w:rPr>
                <w:b/>
                <w:bCs/>
                <w:sz w:val="20"/>
                <w:szCs w:val="20"/>
              </w:rPr>
              <w:t xml:space="preserve">Wykonawca złoży dokument potwierdzający spełnianie wymogu. </w:t>
            </w:r>
          </w:p>
          <w:p w:rsidR="00C639B2" w:rsidRPr="00C639B2" w:rsidRDefault="00C639B2" w:rsidP="00C639B2">
            <w:pPr>
              <w:pStyle w:val="Default"/>
              <w:numPr>
                <w:ilvl w:val="0"/>
                <w:numId w:val="9"/>
              </w:numPr>
              <w:ind w:left="409"/>
              <w:rPr>
                <w:sz w:val="20"/>
                <w:szCs w:val="20"/>
              </w:rPr>
            </w:pPr>
            <w:r w:rsidRPr="00C639B2">
              <w:rPr>
                <w:sz w:val="20"/>
                <w:szCs w:val="20"/>
              </w:rPr>
              <w:t xml:space="preserve">Wykonawca dołączy do oferty link do strony internetowej producenta notebooka zawierającej dokumentację techniczną która w czytelny sposób przedstawia opis oraz metodologię i schematy wymiany poszczególnych komponentów notebooka, co najmniej: dysk twardy, pamięć RAM, bateria oraz karty rozszerzeń. </w:t>
            </w:r>
          </w:p>
          <w:p w:rsidR="00C639B2" w:rsidRPr="00C639B2" w:rsidRDefault="00C639B2" w:rsidP="00C639B2">
            <w:pPr>
              <w:pStyle w:val="Default"/>
              <w:numPr>
                <w:ilvl w:val="0"/>
                <w:numId w:val="9"/>
              </w:numPr>
              <w:ind w:left="409"/>
              <w:rPr>
                <w:sz w:val="20"/>
                <w:szCs w:val="20"/>
              </w:rPr>
            </w:pPr>
            <w:r w:rsidRPr="00C639B2">
              <w:rPr>
                <w:sz w:val="20"/>
                <w:szCs w:val="20"/>
              </w:rPr>
              <w:t xml:space="preserve">Oświadczenie producenta notebooka, potwierdzające że sprzęt pochodzi z oficjalnego kanału dystrybucyjnego producenta.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Ergonomia: </w:t>
            </w:r>
          </w:p>
        </w:tc>
        <w:tc>
          <w:tcPr>
            <w:tcW w:w="7742" w:type="dxa"/>
          </w:tcPr>
          <w:p w:rsidR="00C639B2" w:rsidRPr="00C639B2" w:rsidRDefault="00C639B2" w:rsidP="00C639B2">
            <w:pPr>
              <w:pStyle w:val="Default"/>
              <w:rPr>
                <w:sz w:val="20"/>
                <w:szCs w:val="20"/>
              </w:rPr>
            </w:pPr>
            <w:r w:rsidRPr="00C639B2">
              <w:rPr>
                <w:sz w:val="20"/>
                <w:szCs w:val="20"/>
              </w:rPr>
              <w:t xml:space="preserve">Głośność jednostki centralnej w oferowanej konfiguracji mierzona zgodnie z normą ISO 7779 oraz wykazana zgodnie z normą ISO 9296 w pozycji operatora w trybie pracy dysku twardego (WORK) wynosząca maksymalnie 28 dB - </w:t>
            </w:r>
            <w:r w:rsidRPr="00C639B2">
              <w:rPr>
                <w:b/>
                <w:bCs/>
                <w:sz w:val="20"/>
                <w:szCs w:val="20"/>
              </w:rPr>
              <w:t xml:space="preserve">Wykonawca złoży oświadczenie producenta wraz z raportem badawczym wystawionym przez niezależną akredytowaną jednostkę w zakresie ISO 7779.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Waga: </w:t>
            </w:r>
          </w:p>
        </w:tc>
        <w:tc>
          <w:tcPr>
            <w:tcW w:w="7742" w:type="dxa"/>
          </w:tcPr>
          <w:p w:rsidR="00C639B2" w:rsidRPr="00C639B2" w:rsidRDefault="00C639B2" w:rsidP="00C639B2">
            <w:pPr>
              <w:pStyle w:val="Default"/>
              <w:rPr>
                <w:sz w:val="20"/>
                <w:szCs w:val="20"/>
              </w:rPr>
            </w:pPr>
            <w:r w:rsidRPr="00C639B2">
              <w:rPr>
                <w:sz w:val="20"/>
                <w:szCs w:val="20"/>
              </w:rPr>
              <w:t xml:space="preserve">Waga maksymalnie 4,2 kg z oferowaną baterią. </w:t>
            </w:r>
          </w:p>
        </w:tc>
      </w:tr>
      <w:tr w:rsidR="00C639B2" w:rsidRPr="00865B70" w:rsidTr="003A2D0A">
        <w:tc>
          <w:tcPr>
            <w:tcW w:w="1751" w:type="dxa"/>
          </w:tcPr>
          <w:p w:rsidR="00C639B2" w:rsidRPr="00C639B2" w:rsidRDefault="00C639B2" w:rsidP="00C639B2">
            <w:pPr>
              <w:pStyle w:val="Default"/>
              <w:rPr>
                <w:sz w:val="20"/>
                <w:szCs w:val="20"/>
              </w:rPr>
            </w:pPr>
            <w:r w:rsidRPr="00C639B2">
              <w:rPr>
                <w:sz w:val="20"/>
                <w:szCs w:val="20"/>
              </w:rPr>
              <w:t xml:space="preserve">Warunki gwarancji: </w:t>
            </w:r>
          </w:p>
        </w:tc>
        <w:tc>
          <w:tcPr>
            <w:tcW w:w="7742" w:type="dxa"/>
          </w:tcPr>
          <w:p w:rsidR="00C639B2" w:rsidRPr="00C639B2" w:rsidRDefault="00C639B2" w:rsidP="00C639B2">
            <w:pPr>
              <w:pStyle w:val="Default"/>
              <w:numPr>
                <w:ilvl w:val="0"/>
                <w:numId w:val="10"/>
              </w:numPr>
              <w:ind w:left="409"/>
              <w:rPr>
                <w:sz w:val="20"/>
                <w:szCs w:val="20"/>
              </w:rPr>
            </w:pPr>
            <w:r w:rsidRPr="00C639B2">
              <w:rPr>
                <w:sz w:val="20"/>
                <w:szCs w:val="20"/>
              </w:rPr>
              <w:t xml:space="preserve">Min. 36 miesięcy. </w:t>
            </w:r>
          </w:p>
          <w:p w:rsidR="00C639B2" w:rsidRPr="00C639B2" w:rsidRDefault="00C639B2" w:rsidP="00C639B2">
            <w:pPr>
              <w:pStyle w:val="Default"/>
              <w:numPr>
                <w:ilvl w:val="0"/>
                <w:numId w:val="10"/>
              </w:numPr>
              <w:ind w:left="409"/>
              <w:rPr>
                <w:sz w:val="20"/>
                <w:szCs w:val="20"/>
              </w:rPr>
            </w:pPr>
            <w:r w:rsidRPr="00C639B2">
              <w:rPr>
                <w:sz w:val="20"/>
                <w:szCs w:val="20"/>
              </w:rPr>
              <w:t xml:space="preserve">Gwarancja producenta świadczona na miejscu u klienta. Gwarancja „zero martwych pikseli” na matrycę LCD. </w:t>
            </w:r>
          </w:p>
          <w:p w:rsidR="00C639B2" w:rsidRPr="00C639B2" w:rsidRDefault="00C639B2" w:rsidP="00C639B2">
            <w:pPr>
              <w:pStyle w:val="Default"/>
              <w:numPr>
                <w:ilvl w:val="0"/>
                <w:numId w:val="10"/>
              </w:numPr>
              <w:ind w:left="409"/>
              <w:rPr>
                <w:sz w:val="20"/>
                <w:szCs w:val="20"/>
              </w:rPr>
            </w:pPr>
            <w:r w:rsidRPr="00C639B2">
              <w:rPr>
                <w:sz w:val="20"/>
                <w:szCs w:val="20"/>
              </w:rPr>
              <w:t xml:space="preserve">Czas reakcji serwisu - do końca następnego dnia roboczego od chwili zgłoszenia. </w:t>
            </w:r>
          </w:p>
          <w:p w:rsidR="00C639B2" w:rsidRPr="00C639B2" w:rsidRDefault="00C639B2" w:rsidP="00C639B2">
            <w:pPr>
              <w:pStyle w:val="Default"/>
              <w:numPr>
                <w:ilvl w:val="0"/>
                <w:numId w:val="10"/>
              </w:numPr>
              <w:ind w:left="409"/>
              <w:rPr>
                <w:sz w:val="20"/>
                <w:szCs w:val="20"/>
              </w:rPr>
            </w:pPr>
            <w:r w:rsidRPr="00C639B2">
              <w:rPr>
                <w:sz w:val="20"/>
                <w:szCs w:val="20"/>
              </w:rPr>
              <w:t xml:space="preserve">Firma serwisująca musi posiadać ISO 9001:2015 na świadczenie usług serwisowych oraz posiadać autoryzacje producenta notebooka – </w:t>
            </w:r>
            <w:r w:rsidRPr="00C639B2">
              <w:rPr>
                <w:b/>
                <w:bCs/>
                <w:sz w:val="20"/>
                <w:szCs w:val="20"/>
              </w:rPr>
              <w:t xml:space="preserve">Wykonawca złoży dokument potwierdzający potwierdzające spełnianie wymogu. </w:t>
            </w:r>
          </w:p>
          <w:p w:rsidR="00C639B2" w:rsidRPr="00C639B2" w:rsidRDefault="00C639B2" w:rsidP="00C639B2">
            <w:pPr>
              <w:pStyle w:val="Default"/>
              <w:numPr>
                <w:ilvl w:val="0"/>
                <w:numId w:val="10"/>
              </w:numPr>
              <w:ind w:left="409"/>
              <w:rPr>
                <w:sz w:val="20"/>
                <w:szCs w:val="20"/>
              </w:rPr>
            </w:pPr>
            <w:r w:rsidRPr="00C639B2">
              <w:rPr>
                <w:sz w:val="20"/>
                <w:szCs w:val="20"/>
              </w:rPr>
              <w:t xml:space="preserve">Serwis urządzeń musi być realizowany przez producenta lub Autoryzowanego Partnera Serwisowego producenta – </w:t>
            </w:r>
            <w:r w:rsidRPr="00C639B2">
              <w:rPr>
                <w:b/>
                <w:bCs/>
                <w:sz w:val="20"/>
                <w:szCs w:val="20"/>
              </w:rPr>
              <w:t>Wykonawca złoży oświadczenie producenta potwierdzające że serwis będzie realizowany przez Autoryzowanego Partnera Serwisowego producenta lub bezpośrednio przez producenta</w:t>
            </w:r>
            <w:r w:rsidRPr="00C639B2">
              <w:rPr>
                <w:sz w:val="20"/>
                <w:szCs w:val="20"/>
              </w:rPr>
              <w:t xml:space="preserve">. </w:t>
            </w:r>
          </w:p>
          <w:p w:rsidR="00C639B2" w:rsidRPr="00C639B2" w:rsidRDefault="00C639B2" w:rsidP="00C639B2">
            <w:pPr>
              <w:pStyle w:val="Default"/>
              <w:numPr>
                <w:ilvl w:val="0"/>
                <w:numId w:val="10"/>
              </w:numPr>
              <w:ind w:left="409"/>
              <w:rPr>
                <w:sz w:val="20"/>
                <w:szCs w:val="20"/>
              </w:rPr>
            </w:pPr>
            <w:r w:rsidRPr="00C639B2">
              <w:rPr>
                <w:sz w:val="20"/>
                <w:szCs w:val="20"/>
              </w:rPr>
              <w:t xml:space="preserve">W przypadku awarii dysków twardych dysk pozostaje u Zamawiającego. </w:t>
            </w:r>
          </w:p>
          <w:p w:rsidR="00C639B2" w:rsidRPr="00C639B2" w:rsidRDefault="00C639B2" w:rsidP="00C639B2">
            <w:pPr>
              <w:pStyle w:val="Default"/>
              <w:numPr>
                <w:ilvl w:val="0"/>
                <w:numId w:val="10"/>
              </w:numPr>
              <w:ind w:left="409"/>
              <w:rPr>
                <w:sz w:val="20"/>
                <w:szCs w:val="20"/>
              </w:rPr>
            </w:pPr>
            <w:r w:rsidRPr="00C639B2">
              <w:rPr>
                <w:sz w:val="20"/>
                <w:szCs w:val="20"/>
              </w:rPr>
              <w:t xml:space="preserve">Oświadczenie producenta notebooka, że w przypadku niewywiązywania się z obowiązków gwarancyjnych Oferenta lub firmy serwisującej, przejmie na siebie wszelkie zobowiązania związane z serwisem - </w:t>
            </w:r>
            <w:r w:rsidRPr="00C639B2">
              <w:rPr>
                <w:b/>
                <w:bCs/>
                <w:sz w:val="20"/>
                <w:szCs w:val="20"/>
              </w:rPr>
              <w:t xml:space="preserve">Wykonawca złoży oświadczenie Producenta. </w:t>
            </w:r>
          </w:p>
        </w:tc>
      </w:tr>
      <w:tr w:rsidR="00D44BC0" w:rsidRPr="00865B70" w:rsidTr="003A2D0A">
        <w:tc>
          <w:tcPr>
            <w:tcW w:w="1751" w:type="dxa"/>
          </w:tcPr>
          <w:p w:rsidR="00D44BC0" w:rsidRPr="00D44BC0" w:rsidRDefault="00D44BC0" w:rsidP="00D44BC0">
            <w:pPr>
              <w:pStyle w:val="Default"/>
              <w:rPr>
                <w:sz w:val="20"/>
                <w:szCs w:val="20"/>
              </w:rPr>
            </w:pPr>
            <w:r w:rsidRPr="00D44BC0">
              <w:rPr>
                <w:sz w:val="20"/>
                <w:szCs w:val="20"/>
              </w:rPr>
              <w:t xml:space="preserve">Wymagana gwarancja na baterię </w:t>
            </w:r>
          </w:p>
        </w:tc>
        <w:tc>
          <w:tcPr>
            <w:tcW w:w="7742" w:type="dxa"/>
          </w:tcPr>
          <w:p w:rsidR="00D44BC0" w:rsidRPr="00D44BC0" w:rsidRDefault="00D44BC0" w:rsidP="00D44BC0">
            <w:pPr>
              <w:pStyle w:val="Default"/>
              <w:rPr>
                <w:sz w:val="20"/>
                <w:szCs w:val="20"/>
              </w:rPr>
            </w:pPr>
            <w:r w:rsidRPr="00D44BC0">
              <w:rPr>
                <w:sz w:val="20"/>
                <w:szCs w:val="20"/>
              </w:rPr>
              <w:t xml:space="preserve">Na baterię wymaga się 12 miesięcznej gwarancji Producenta </w:t>
            </w:r>
          </w:p>
        </w:tc>
      </w:tr>
      <w:tr w:rsidR="00D44BC0" w:rsidRPr="00865B70" w:rsidTr="003A2D0A">
        <w:tc>
          <w:tcPr>
            <w:tcW w:w="1751" w:type="dxa"/>
          </w:tcPr>
          <w:p w:rsidR="00D44BC0" w:rsidRPr="00D44BC0" w:rsidRDefault="00D44BC0" w:rsidP="00D44BC0">
            <w:pPr>
              <w:pStyle w:val="Default"/>
              <w:rPr>
                <w:sz w:val="20"/>
                <w:szCs w:val="20"/>
              </w:rPr>
            </w:pPr>
            <w:r w:rsidRPr="00D44BC0">
              <w:rPr>
                <w:sz w:val="20"/>
                <w:szCs w:val="20"/>
              </w:rPr>
              <w:t xml:space="preserve">Wsparcie techniczne producenta: </w:t>
            </w:r>
          </w:p>
        </w:tc>
        <w:tc>
          <w:tcPr>
            <w:tcW w:w="7742" w:type="dxa"/>
          </w:tcPr>
          <w:p w:rsidR="00D44BC0" w:rsidRPr="00D44BC0" w:rsidRDefault="00D44BC0" w:rsidP="00D44BC0">
            <w:pPr>
              <w:pStyle w:val="Default"/>
              <w:rPr>
                <w:sz w:val="20"/>
                <w:szCs w:val="20"/>
              </w:rPr>
            </w:pPr>
            <w:r w:rsidRPr="00D44BC0">
              <w:rPr>
                <w:sz w:val="20"/>
                <w:szCs w:val="20"/>
              </w:rPr>
              <w:t xml:space="preserve">Możliwość sprawdzenia telefonicznego bezpośrednio u producenta oraz na stronie internetowej producenta oferowanego notebooka, po podaniu numeru seryjnego - konfiguracji sprzętowej notebooka oraz warunków gwarancji. </w:t>
            </w:r>
          </w:p>
          <w:p w:rsidR="00D44BC0" w:rsidRPr="00D44BC0" w:rsidRDefault="00D44BC0" w:rsidP="00D44BC0">
            <w:pPr>
              <w:pStyle w:val="Default"/>
              <w:rPr>
                <w:sz w:val="20"/>
                <w:szCs w:val="20"/>
              </w:rPr>
            </w:pPr>
            <w:r w:rsidRPr="00D44BC0">
              <w:rPr>
                <w:sz w:val="20"/>
                <w:szCs w:val="20"/>
              </w:rPr>
              <w:t xml:space="preserve">Dostęp do najnowszych sterowników i uaktualnień na stronie producenta notebooka, realizowany poprzez podanie na stronie internetowej producenta numeru seryjnego lub modelu notebooka – </w:t>
            </w:r>
            <w:r w:rsidRPr="00D44BC0">
              <w:rPr>
                <w:b/>
                <w:bCs/>
                <w:sz w:val="20"/>
                <w:szCs w:val="20"/>
              </w:rPr>
              <w:t xml:space="preserve">do oferty należy dołączyć link strony </w:t>
            </w:r>
          </w:p>
        </w:tc>
      </w:tr>
      <w:tr w:rsidR="00D44BC0" w:rsidRPr="00865B70" w:rsidTr="003A2D0A">
        <w:tc>
          <w:tcPr>
            <w:tcW w:w="1751" w:type="dxa"/>
          </w:tcPr>
          <w:p w:rsidR="00D44BC0" w:rsidRPr="00D44BC0" w:rsidRDefault="00D44BC0" w:rsidP="00D44BC0">
            <w:pPr>
              <w:pStyle w:val="Default"/>
              <w:rPr>
                <w:sz w:val="20"/>
                <w:szCs w:val="20"/>
              </w:rPr>
            </w:pPr>
            <w:r w:rsidRPr="00D44BC0">
              <w:rPr>
                <w:sz w:val="20"/>
                <w:szCs w:val="20"/>
              </w:rPr>
              <w:t xml:space="preserve">Wymagania dodatkowe: </w:t>
            </w:r>
          </w:p>
        </w:tc>
        <w:tc>
          <w:tcPr>
            <w:tcW w:w="7742" w:type="dxa"/>
          </w:tcPr>
          <w:p w:rsidR="00D44BC0" w:rsidRPr="00D44BC0" w:rsidRDefault="00D44BC0" w:rsidP="00D44BC0">
            <w:pPr>
              <w:pStyle w:val="Default"/>
              <w:rPr>
                <w:sz w:val="20"/>
                <w:szCs w:val="20"/>
              </w:rPr>
            </w:pPr>
            <w:r w:rsidRPr="00D44BC0">
              <w:rPr>
                <w:sz w:val="20"/>
                <w:szCs w:val="20"/>
              </w:rPr>
              <w:t xml:space="preserve">Wbudowane porty, złącza i czytniki: </w:t>
            </w:r>
          </w:p>
          <w:p w:rsidR="00D44BC0" w:rsidRPr="00D44BC0" w:rsidRDefault="00D44BC0" w:rsidP="00D44BC0">
            <w:pPr>
              <w:pStyle w:val="Default"/>
              <w:rPr>
                <w:sz w:val="20"/>
                <w:szCs w:val="20"/>
              </w:rPr>
            </w:pPr>
            <w:r w:rsidRPr="00D44BC0">
              <w:rPr>
                <w:sz w:val="20"/>
                <w:szCs w:val="20"/>
              </w:rPr>
              <w:t xml:space="preserve">- nie mniej niż 3 x USB 3.1, </w:t>
            </w:r>
          </w:p>
          <w:p w:rsidR="00D44BC0" w:rsidRPr="00D44BC0" w:rsidRDefault="00D44BC0" w:rsidP="00D44BC0">
            <w:pPr>
              <w:pStyle w:val="Default"/>
              <w:rPr>
                <w:sz w:val="20"/>
                <w:szCs w:val="20"/>
              </w:rPr>
            </w:pPr>
            <w:r w:rsidRPr="00D44BC0">
              <w:rPr>
                <w:sz w:val="20"/>
                <w:szCs w:val="20"/>
              </w:rPr>
              <w:t xml:space="preserve">- min. 2x USB typu C lub Thunderbolt 3, </w:t>
            </w:r>
          </w:p>
          <w:p w:rsidR="00D44BC0" w:rsidRPr="00D44BC0" w:rsidRDefault="00D44BC0" w:rsidP="00D44BC0">
            <w:pPr>
              <w:pStyle w:val="Default"/>
              <w:rPr>
                <w:sz w:val="20"/>
                <w:szCs w:val="20"/>
              </w:rPr>
            </w:pPr>
            <w:r w:rsidRPr="00D44BC0">
              <w:rPr>
                <w:sz w:val="20"/>
                <w:szCs w:val="20"/>
              </w:rPr>
              <w:t xml:space="preserve">- 1 x RJ 45, </w:t>
            </w:r>
          </w:p>
          <w:p w:rsidR="00D44BC0" w:rsidRPr="00D44BC0" w:rsidRDefault="00D44BC0" w:rsidP="00D44BC0">
            <w:pPr>
              <w:pStyle w:val="Default"/>
              <w:ind w:left="126" w:hanging="126"/>
              <w:rPr>
                <w:sz w:val="20"/>
                <w:szCs w:val="20"/>
              </w:rPr>
            </w:pPr>
            <w:r w:rsidRPr="00D44BC0">
              <w:rPr>
                <w:sz w:val="20"/>
                <w:szCs w:val="20"/>
              </w:rPr>
              <w:t xml:space="preserve">- 1 x złącze słuchawkowe i 1 x złącze mikrofonowe lub współdzielone jako 1 port combo, </w:t>
            </w:r>
          </w:p>
          <w:p w:rsidR="00D44BC0" w:rsidRPr="00D44BC0" w:rsidRDefault="00D44BC0" w:rsidP="00D44BC0">
            <w:pPr>
              <w:pStyle w:val="Default"/>
              <w:rPr>
                <w:sz w:val="20"/>
                <w:szCs w:val="20"/>
              </w:rPr>
            </w:pPr>
            <w:r w:rsidRPr="00D44BC0">
              <w:rPr>
                <w:sz w:val="20"/>
                <w:szCs w:val="20"/>
              </w:rPr>
              <w:t xml:space="preserve">- 1 x HDMI, </w:t>
            </w:r>
          </w:p>
          <w:p w:rsidR="00D44BC0" w:rsidRPr="00D44BC0" w:rsidRDefault="00D44BC0" w:rsidP="00D44BC0">
            <w:pPr>
              <w:pStyle w:val="Default"/>
              <w:rPr>
                <w:sz w:val="20"/>
                <w:szCs w:val="20"/>
              </w:rPr>
            </w:pPr>
            <w:r>
              <w:rPr>
                <w:sz w:val="18"/>
                <w:szCs w:val="18"/>
              </w:rPr>
              <w:t xml:space="preserve">- </w:t>
            </w:r>
            <w:r w:rsidRPr="00D44BC0">
              <w:rPr>
                <w:sz w:val="20"/>
                <w:szCs w:val="20"/>
              </w:rPr>
              <w:t xml:space="preserve">1 x DisplayPort lub miniDisplayPort, </w:t>
            </w:r>
          </w:p>
          <w:p w:rsidR="00D44BC0" w:rsidRPr="00D44BC0" w:rsidRDefault="00D44BC0" w:rsidP="00D44BC0">
            <w:pPr>
              <w:pStyle w:val="Default"/>
              <w:rPr>
                <w:sz w:val="20"/>
                <w:szCs w:val="20"/>
              </w:rPr>
            </w:pPr>
            <w:r w:rsidRPr="00D44BC0">
              <w:rPr>
                <w:sz w:val="20"/>
                <w:szCs w:val="20"/>
              </w:rPr>
              <w:t xml:space="preserve">- 1 czytnik SmartCard, </w:t>
            </w:r>
          </w:p>
          <w:p w:rsidR="00D44BC0" w:rsidRPr="00D44BC0" w:rsidRDefault="00D44BC0" w:rsidP="00D44BC0">
            <w:pPr>
              <w:pStyle w:val="Default"/>
              <w:rPr>
                <w:sz w:val="20"/>
                <w:szCs w:val="20"/>
              </w:rPr>
            </w:pPr>
            <w:r w:rsidRPr="00D44BC0">
              <w:rPr>
                <w:sz w:val="20"/>
                <w:szCs w:val="20"/>
              </w:rPr>
              <w:t xml:space="preserve">- 1 czytnik kart multimedialnych (SD, SDHC, SDXC), </w:t>
            </w:r>
          </w:p>
          <w:p w:rsidR="00D44BC0" w:rsidRPr="00D44BC0" w:rsidRDefault="00D44BC0" w:rsidP="00D44BC0">
            <w:pPr>
              <w:pStyle w:val="Default"/>
              <w:rPr>
                <w:sz w:val="20"/>
                <w:szCs w:val="20"/>
              </w:rPr>
            </w:pPr>
            <w:r w:rsidRPr="00D44BC0">
              <w:rPr>
                <w:sz w:val="20"/>
                <w:szCs w:val="20"/>
              </w:rPr>
              <w:t xml:space="preserve">- 1 gniazdo blokady security lock. Wbudowane urządzenia: </w:t>
            </w:r>
          </w:p>
          <w:p w:rsidR="00D44BC0" w:rsidRPr="00D44BC0" w:rsidRDefault="00D44BC0" w:rsidP="00D44BC0">
            <w:pPr>
              <w:pStyle w:val="Default"/>
              <w:ind w:left="126" w:hanging="126"/>
              <w:rPr>
                <w:sz w:val="20"/>
                <w:szCs w:val="20"/>
              </w:rPr>
            </w:pPr>
            <w:r w:rsidRPr="00D44BC0">
              <w:rPr>
                <w:sz w:val="20"/>
                <w:szCs w:val="20"/>
              </w:rPr>
              <w:t xml:space="preserve">- kamera HD wbudowana w obudowę ekranu komputera, z możliwością fizycznego włączenia/wyłączenia dedykowanym przyciskiem, bądź mechanicznego zasłonięcia/odsłonięcia w sposób uniemożliwiający przypadkową(nieautoryzowaną) rejestrację obrazu. Dopuszczalne są również rozwiązania akcesoryjne nieograniczające pozostałych funkcjonalności urządzenia </w:t>
            </w:r>
          </w:p>
          <w:p w:rsidR="00D44BC0" w:rsidRPr="00D44BC0" w:rsidRDefault="00D44BC0" w:rsidP="00D44BC0">
            <w:pPr>
              <w:pStyle w:val="Default"/>
              <w:rPr>
                <w:sz w:val="20"/>
                <w:szCs w:val="20"/>
              </w:rPr>
            </w:pPr>
            <w:r w:rsidRPr="00D44BC0">
              <w:rPr>
                <w:sz w:val="20"/>
                <w:szCs w:val="20"/>
              </w:rPr>
              <w:t xml:space="preserve">- 1 czytnik linii papilarnych, </w:t>
            </w:r>
          </w:p>
          <w:p w:rsidR="00D44BC0" w:rsidRPr="00D44BC0" w:rsidRDefault="00D44BC0" w:rsidP="00D44BC0">
            <w:pPr>
              <w:pStyle w:val="Default"/>
              <w:rPr>
                <w:sz w:val="20"/>
                <w:szCs w:val="20"/>
              </w:rPr>
            </w:pPr>
            <w:r w:rsidRPr="00D44BC0">
              <w:rPr>
                <w:sz w:val="20"/>
                <w:szCs w:val="20"/>
              </w:rPr>
              <w:t xml:space="preserve">- karta sieciowa LAN 10/100/1000 Ethernet RJ 45, zintegrowana z płytą główną, </w:t>
            </w:r>
          </w:p>
          <w:p w:rsidR="00D44BC0" w:rsidRPr="00D44BC0" w:rsidRDefault="00D44BC0" w:rsidP="00D44BC0">
            <w:pPr>
              <w:pStyle w:val="Default"/>
              <w:ind w:left="126" w:hanging="142"/>
              <w:rPr>
                <w:sz w:val="20"/>
                <w:szCs w:val="20"/>
              </w:rPr>
            </w:pPr>
            <w:r w:rsidRPr="00D44BC0">
              <w:rPr>
                <w:sz w:val="20"/>
                <w:szCs w:val="20"/>
              </w:rPr>
              <w:t xml:space="preserve">- karta sieciowa bezprzewodowa WLAN 802.11ac, zintegrowany z płytą główną lub w postaci wewnętrznego modułu PCI Express z antenami pracującymi w konfiguracji 2x2 lub 3x3, obsługa szyfrowania W PS/W PA2/WEP, karta WLAN musi zapewniać możliwość bezpośredniego bezprzewodowego podłączenia do komputera dodatkowego monitora lub projektora wyposażonego w odpowiedni adapter (lub natywną obsługę takiej funkcji) z wykorzystaniem standardu IEEE 802.11ac w paśmie, 2,4 GHz lub 5 GHz – z obsługą wyświetlania w trybie klonowania ekranu, rozszerzenia pulpitu oraz wyświetlania ekranu jedynie na dodatkowym monitorze lub projektorze. Wymagane jest przesyłanie dowolnej treści ekranu oraz dźwięku z parametrami nie gorszymi niż: </w:t>
            </w:r>
          </w:p>
          <w:p w:rsidR="00D44BC0" w:rsidRPr="00D44BC0" w:rsidRDefault="00D44BC0" w:rsidP="00D44BC0">
            <w:pPr>
              <w:pStyle w:val="Default"/>
              <w:ind w:left="126"/>
              <w:rPr>
                <w:sz w:val="20"/>
                <w:szCs w:val="20"/>
              </w:rPr>
            </w:pPr>
            <w:r w:rsidRPr="00D44BC0">
              <w:rPr>
                <w:rFonts w:ascii="Courier New" w:hAnsi="Courier New" w:cs="Courier New"/>
                <w:sz w:val="20"/>
                <w:szCs w:val="20"/>
              </w:rPr>
              <w:t xml:space="preserve">o </w:t>
            </w:r>
            <w:r w:rsidRPr="00D44BC0">
              <w:rPr>
                <w:sz w:val="20"/>
                <w:szCs w:val="20"/>
              </w:rPr>
              <w:t xml:space="preserve">rozdzielczość 1920 x 1080 px, 30 fps, kompresja H.264, </w:t>
            </w:r>
          </w:p>
          <w:p w:rsidR="00D44BC0" w:rsidRPr="00D44BC0" w:rsidRDefault="00D44BC0" w:rsidP="00D44BC0">
            <w:pPr>
              <w:pStyle w:val="Default"/>
              <w:ind w:left="126"/>
              <w:rPr>
                <w:sz w:val="20"/>
                <w:szCs w:val="20"/>
              </w:rPr>
            </w:pPr>
            <w:r w:rsidRPr="00D44BC0">
              <w:rPr>
                <w:rFonts w:ascii="Courier New" w:hAnsi="Courier New" w:cs="Courier New"/>
                <w:sz w:val="20"/>
                <w:szCs w:val="20"/>
              </w:rPr>
              <w:t xml:space="preserve">o </w:t>
            </w:r>
            <w:r w:rsidRPr="00D44BC0">
              <w:rPr>
                <w:sz w:val="20"/>
                <w:szCs w:val="20"/>
              </w:rPr>
              <w:t xml:space="preserve">dźwięk HD z Surround Audio AC3 5.1, </w:t>
            </w:r>
          </w:p>
          <w:p w:rsidR="00D44BC0" w:rsidRPr="00D44BC0" w:rsidRDefault="00D44BC0" w:rsidP="00D44BC0">
            <w:pPr>
              <w:pStyle w:val="Default"/>
              <w:ind w:left="126" w:hanging="126"/>
              <w:rPr>
                <w:sz w:val="20"/>
                <w:szCs w:val="20"/>
              </w:rPr>
            </w:pPr>
            <w:r w:rsidRPr="00D44BC0">
              <w:rPr>
                <w:sz w:val="20"/>
                <w:szCs w:val="20"/>
              </w:rPr>
              <w:t xml:space="preserve">- klawiatura z powłoką, podświetlana z regulacją poziomu podświetlenia (minimum 3 stopniowa). W układzie US-QWERTY, z wydzieloną klawiaturą numeryczną touchpad ze strefą przewijania w pionie i w poziomie wraz z obsługą gestów, wbudowany moduł Bluetooth 4.0. </w:t>
            </w:r>
          </w:p>
        </w:tc>
      </w:tr>
      <w:tr w:rsidR="001E07AE" w:rsidRPr="00865B70" w:rsidTr="003A2D0A">
        <w:tc>
          <w:tcPr>
            <w:tcW w:w="1751" w:type="dxa"/>
          </w:tcPr>
          <w:p w:rsidR="001E07AE" w:rsidRPr="00D44BC0" w:rsidRDefault="00D44BC0" w:rsidP="00D44BC0">
            <w:pPr>
              <w:pStyle w:val="Default"/>
              <w:rPr>
                <w:sz w:val="20"/>
                <w:szCs w:val="20"/>
              </w:rPr>
            </w:pPr>
            <w:r w:rsidRPr="00D44BC0">
              <w:rPr>
                <w:sz w:val="20"/>
                <w:szCs w:val="20"/>
              </w:rPr>
              <w:t xml:space="preserve">Oprogramowanie OEM </w:t>
            </w:r>
          </w:p>
        </w:tc>
        <w:tc>
          <w:tcPr>
            <w:tcW w:w="7742" w:type="dxa"/>
          </w:tcPr>
          <w:p w:rsidR="00D44BC0" w:rsidRPr="00D44BC0" w:rsidRDefault="00D44BC0" w:rsidP="00D44BC0">
            <w:pPr>
              <w:pStyle w:val="Default"/>
              <w:numPr>
                <w:ilvl w:val="0"/>
                <w:numId w:val="11"/>
              </w:numPr>
              <w:ind w:left="268"/>
              <w:rPr>
                <w:sz w:val="20"/>
                <w:szCs w:val="20"/>
              </w:rPr>
            </w:pPr>
            <w:r w:rsidRPr="00D44BC0">
              <w:rPr>
                <w:sz w:val="20"/>
                <w:szCs w:val="20"/>
              </w:rPr>
              <w:t xml:space="preserve">System operacyjny 64-bit, zgodny z wymogami </w:t>
            </w:r>
            <w:r w:rsidRPr="00D44BC0">
              <w:rPr>
                <w:b/>
                <w:bCs/>
                <w:i/>
                <w:iCs/>
                <w:sz w:val="20"/>
                <w:szCs w:val="20"/>
              </w:rPr>
              <w:t>WYKAZU OBOWIĄZUJĄCYCH STANDARDÓW SPRZĘTU INFORMATYKI I OPROGRAMOWANIA DO STOSOWANIA W RESORCIE OBRONY NARODOWEJ, w rozdziale: Oprogramowanie i kryteria środowiskowe - System operacyjny dla stacji roboczych, stacji graficznych i notebooków w wersji PL</w:t>
            </w:r>
            <w:r w:rsidRPr="00D44BC0">
              <w:rPr>
                <w:sz w:val="20"/>
                <w:szCs w:val="20"/>
              </w:rPr>
              <w:t xml:space="preserve">, niewymagający podawania klucza licencyjnego podczas instalacji, Klucz zaszyty trwale w BIOS na etapie produkcji komputera i automatycznie pobierany przez instalowane oprogramowanie. </w:t>
            </w:r>
          </w:p>
          <w:p w:rsidR="00D44BC0" w:rsidRPr="00D44BC0" w:rsidRDefault="00D44BC0" w:rsidP="00D44BC0">
            <w:pPr>
              <w:pStyle w:val="Default"/>
              <w:numPr>
                <w:ilvl w:val="0"/>
                <w:numId w:val="11"/>
              </w:numPr>
              <w:ind w:left="268"/>
              <w:rPr>
                <w:sz w:val="20"/>
                <w:szCs w:val="20"/>
              </w:rPr>
            </w:pPr>
            <w:r w:rsidRPr="00D44BC0">
              <w:rPr>
                <w:sz w:val="20"/>
                <w:szCs w:val="20"/>
              </w:rPr>
              <w:t xml:space="preserve">Komplet sterowników. </w:t>
            </w:r>
          </w:p>
          <w:p w:rsidR="00D44BC0" w:rsidRPr="00D44BC0" w:rsidRDefault="00D44BC0" w:rsidP="00D44BC0">
            <w:pPr>
              <w:pStyle w:val="Default"/>
              <w:numPr>
                <w:ilvl w:val="0"/>
                <w:numId w:val="11"/>
              </w:numPr>
              <w:ind w:left="268"/>
              <w:rPr>
                <w:sz w:val="20"/>
                <w:szCs w:val="20"/>
              </w:rPr>
            </w:pPr>
            <w:r w:rsidRPr="00D44BC0">
              <w:rPr>
                <w:sz w:val="20"/>
                <w:szCs w:val="20"/>
              </w:rPr>
              <w:t xml:space="preserve">Komplet sterowników umożliwiający instalację systemu operacyjnego min. Windows 10 za pomocą System Center Configuration Manager 2016 lub nowszego firmy Microsoft (pakiet sterowników pod SCCM 2016) oraz sterowniki obsługujące kartę sieciową i dostęp do dysku w środowisku Windows PE, co najmniej 3.0 lub nowszym (pakiet sterowników do WinPE dla OSD SCCM 2016 lub nowszym). </w:t>
            </w:r>
          </w:p>
          <w:p w:rsidR="00D44BC0" w:rsidRPr="00D44BC0" w:rsidRDefault="00D44BC0" w:rsidP="00D44BC0">
            <w:pPr>
              <w:pStyle w:val="Default"/>
              <w:numPr>
                <w:ilvl w:val="0"/>
                <w:numId w:val="11"/>
              </w:numPr>
              <w:ind w:left="268"/>
              <w:rPr>
                <w:sz w:val="20"/>
                <w:szCs w:val="20"/>
              </w:rPr>
            </w:pPr>
            <w:r w:rsidRPr="00D44BC0">
              <w:rPr>
                <w:sz w:val="20"/>
                <w:szCs w:val="20"/>
              </w:rPr>
              <w:t xml:space="preserve">Oprogramowanie dostarczone przez producenta komputera pozwalające na zdalną inwentaryzację komputerów w sieci, lokalną i zdalną inwentaryzację komponentów komputera, umożliwiające co najmniej: </w:t>
            </w:r>
          </w:p>
          <w:p w:rsidR="00D44BC0" w:rsidRPr="00D44BC0" w:rsidRDefault="00D44BC0" w:rsidP="00D44BC0">
            <w:pPr>
              <w:pStyle w:val="Default"/>
              <w:numPr>
                <w:ilvl w:val="0"/>
                <w:numId w:val="12"/>
              </w:numPr>
              <w:rPr>
                <w:sz w:val="20"/>
                <w:szCs w:val="20"/>
              </w:rPr>
            </w:pPr>
            <w:r w:rsidRPr="00D44BC0">
              <w:rPr>
                <w:sz w:val="20"/>
                <w:szCs w:val="20"/>
              </w:rPr>
              <w:t xml:space="preserve">zdalne zablokowanie portów USB; </w:t>
            </w:r>
          </w:p>
          <w:p w:rsidR="00D44BC0" w:rsidRPr="00D44BC0" w:rsidRDefault="00D44BC0" w:rsidP="00D44BC0">
            <w:pPr>
              <w:pStyle w:val="Default"/>
              <w:numPr>
                <w:ilvl w:val="0"/>
                <w:numId w:val="12"/>
              </w:numPr>
              <w:rPr>
                <w:sz w:val="20"/>
                <w:szCs w:val="20"/>
              </w:rPr>
            </w:pPr>
            <w:r w:rsidRPr="00D44BC0">
              <w:rPr>
                <w:sz w:val="20"/>
                <w:szCs w:val="20"/>
              </w:rPr>
              <w:t xml:space="preserve">zdalne uaktualnianie BIOS zarówno na pojedynczym komputerze a także na grupie komputerów w tym samym czasie; </w:t>
            </w:r>
          </w:p>
          <w:p w:rsidR="00D44BC0" w:rsidRPr="00D44BC0" w:rsidRDefault="00D44BC0" w:rsidP="00D44BC0">
            <w:pPr>
              <w:pStyle w:val="Default"/>
              <w:numPr>
                <w:ilvl w:val="0"/>
                <w:numId w:val="12"/>
              </w:numPr>
              <w:rPr>
                <w:sz w:val="20"/>
                <w:szCs w:val="20"/>
              </w:rPr>
            </w:pPr>
            <w:r w:rsidRPr="00D44BC0">
              <w:rPr>
                <w:sz w:val="20"/>
                <w:szCs w:val="20"/>
              </w:rPr>
              <w:t xml:space="preserve">zdalną konfigurację BIOS w czasie rzeczywistym, w tym co najmniej ustawienie hasła, wpisanie unikalnego numeru nadanego przez użytkownika, sekwencji startowej, włączenia/wyłączenia portów USB, włączenia/wyłączenia karty dźwiękowej; </w:t>
            </w:r>
          </w:p>
          <w:p w:rsidR="00D44BC0" w:rsidRPr="00D44BC0" w:rsidRDefault="00D44BC0" w:rsidP="00D44BC0">
            <w:pPr>
              <w:pStyle w:val="Default"/>
              <w:numPr>
                <w:ilvl w:val="0"/>
                <w:numId w:val="12"/>
              </w:numPr>
              <w:rPr>
                <w:sz w:val="20"/>
                <w:szCs w:val="20"/>
              </w:rPr>
            </w:pPr>
            <w:r w:rsidRPr="00D44BC0">
              <w:rPr>
                <w:sz w:val="20"/>
                <w:szCs w:val="20"/>
              </w:rPr>
              <w:t xml:space="preserve">zdalne wyłączanie oraz restart komputera w sieci; </w:t>
            </w:r>
          </w:p>
          <w:p w:rsidR="00D44BC0" w:rsidRPr="00D44BC0" w:rsidRDefault="00D44BC0" w:rsidP="00D44BC0">
            <w:pPr>
              <w:pStyle w:val="Default"/>
              <w:numPr>
                <w:ilvl w:val="0"/>
                <w:numId w:val="12"/>
              </w:numPr>
              <w:rPr>
                <w:sz w:val="20"/>
                <w:szCs w:val="20"/>
              </w:rPr>
            </w:pPr>
            <w:r w:rsidRPr="00D44BC0">
              <w:rPr>
                <w:sz w:val="20"/>
                <w:szCs w:val="20"/>
              </w:rPr>
              <w:t xml:space="preserve">otrzymywanie informacji WMI – Windows Management Interface; </w:t>
            </w:r>
          </w:p>
          <w:p w:rsidR="00D44BC0" w:rsidRPr="00D44BC0" w:rsidRDefault="00D44BC0" w:rsidP="00D44BC0">
            <w:pPr>
              <w:pStyle w:val="Default"/>
              <w:numPr>
                <w:ilvl w:val="0"/>
                <w:numId w:val="12"/>
              </w:numPr>
              <w:rPr>
                <w:sz w:val="20"/>
                <w:szCs w:val="20"/>
              </w:rPr>
            </w:pPr>
            <w:r w:rsidRPr="00D44BC0">
              <w:rPr>
                <w:sz w:val="20"/>
                <w:szCs w:val="20"/>
              </w:rPr>
              <w:t xml:space="preserve">monitorowanie stanu komponentów: CPU, pamięć RAM, dysk twardy, wersje BIOS; </w:t>
            </w:r>
          </w:p>
          <w:p w:rsidR="00D44BC0" w:rsidRPr="00D44BC0" w:rsidRDefault="00D44BC0" w:rsidP="00D44BC0">
            <w:pPr>
              <w:pStyle w:val="Default"/>
              <w:numPr>
                <w:ilvl w:val="0"/>
                <w:numId w:val="12"/>
              </w:numPr>
              <w:rPr>
                <w:sz w:val="20"/>
                <w:szCs w:val="20"/>
              </w:rPr>
            </w:pPr>
            <w:r w:rsidRPr="00D44BC0">
              <w:rPr>
                <w:sz w:val="20"/>
                <w:szCs w:val="20"/>
              </w:rPr>
              <w:t xml:space="preserve">monitorowanie i alertowanie parametrów termicznych, wolnego miejsca na dyskach twardych; </w:t>
            </w:r>
          </w:p>
          <w:p w:rsidR="00D44BC0" w:rsidRPr="00D44BC0" w:rsidRDefault="00D44BC0" w:rsidP="00D44BC0">
            <w:pPr>
              <w:pStyle w:val="Default"/>
              <w:numPr>
                <w:ilvl w:val="0"/>
                <w:numId w:val="12"/>
              </w:numPr>
              <w:rPr>
                <w:sz w:val="20"/>
                <w:szCs w:val="20"/>
              </w:rPr>
            </w:pPr>
            <w:r w:rsidRPr="00D44BC0">
              <w:rPr>
                <w:sz w:val="20"/>
                <w:szCs w:val="20"/>
              </w:rPr>
              <w:t>monitorowanie stanu komponentów: CPU, pamięć RAM, dysk twardy, wersje BIOS przy wyłączonym komputerze lub nieobecnym/uszkodzonym systemie operacyjn</w:t>
            </w:r>
            <w:bookmarkStart w:id="0" w:name="_GoBack"/>
            <w:bookmarkEnd w:id="0"/>
            <w:r w:rsidRPr="00D44BC0">
              <w:rPr>
                <w:sz w:val="20"/>
                <w:szCs w:val="20"/>
              </w:rPr>
              <w:t xml:space="preserve">ym. </w:t>
            </w:r>
          </w:p>
          <w:p w:rsidR="001E07AE" w:rsidRPr="001348BF" w:rsidRDefault="00D44BC0" w:rsidP="00D44BC0">
            <w:pPr>
              <w:pStyle w:val="Default"/>
              <w:rPr>
                <w:sz w:val="20"/>
                <w:szCs w:val="20"/>
              </w:rPr>
            </w:pPr>
            <w:r w:rsidRPr="00D44BC0">
              <w:rPr>
                <w:sz w:val="20"/>
                <w:szCs w:val="20"/>
              </w:rPr>
              <w:t>Powyżej opisane oprogramowanie musi być wyprodukowane przez jednego producenta, oferowane oprogramowanie ma w pełni integrować się z oprogramowaniem SCCM.</w:t>
            </w:r>
            <w:r>
              <w:rPr>
                <w:sz w:val="18"/>
                <w:szCs w:val="18"/>
              </w:rPr>
              <w:t xml:space="preserve"> </w:t>
            </w:r>
          </w:p>
        </w:tc>
      </w:tr>
      <w:tr w:rsidR="00D44BC0" w:rsidRPr="00865B70" w:rsidTr="003A2D0A">
        <w:tc>
          <w:tcPr>
            <w:tcW w:w="1751" w:type="dxa"/>
          </w:tcPr>
          <w:p w:rsidR="00D44BC0" w:rsidRPr="00D44BC0" w:rsidRDefault="00D44BC0" w:rsidP="00D44BC0">
            <w:pPr>
              <w:pStyle w:val="Default"/>
              <w:rPr>
                <w:sz w:val="20"/>
                <w:szCs w:val="20"/>
              </w:rPr>
            </w:pPr>
            <w:r w:rsidRPr="00D44BC0">
              <w:rPr>
                <w:sz w:val="20"/>
                <w:szCs w:val="20"/>
              </w:rPr>
              <w:t xml:space="preserve">Ukompletowanie </w:t>
            </w:r>
          </w:p>
        </w:tc>
        <w:tc>
          <w:tcPr>
            <w:tcW w:w="7742" w:type="dxa"/>
          </w:tcPr>
          <w:p w:rsidR="00D44BC0" w:rsidRPr="00D44BC0" w:rsidRDefault="00D44BC0" w:rsidP="00D44BC0">
            <w:pPr>
              <w:pStyle w:val="Default"/>
              <w:numPr>
                <w:ilvl w:val="0"/>
                <w:numId w:val="13"/>
              </w:numPr>
              <w:ind w:left="268"/>
              <w:rPr>
                <w:sz w:val="20"/>
                <w:szCs w:val="20"/>
              </w:rPr>
            </w:pPr>
            <w:r w:rsidRPr="00D44BC0">
              <w:rPr>
                <w:sz w:val="20"/>
                <w:szCs w:val="20"/>
              </w:rPr>
              <w:t xml:space="preserve">Podkładka materiałowa pod mysz (max 260 x 220 mm, powierzchnia robocza z tkaniny, spód antypoślizgowy z gumy). </w:t>
            </w:r>
          </w:p>
          <w:p w:rsidR="00D44BC0" w:rsidRPr="00D44BC0" w:rsidRDefault="00D44BC0" w:rsidP="00D44BC0">
            <w:pPr>
              <w:pStyle w:val="Default"/>
              <w:numPr>
                <w:ilvl w:val="0"/>
                <w:numId w:val="13"/>
              </w:numPr>
              <w:ind w:left="268"/>
              <w:rPr>
                <w:sz w:val="20"/>
                <w:szCs w:val="20"/>
              </w:rPr>
            </w:pPr>
            <w:r w:rsidRPr="00D44BC0">
              <w:rPr>
                <w:sz w:val="20"/>
                <w:szCs w:val="20"/>
              </w:rPr>
              <w:t xml:space="preserve">Zasilacz. </w:t>
            </w:r>
          </w:p>
          <w:p w:rsidR="00D44BC0" w:rsidRPr="00D44BC0" w:rsidRDefault="00D44BC0" w:rsidP="00D44BC0">
            <w:pPr>
              <w:pStyle w:val="Default"/>
              <w:numPr>
                <w:ilvl w:val="0"/>
                <w:numId w:val="13"/>
              </w:numPr>
              <w:ind w:left="268"/>
              <w:rPr>
                <w:sz w:val="20"/>
                <w:szCs w:val="20"/>
              </w:rPr>
            </w:pPr>
            <w:r w:rsidRPr="00D44BC0">
              <w:rPr>
                <w:sz w:val="20"/>
                <w:szCs w:val="20"/>
              </w:rPr>
              <w:t xml:space="preserve">Kabel zasilający z końcówką odpowiednią do posiadanego przez urządzenie gniazda zasilania, umożlwiający zasilanie z sieci 230V. (jeśli nie jest zintegrowany z zasilaczem). </w:t>
            </w:r>
          </w:p>
          <w:p w:rsidR="00D44BC0" w:rsidRPr="00D44BC0" w:rsidRDefault="00D44BC0" w:rsidP="00D44BC0">
            <w:pPr>
              <w:pStyle w:val="Default"/>
              <w:numPr>
                <w:ilvl w:val="0"/>
                <w:numId w:val="13"/>
              </w:numPr>
              <w:ind w:left="268"/>
              <w:rPr>
                <w:sz w:val="20"/>
                <w:szCs w:val="20"/>
              </w:rPr>
            </w:pPr>
            <w:r w:rsidRPr="00D44BC0">
              <w:rPr>
                <w:sz w:val="20"/>
                <w:szCs w:val="20"/>
              </w:rPr>
              <w:t xml:space="preserve">Kabel komunikacyjny RJ-45–RJ-45 kat. 6 o długości minimum 3 metry. </w:t>
            </w:r>
          </w:p>
          <w:p w:rsidR="00D44BC0" w:rsidRPr="00D44BC0" w:rsidRDefault="00D44BC0" w:rsidP="00D44BC0">
            <w:pPr>
              <w:pStyle w:val="Default"/>
              <w:numPr>
                <w:ilvl w:val="0"/>
                <w:numId w:val="13"/>
              </w:numPr>
              <w:ind w:left="268"/>
              <w:rPr>
                <w:sz w:val="20"/>
                <w:szCs w:val="20"/>
              </w:rPr>
            </w:pPr>
            <w:r w:rsidRPr="00D44BC0">
              <w:rPr>
                <w:sz w:val="20"/>
                <w:szCs w:val="20"/>
              </w:rPr>
              <w:t xml:space="preserve">Instrukcja obsługi (w formie papierowej lub elektronicznej). </w:t>
            </w:r>
          </w:p>
          <w:p w:rsidR="00D44BC0" w:rsidRPr="00D44BC0" w:rsidRDefault="00D44BC0" w:rsidP="00D44BC0">
            <w:pPr>
              <w:pStyle w:val="Default"/>
              <w:numPr>
                <w:ilvl w:val="0"/>
                <w:numId w:val="13"/>
              </w:numPr>
              <w:ind w:left="268"/>
              <w:rPr>
                <w:sz w:val="20"/>
                <w:szCs w:val="20"/>
              </w:rPr>
            </w:pPr>
            <w:r w:rsidRPr="00D44BC0">
              <w:rPr>
                <w:sz w:val="20"/>
                <w:szCs w:val="20"/>
              </w:rPr>
              <w:t xml:space="preserve">Karta gwarancyjna (w formie papierowej lub elektronicznej). </w:t>
            </w:r>
          </w:p>
        </w:tc>
      </w:tr>
      <w:tr w:rsidR="00D44BC0" w:rsidRPr="00865B70" w:rsidTr="003A2D0A">
        <w:tc>
          <w:tcPr>
            <w:tcW w:w="1751" w:type="dxa"/>
          </w:tcPr>
          <w:p w:rsidR="00D44BC0" w:rsidRPr="00D44BC0" w:rsidRDefault="00D44BC0" w:rsidP="00D44BC0">
            <w:pPr>
              <w:pStyle w:val="Default"/>
              <w:rPr>
                <w:sz w:val="20"/>
                <w:szCs w:val="20"/>
              </w:rPr>
            </w:pPr>
            <w:r w:rsidRPr="00D44BC0">
              <w:rPr>
                <w:sz w:val="20"/>
                <w:szCs w:val="20"/>
              </w:rPr>
              <w:t xml:space="preserve">Wyposażenie: </w:t>
            </w:r>
          </w:p>
        </w:tc>
        <w:tc>
          <w:tcPr>
            <w:tcW w:w="7742" w:type="dxa"/>
          </w:tcPr>
          <w:p w:rsidR="00D44BC0" w:rsidRPr="00D44BC0" w:rsidRDefault="00D44BC0" w:rsidP="00D44BC0">
            <w:pPr>
              <w:pStyle w:val="Default"/>
              <w:numPr>
                <w:ilvl w:val="0"/>
                <w:numId w:val="14"/>
              </w:numPr>
              <w:ind w:left="268"/>
              <w:rPr>
                <w:sz w:val="20"/>
                <w:szCs w:val="20"/>
              </w:rPr>
            </w:pPr>
            <w:r w:rsidRPr="00D44BC0">
              <w:rPr>
                <w:sz w:val="20"/>
                <w:szCs w:val="20"/>
              </w:rPr>
              <w:t xml:space="preserve">Mysz optyczna, 2-przyciskowa, z rolką, dedykowana do pracy z notebookiem. </w:t>
            </w:r>
          </w:p>
          <w:p w:rsidR="00D44BC0" w:rsidRPr="00D44BC0" w:rsidRDefault="00D44BC0" w:rsidP="00D44BC0">
            <w:pPr>
              <w:pStyle w:val="Default"/>
              <w:numPr>
                <w:ilvl w:val="0"/>
                <w:numId w:val="14"/>
              </w:numPr>
              <w:ind w:left="268"/>
              <w:rPr>
                <w:sz w:val="20"/>
                <w:szCs w:val="20"/>
              </w:rPr>
            </w:pPr>
            <w:r w:rsidRPr="00D44BC0">
              <w:rPr>
                <w:sz w:val="20"/>
                <w:szCs w:val="20"/>
              </w:rPr>
              <w:t xml:space="preserve">Torba transportowa, dwukomorowa. </w:t>
            </w:r>
          </w:p>
          <w:p w:rsidR="00D44BC0" w:rsidRPr="00D44BC0" w:rsidRDefault="00D44BC0" w:rsidP="00D44BC0">
            <w:pPr>
              <w:pStyle w:val="Default"/>
              <w:numPr>
                <w:ilvl w:val="0"/>
                <w:numId w:val="14"/>
              </w:numPr>
              <w:ind w:left="268"/>
              <w:rPr>
                <w:sz w:val="20"/>
                <w:szCs w:val="20"/>
              </w:rPr>
            </w:pPr>
            <w:r w:rsidRPr="00D44BC0">
              <w:rPr>
                <w:sz w:val="20"/>
                <w:szCs w:val="20"/>
              </w:rPr>
              <w:t xml:space="preserve">Napęd optyczny 8 x DVD+/-RW zewnętrzny na USB (jeśli nie występuje jako wbudowany). </w:t>
            </w:r>
          </w:p>
          <w:p w:rsidR="00D44BC0" w:rsidRPr="00D44BC0" w:rsidRDefault="00D44BC0" w:rsidP="00D44BC0">
            <w:pPr>
              <w:pStyle w:val="Default"/>
              <w:rPr>
                <w:sz w:val="20"/>
                <w:szCs w:val="20"/>
              </w:rPr>
            </w:pPr>
          </w:p>
          <w:p w:rsidR="00D44BC0" w:rsidRPr="00D44BC0" w:rsidRDefault="00D44BC0" w:rsidP="00D44BC0">
            <w:pPr>
              <w:pStyle w:val="Default"/>
              <w:rPr>
                <w:sz w:val="20"/>
                <w:szCs w:val="20"/>
              </w:rPr>
            </w:pPr>
            <w:r w:rsidRPr="00D44BC0">
              <w:rPr>
                <w:sz w:val="20"/>
                <w:szCs w:val="20"/>
              </w:rPr>
              <w:t xml:space="preserve">Jeśli powyższe wyposażenie: </w:t>
            </w:r>
          </w:p>
          <w:p w:rsidR="00D44BC0" w:rsidRPr="00D44BC0" w:rsidRDefault="00D44BC0" w:rsidP="00D44BC0">
            <w:pPr>
              <w:pStyle w:val="Default"/>
              <w:rPr>
                <w:sz w:val="20"/>
                <w:szCs w:val="20"/>
              </w:rPr>
            </w:pPr>
            <w:r w:rsidRPr="00D44BC0">
              <w:rPr>
                <w:sz w:val="20"/>
                <w:szCs w:val="20"/>
              </w:rPr>
              <w:t xml:space="preserve">- nie stanowi kompletu (komplet – rozumiany jako standardowe, fabryczne wyposażenie, umieszczone fizycznie w urządzeniu przez Producenta urządzenia), a oddzielne pozycje handlowe (dodatkowe </w:t>
            </w:r>
          </w:p>
          <w:p w:rsidR="00D44BC0" w:rsidRPr="00D44BC0" w:rsidRDefault="00D44BC0" w:rsidP="00D44BC0">
            <w:pPr>
              <w:pStyle w:val="Default"/>
              <w:rPr>
                <w:sz w:val="20"/>
                <w:szCs w:val="20"/>
              </w:rPr>
            </w:pPr>
            <w:r w:rsidRPr="00D44BC0">
              <w:rPr>
                <w:sz w:val="20"/>
                <w:szCs w:val="20"/>
              </w:rPr>
              <w:t xml:space="preserve">wyposażenie, ukompletowanie), to każda powinna posiadać oznaczenie i kod producenta oraz występować jako oddzielna pozycja formularza cenowego, </w:t>
            </w:r>
          </w:p>
          <w:p w:rsidR="00D44BC0" w:rsidRPr="00D44BC0" w:rsidRDefault="00D44BC0" w:rsidP="00D44BC0">
            <w:pPr>
              <w:pStyle w:val="Default"/>
              <w:rPr>
                <w:sz w:val="20"/>
                <w:szCs w:val="20"/>
              </w:rPr>
            </w:pPr>
            <w:r w:rsidRPr="00D44BC0">
              <w:rPr>
                <w:sz w:val="20"/>
                <w:szCs w:val="20"/>
              </w:rPr>
              <w:t>- nie jest wyszczególniane w Karcie Sprzętu dla danego urządzenia.</w:t>
            </w:r>
            <w:r>
              <w:rPr>
                <w:sz w:val="18"/>
                <w:szCs w:val="18"/>
              </w:rPr>
              <w:t xml:space="preserve"> </w:t>
            </w:r>
          </w:p>
        </w:tc>
      </w:tr>
      <w:tr w:rsidR="00D44BC0" w:rsidRPr="00865B70" w:rsidTr="00D44BC0">
        <w:tc>
          <w:tcPr>
            <w:tcW w:w="9493" w:type="dxa"/>
            <w:gridSpan w:val="2"/>
          </w:tcPr>
          <w:p w:rsidR="00D44BC0" w:rsidRPr="0040057D" w:rsidRDefault="00D44BC0" w:rsidP="00D44BC0">
            <w:pPr>
              <w:pStyle w:val="Default"/>
              <w:rPr>
                <w:sz w:val="20"/>
                <w:szCs w:val="20"/>
              </w:rPr>
            </w:pPr>
            <w:r w:rsidRPr="0040057D">
              <w:rPr>
                <w:sz w:val="20"/>
                <w:szCs w:val="20"/>
              </w:rPr>
              <w:t xml:space="preserve">Sprzęt musi obligatoryjnie spełniać zapisy </w:t>
            </w:r>
          </w:p>
          <w:p w:rsidR="00D44BC0" w:rsidRPr="001348BF" w:rsidRDefault="00D44BC0" w:rsidP="00D44BC0">
            <w:pPr>
              <w:pStyle w:val="Default"/>
              <w:numPr>
                <w:ilvl w:val="0"/>
                <w:numId w:val="15"/>
              </w:numPr>
              <w:rPr>
                <w:sz w:val="20"/>
                <w:szCs w:val="20"/>
              </w:rPr>
            </w:pPr>
            <w:r w:rsidRPr="0040057D">
              <w:rPr>
                <w:sz w:val="20"/>
                <w:szCs w:val="20"/>
              </w:rPr>
              <w:t>Oprogramowanie i kryteria środowiskowe</w:t>
            </w:r>
          </w:p>
        </w:tc>
      </w:tr>
    </w:tbl>
    <w:p w:rsidR="00865B70" w:rsidRPr="00865B70" w:rsidRDefault="00865B70" w:rsidP="00865B70">
      <w:pPr>
        <w:spacing w:after="0" w:line="240" w:lineRule="auto"/>
        <w:rPr>
          <w:rFonts w:ascii="Arial" w:hAnsi="Arial" w:cs="Arial"/>
          <w:b/>
        </w:rPr>
      </w:pPr>
    </w:p>
    <w:sectPr w:rsidR="00865B70" w:rsidRPr="00865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C0" w:rsidRDefault="00D44BC0" w:rsidP="008D074C">
      <w:pPr>
        <w:spacing w:after="0" w:line="240" w:lineRule="auto"/>
      </w:pPr>
      <w:r>
        <w:separator/>
      </w:r>
    </w:p>
  </w:endnote>
  <w:endnote w:type="continuationSeparator" w:id="0">
    <w:p w:rsidR="00D44BC0" w:rsidRDefault="00D44BC0" w:rsidP="008D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C0" w:rsidRDefault="00D44BC0" w:rsidP="008D074C">
      <w:pPr>
        <w:spacing w:after="0" w:line="240" w:lineRule="auto"/>
      </w:pPr>
      <w:r>
        <w:separator/>
      </w:r>
    </w:p>
  </w:footnote>
  <w:footnote w:type="continuationSeparator" w:id="0">
    <w:p w:rsidR="00D44BC0" w:rsidRDefault="00D44BC0" w:rsidP="008D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E12"/>
    <w:multiLevelType w:val="hybridMultilevel"/>
    <w:tmpl w:val="01289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C32F8"/>
    <w:multiLevelType w:val="hybridMultilevel"/>
    <w:tmpl w:val="44EA4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984A7F"/>
    <w:multiLevelType w:val="hybridMultilevel"/>
    <w:tmpl w:val="048A5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AD32EA"/>
    <w:multiLevelType w:val="hybridMultilevel"/>
    <w:tmpl w:val="FB8A86A0"/>
    <w:lvl w:ilvl="0" w:tplc="4E0C9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28547D"/>
    <w:multiLevelType w:val="hybridMultilevel"/>
    <w:tmpl w:val="9FE6B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F92805"/>
    <w:multiLevelType w:val="hybridMultilevel"/>
    <w:tmpl w:val="4DF8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157CF7"/>
    <w:multiLevelType w:val="hybridMultilevel"/>
    <w:tmpl w:val="A11A0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233B79"/>
    <w:multiLevelType w:val="hybridMultilevel"/>
    <w:tmpl w:val="44967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6D411C"/>
    <w:multiLevelType w:val="hybridMultilevel"/>
    <w:tmpl w:val="1982D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F17A31"/>
    <w:multiLevelType w:val="hybridMultilevel"/>
    <w:tmpl w:val="445E5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CA2E85"/>
    <w:multiLevelType w:val="hybridMultilevel"/>
    <w:tmpl w:val="49F6E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03B78ED"/>
    <w:multiLevelType w:val="hybridMultilevel"/>
    <w:tmpl w:val="E52C7CB0"/>
    <w:lvl w:ilvl="0" w:tplc="0EDEA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A62A25"/>
    <w:multiLevelType w:val="hybridMultilevel"/>
    <w:tmpl w:val="079EA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3F71C5"/>
    <w:multiLevelType w:val="hybridMultilevel"/>
    <w:tmpl w:val="1CF0A00C"/>
    <w:lvl w:ilvl="0" w:tplc="04150003">
      <w:start w:val="1"/>
      <w:numFmt w:val="bullet"/>
      <w:lvlText w:val="o"/>
      <w:lvlJc w:val="left"/>
      <w:pPr>
        <w:ind w:left="988" w:hanging="360"/>
      </w:pPr>
      <w:rPr>
        <w:rFonts w:ascii="Courier New" w:hAnsi="Courier New" w:cs="Courier New" w:hint="default"/>
      </w:rPr>
    </w:lvl>
    <w:lvl w:ilvl="1" w:tplc="04150003" w:tentative="1">
      <w:start w:val="1"/>
      <w:numFmt w:val="bullet"/>
      <w:lvlText w:val="o"/>
      <w:lvlJc w:val="left"/>
      <w:pPr>
        <w:ind w:left="1708" w:hanging="360"/>
      </w:pPr>
      <w:rPr>
        <w:rFonts w:ascii="Courier New" w:hAnsi="Courier New" w:cs="Courier New" w:hint="default"/>
      </w:rPr>
    </w:lvl>
    <w:lvl w:ilvl="2" w:tplc="04150005" w:tentative="1">
      <w:start w:val="1"/>
      <w:numFmt w:val="bullet"/>
      <w:lvlText w:val=""/>
      <w:lvlJc w:val="left"/>
      <w:pPr>
        <w:ind w:left="2428" w:hanging="360"/>
      </w:pPr>
      <w:rPr>
        <w:rFonts w:ascii="Wingdings" w:hAnsi="Wingdings" w:hint="default"/>
      </w:rPr>
    </w:lvl>
    <w:lvl w:ilvl="3" w:tplc="04150001" w:tentative="1">
      <w:start w:val="1"/>
      <w:numFmt w:val="bullet"/>
      <w:lvlText w:val=""/>
      <w:lvlJc w:val="left"/>
      <w:pPr>
        <w:ind w:left="3148" w:hanging="360"/>
      </w:pPr>
      <w:rPr>
        <w:rFonts w:ascii="Symbol" w:hAnsi="Symbol" w:hint="default"/>
      </w:rPr>
    </w:lvl>
    <w:lvl w:ilvl="4" w:tplc="04150003" w:tentative="1">
      <w:start w:val="1"/>
      <w:numFmt w:val="bullet"/>
      <w:lvlText w:val="o"/>
      <w:lvlJc w:val="left"/>
      <w:pPr>
        <w:ind w:left="3868" w:hanging="360"/>
      </w:pPr>
      <w:rPr>
        <w:rFonts w:ascii="Courier New" w:hAnsi="Courier New" w:cs="Courier New" w:hint="default"/>
      </w:rPr>
    </w:lvl>
    <w:lvl w:ilvl="5" w:tplc="04150005" w:tentative="1">
      <w:start w:val="1"/>
      <w:numFmt w:val="bullet"/>
      <w:lvlText w:val=""/>
      <w:lvlJc w:val="left"/>
      <w:pPr>
        <w:ind w:left="4588" w:hanging="360"/>
      </w:pPr>
      <w:rPr>
        <w:rFonts w:ascii="Wingdings" w:hAnsi="Wingdings" w:hint="default"/>
      </w:rPr>
    </w:lvl>
    <w:lvl w:ilvl="6" w:tplc="04150001" w:tentative="1">
      <w:start w:val="1"/>
      <w:numFmt w:val="bullet"/>
      <w:lvlText w:val=""/>
      <w:lvlJc w:val="left"/>
      <w:pPr>
        <w:ind w:left="5308" w:hanging="360"/>
      </w:pPr>
      <w:rPr>
        <w:rFonts w:ascii="Symbol" w:hAnsi="Symbol" w:hint="default"/>
      </w:rPr>
    </w:lvl>
    <w:lvl w:ilvl="7" w:tplc="04150003" w:tentative="1">
      <w:start w:val="1"/>
      <w:numFmt w:val="bullet"/>
      <w:lvlText w:val="o"/>
      <w:lvlJc w:val="left"/>
      <w:pPr>
        <w:ind w:left="6028" w:hanging="360"/>
      </w:pPr>
      <w:rPr>
        <w:rFonts w:ascii="Courier New" w:hAnsi="Courier New" w:cs="Courier New" w:hint="default"/>
      </w:rPr>
    </w:lvl>
    <w:lvl w:ilvl="8" w:tplc="04150005" w:tentative="1">
      <w:start w:val="1"/>
      <w:numFmt w:val="bullet"/>
      <w:lvlText w:val=""/>
      <w:lvlJc w:val="left"/>
      <w:pPr>
        <w:ind w:left="6748" w:hanging="360"/>
      </w:pPr>
      <w:rPr>
        <w:rFonts w:ascii="Wingdings" w:hAnsi="Wingdings" w:hint="default"/>
      </w:rPr>
    </w:lvl>
  </w:abstractNum>
  <w:abstractNum w:abstractNumId="14" w15:restartNumberingAfterBreak="0">
    <w:nsid w:val="7F5A6C3B"/>
    <w:multiLevelType w:val="hybridMultilevel"/>
    <w:tmpl w:val="E926D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11"/>
  </w:num>
  <w:num w:numId="6">
    <w:abstractNumId w:val="1"/>
  </w:num>
  <w:num w:numId="7">
    <w:abstractNumId w:val="0"/>
  </w:num>
  <w:num w:numId="8">
    <w:abstractNumId w:val="8"/>
  </w:num>
  <w:num w:numId="9">
    <w:abstractNumId w:val="12"/>
  </w:num>
  <w:num w:numId="10">
    <w:abstractNumId w:val="2"/>
  </w:num>
  <w:num w:numId="11">
    <w:abstractNumId w:val="7"/>
  </w:num>
  <w:num w:numId="12">
    <w:abstractNumId w:val="13"/>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4C"/>
    <w:rsid w:val="00123C6F"/>
    <w:rsid w:val="001348BF"/>
    <w:rsid w:val="001E07AE"/>
    <w:rsid w:val="00275B3F"/>
    <w:rsid w:val="00303CA1"/>
    <w:rsid w:val="00304A32"/>
    <w:rsid w:val="003A2D0A"/>
    <w:rsid w:val="003B54B3"/>
    <w:rsid w:val="006D634E"/>
    <w:rsid w:val="00825530"/>
    <w:rsid w:val="00865B70"/>
    <w:rsid w:val="008D074C"/>
    <w:rsid w:val="00C639B2"/>
    <w:rsid w:val="00CA5A0B"/>
    <w:rsid w:val="00D44BC0"/>
    <w:rsid w:val="00F2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FE59A"/>
  <w15:chartTrackingRefBased/>
  <w15:docId w15:val="{6AA085B6-9867-408D-BD9B-52DC857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74C"/>
  </w:style>
  <w:style w:type="paragraph" w:styleId="Stopka">
    <w:name w:val="footer"/>
    <w:basedOn w:val="Normalny"/>
    <w:link w:val="StopkaZnak"/>
    <w:uiPriority w:val="99"/>
    <w:unhideWhenUsed/>
    <w:rsid w:val="008D0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74C"/>
  </w:style>
  <w:style w:type="paragraph" w:customStyle="1" w:styleId="Default">
    <w:name w:val="Default"/>
    <w:rsid w:val="00865B7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86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9D62FAD0-A5DA-4C6A-BF84-A2C396CD5A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2317</Words>
  <Characters>13907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Pawlak Marek</dc:creator>
  <cp:keywords/>
  <dc:description/>
  <cp:lastModifiedBy>Pawlak Marek</cp:lastModifiedBy>
  <cp:revision>4</cp:revision>
  <dcterms:created xsi:type="dcterms:W3CDTF">2022-01-26T05:33:00Z</dcterms:created>
  <dcterms:modified xsi:type="dcterms:W3CDTF">2022-01-26T06:34:00Z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6cb71d45-40c2-4e8f-bc70-5236b677612c</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7npT5WEGXpkNRGE3P+qSFzp7BmabznzP</vt:lpwstr>
  </property>
</Properties>
</file>