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18B32A89" w:rsidR="00E26C35" w:rsidRPr="00E26C35" w:rsidRDefault="002050EF"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E2467" w:rsidRPr="00E26C35">
        <w:rPr>
          <w:rFonts w:asciiTheme="minorHAnsi" w:hAnsiTheme="minorHAnsi" w:cstheme="minorHAnsi"/>
          <w:i w:val="0"/>
          <w:iCs w:val="0"/>
        </w:rPr>
        <w:t>.</w:t>
      </w:r>
      <w:r w:rsidR="000C0445">
        <w:rPr>
          <w:rFonts w:asciiTheme="minorHAnsi" w:hAnsiTheme="minorHAnsi" w:cstheme="minorHAnsi"/>
          <w:i w:val="0"/>
          <w:iCs w:val="0"/>
        </w:rPr>
        <w:t>7</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0C0445">
        <w:rPr>
          <w:rFonts w:asciiTheme="minorHAnsi" w:hAnsiTheme="minorHAnsi" w:cstheme="minorHAnsi"/>
          <w:i w:val="0"/>
          <w:iCs w:val="0"/>
        </w:rPr>
        <w:t>4</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0C0445" w:rsidRPr="000C0445">
        <w:rPr>
          <w:rFonts w:asciiTheme="minorHAnsi" w:hAnsiTheme="minorHAnsi" w:cstheme="minorHAnsi"/>
          <w:i w:val="0"/>
          <w:iCs w:val="0"/>
        </w:rPr>
        <w:t>Budowa nowego budynku Przedszkola Miejskiego nr 7 w Świętochłowicach przy ul. Chrobrego wraz z utworzeniem nowego Klubu dziecięcego zlokalizowanego przy ul. Chrobrego</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robót budowlanych i usług  zgodnie z dokumentacją projektową, z </w:t>
      </w:r>
      <w:r w:rsidRPr="00E26C35">
        <w:rPr>
          <w:rFonts w:asciiTheme="minorHAnsi" w:hAnsiTheme="minorHAnsi" w:cstheme="minorHAnsi"/>
          <w:i w:val="0"/>
          <w:iCs w:val="0"/>
        </w:rPr>
        <w:lastRenderedPageBreak/>
        <w:t>należytą starannością, w zgodzie z obowiązującymi przepisami, normami technicznymi, standardami, wiedzą techniczną, etyką zawodową oraz postanowieniami niniejszej umowy.</w:t>
      </w:r>
    </w:p>
    <w:p w14:paraId="1F984469" w14:textId="2A8C2D5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przewiduje możliwość skorzystania, w zależności od potrzeb, z opcji uregulowanej w art. 441 ustawy PZP, obejmującej przedmiot zamówienia określony w </w:t>
      </w:r>
      <w:r>
        <w:rPr>
          <w:rFonts w:asciiTheme="minorHAnsi" w:hAnsiTheme="minorHAnsi" w:cstheme="minorHAnsi"/>
          <w:i w:val="0"/>
          <w:iCs w:val="0"/>
        </w:rPr>
        <w:t xml:space="preserve">załączniku do umowy – </w:t>
      </w:r>
      <w:r w:rsidRPr="000C0445">
        <w:rPr>
          <w:rFonts w:asciiTheme="minorHAnsi" w:hAnsiTheme="minorHAnsi" w:cstheme="minorHAnsi"/>
          <w:i w:val="0"/>
          <w:iCs w:val="0"/>
        </w:rPr>
        <w:t>program</w:t>
      </w:r>
      <w:r>
        <w:rPr>
          <w:rFonts w:asciiTheme="minorHAnsi" w:hAnsiTheme="minorHAnsi" w:cstheme="minorHAnsi"/>
          <w:i w:val="0"/>
          <w:iCs w:val="0"/>
        </w:rPr>
        <w:t>ie</w:t>
      </w:r>
      <w:r w:rsidRPr="000C0445">
        <w:rPr>
          <w:rFonts w:asciiTheme="minorHAnsi" w:hAnsiTheme="minorHAnsi" w:cstheme="minorHAnsi"/>
          <w:i w:val="0"/>
          <w:iCs w:val="0"/>
        </w:rPr>
        <w:t xml:space="preserve"> funkcjonalno-użytkowy</w:t>
      </w:r>
      <w:r>
        <w:rPr>
          <w:rFonts w:asciiTheme="minorHAnsi" w:hAnsiTheme="minorHAnsi" w:cstheme="minorHAnsi"/>
          <w:i w:val="0"/>
          <w:iCs w:val="0"/>
        </w:rPr>
        <w:t>m</w:t>
      </w:r>
      <w:r w:rsidRPr="000C0445">
        <w:rPr>
          <w:rFonts w:asciiTheme="minorHAnsi" w:hAnsiTheme="minorHAnsi" w:cstheme="minorHAnsi"/>
          <w:i w:val="0"/>
          <w:iCs w:val="0"/>
        </w:rPr>
        <w:t xml:space="preserve">   </w:t>
      </w:r>
      <w:r>
        <w:rPr>
          <w:rFonts w:asciiTheme="minorHAnsi" w:hAnsiTheme="minorHAnsi" w:cstheme="minorHAnsi"/>
          <w:i w:val="0"/>
          <w:iCs w:val="0"/>
        </w:rPr>
        <w:t>w ust. 2 pkt 1.1.2.3.</w:t>
      </w:r>
      <w:r w:rsidRPr="000C0445">
        <w:t xml:space="preserve"> </w:t>
      </w:r>
    </w:p>
    <w:p w14:paraId="2F852FC3" w14:textId="7777777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2386077C" w14:textId="7CF5A2C4"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Pr>
          <w:rFonts w:asciiTheme="minorHAnsi" w:hAnsiTheme="minorHAnsi" w:cstheme="minorHAnsi"/>
          <w:i w:val="0"/>
          <w:iCs w:val="0"/>
        </w:rPr>
        <w:t>do dnia 3</w:t>
      </w:r>
      <w:r w:rsidR="00BA4EEE">
        <w:rPr>
          <w:rFonts w:asciiTheme="minorHAnsi" w:hAnsiTheme="minorHAnsi" w:cstheme="minorHAnsi"/>
          <w:i w:val="0"/>
          <w:iCs w:val="0"/>
        </w:rPr>
        <w:t>0</w:t>
      </w:r>
      <w:r>
        <w:rPr>
          <w:rFonts w:asciiTheme="minorHAnsi" w:hAnsiTheme="minorHAnsi" w:cstheme="minorHAnsi"/>
          <w:i w:val="0"/>
          <w:iCs w:val="0"/>
        </w:rPr>
        <w:t>.1</w:t>
      </w:r>
      <w:r w:rsidR="00BA4EEE">
        <w:rPr>
          <w:rFonts w:asciiTheme="minorHAnsi" w:hAnsiTheme="minorHAnsi" w:cstheme="minorHAnsi"/>
          <w:i w:val="0"/>
          <w:iCs w:val="0"/>
        </w:rPr>
        <w:t>1</w:t>
      </w:r>
      <w:r>
        <w:rPr>
          <w:rFonts w:asciiTheme="minorHAnsi" w:hAnsiTheme="minorHAnsi" w:cstheme="minorHAnsi"/>
          <w:i w:val="0"/>
          <w:iCs w:val="0"/>
        </w:rPr>
        <w:t xml:space="preserve">.2025 r. </w:t>
      </w:r>
    </w:p>
    <w:p w14:paraId="67D9EA00" w14:textId="70FB5F0A"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31.12.202</w:t>
      </w:r>
      <w:r>
        <w:rPr>
          <w:rFonts w:asciiTheme="minorHAnsi" w:hAnsiTheme="minorHAnsi" w:cstheme="minorHAnsi"/>
          <w:i w:val="0"/>
          <w:iCs w:val="0"/>
        </w:rPr>
        <w:t>4</w:t>
      </w:r>
      <w:r w:rsidRPr="000C0445">
        <w:rPr>
          <w:rFonts w:asciiTheme="minorHAnsi" w:hAnsiTheme="minorHAnsi" w:cstheme="minorHAnsi"/>
          <w:i w:val="0"/>
          <w:iCs w:val="0"/>
        </w:rPr>
        <w:t xml:space="preserve"> r.</w:t>
      </w:r>
    </w:p>
    <w:p w14:paraId="2DF2E68E" w14:textId="110215E3"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Wykonawca rozpocznie wykonywanie robót budowlanych nie później niż w terminie 14 dni od daty otrzymania polecenia od Zamawiającego. W przypadku skorzystania przez Zamawiającego z prawa opcji Wykonawca zobowiązany jest do aktualizacji harmonogramu, o którym mowa w §2 ust. 7</w:t>
      </w:r>
      <w:r w:rsidR="00BA4EEE">
        <w:rPr>
          <w:rFonts w:asciiTheme="minorHAnsi" w:hAnsiTheme="minorHAnsi" w:cstheme="minorHAnsi"/>
          <w:i w:val="0"/>
          <w:iCs w:val="0"/>
        </w:rPr>
        <w:t xml:space="preserve"> pkt 5</w:t>
      </w:r>
      <w:r w:rsidRPr="000C0445">
        <w:rPr>
          <w:rFonts w:asciiTheme="minorHAnsi" w:hAnsiTheme="minorHAnsi" w:cstheme="minorHAnsi"/>
          <w:i w:val="0"/>
          <w:iCs w:val="0"/>
        </w:rPr>
        <w:t>.</w:t>
      </w:r>
    </w:p>
    <w:p w14:paraId="5A83A648" w14:textId="0748B3CC"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kosztorys </w:t>
      </w:r>
      <w:r w:rsidR="00F531EF">
        <w:rPr>
          <w:rFonts w:asciiTheme="minorHAnsi" w:hAnsiTheme="minorHAnsi" w:cstheme="minorHAnsi"/>
          <w:i w:val="0"/>
          <w:iCs w:val="0"/>
        </w:rPr>
        <w:t>uproszczony</w:t>
      </w:r>
      <w:r w:rsidRPr="000C0445">
        <w:rPr>
          <w:rFonts w:asciiTheme="minorHAnsi" w:hAnsiTheme="minorHAnsi" w:cstheme="minorHAnsi"/>
          <w:i w:val="0"/>
          <w:iCs w:val="0"/>
        </w:rPr>
        <w:t xml:space="preserve"> wykonania robót budowlanych w ramach prawa opcji. </w:t>
      </w:r>
    </w:p>
    <w:p w14:paraId="078F0A0D" w14:textId="6DE2204E"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załączniku do umowy – programie funkcjonalno-użytkowym   w ust. 2 pkt 1.1.2.3. </w:t>
      </w:r>
      <w:r>
        <w:rPr>
          <w:rFonts w:asciiTheme="minorHAnsi" w:hAnsiTheme="minorHAnsi" w:cstheme="minorHAnsi"/>
          <w:i w:val="0"/>
          <w:iCs w:val="0"/>
        </w:rPr>
        <w:t xml:space="preserve">Oznacza to, że Zamawiający może skorzystać </w:t>
      </w:r>
      <w:r w:rsidR="00664EB2">
        <w:rPr>
          <w:rFonts w:asciiTheme="minorHAnsi" w:hAnsiTheme="minorHAnsi" w:cstheme="minorHAnsi"/>
          <w:i w:val="0"/>
          <w:iCs w:val="0"/>
        </w:rPr>
        <w:t xml:space="preserve">z wszystkich zakresów, z jednego, kilku zakresów, lub nie korzystać z prawa opcji w ogóle.   </w:t>
      </w:r>
    </w:p>
    <w:p w14:paraId="69643FD8" w14:textId="0654A9E6"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65B76065" w14:textId="180E5173" w:rsidR="00664EB2" w:rsidRDefault="001435A4" w:rsidP="00664EB2">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B610B" w:rsidRPr="00E26C35">
        <w:rPr>
          <w:rFonts w:asciiTheme="minorHAnsi" w:hAnsiTheme="minorHAnsi" w:cstheme="minorHAnsi"/>
          <w:i w:val="0"/>
          <w:iCs w:val="0"/>
        </w:rPr>
        <w:t xml:space="preserve">w terminie do </w:t>
      </w:r>
      <w:r w:rsidR="00664EB2">
        <w:rPr>
          <w:rFonts w:asciiTheme="minorHAnsi" w:hAnsiTheme="minorHAnsi" w:cstheme="minorHAnsi"/>
          <w:i w:val="0"/>
          <w:iCs w:val="0"/>
        </w:rPr>
        <w:t xml:space="preserve">31.12.2024 r. </w:t>
      </w:r>
      <w:r w:rsidR="008B610B" w:rsidRPr="00E26C35">
        <w:rPr>
          <w:rFonts w:asciiTheme="minorHAnsi" w:hAnsiTheme="minorHAnsi" w:cstheme="minorHAnsi"/>
          <w:i w:val="0"/>
          <w:iCs w:val="0"/>
        </w:rPr>
        <w:t xml:space="preserve"> miesięcy licząc od dnia zawarcia umowy z zastrzeżeniem</w:t>
      </w:r>
      <w:r w:rsidR="00664EB2">
        <w:rPr>
          <w:rFonts w:asciiTheme="minorHAnsi" w:hAnsiTheme="minorHAnsi" w:cstheme="minorHAnsi"/>
          <w:i w:val="0"/>
          <w:iCs w:val="0"/>
        </w:rPr>
        <w:t>, że</w:t>
      </w:r>
      <w:r w:rsidR="00BA4EEE">
        <w:rPr>
          <w:rFonts w:asciiTheme="minorHAnsi" w:hAnsiTheme="minorHAnsi" w:cstheme="minorHAnsi"/>
          <w:i w:val="0"/>
          <w:iCs w:val="0"/>
        </w:rPr>
        <w:t>:</w:t>
      </w:r>
    </w:p>
    <w:p w14:paraId="6E5CCC13" w14:textId="40A871B2" w:rsidR="00664EB2" w:rsidRPr="00664EB2" w:rsidRDefault="00664EB2" w:rsidP="00664EB2">
      <w:pPr>
        <w:pStyle w:val="Akapitzlist"/>
        <w:numPr>
          <w:ilvl w:val="1"/>
          <w:numId w:val="25"/>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dokumentacj</w:t>
      </w:r>
      <w:r>
        <w:rPr>
          <w:rFonts w:asciiTheme="minorHAnsi" w:hAnsiTheme="minorHAnsi" w:cstheme="minorHAnsi"/>
          <w:i w:val="0"/>
          <w:iCs w:val="0"/>
        </w:rPr>
        <w:t>ę</w:t>
      </w:r>
      <w:r w:rsidRPr="00664EB2">
        <w:rPr>
          <w:rFonts w:asciiTheme="minorHAnsi" w:hAnsiTheme="minorHAnsi" w:cstheme="minorHAnsi"/>
          <w:i w:val="0"/>
          <w:iCs w:val="0"/>
        </w:rPr>
        <w:t xml:space="preserve"> projektową (w tym pozyskanie wszelkich pozwoleń, opinii, ocen, uzgodnień, zatwierdzeń, odstępstw, postanowień i decyzji  niezbędnych do rozpoczęcia robót i zrealizowania inwestycji) należy wykonać w terminie do 150 dni od daty zawarcia umowy,</w:t>
      </w:r>
    </w:p>
    <w:p w14:paraId="790DDE9F" w14:textId="78577427" w:rsidR="00664EB2" w:rsidRPr="00664EB2" w:rsidRDefault="00664EB2" w:rsidP="00664EB2">
      <w:pPr>
        <w:pStyle w:val="Akapitzlist"/>
        <w:numPr>
          <w:ilvl w:val="1"/>
          <w:numId w:val="25"/>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c</w:t>
      </w:r>
      <w:r w:rsidRPr="00664EB2">
        <w:rPr>
          <w:rFonts w:asciiTheme="minorHAnsi" w:hAnsiTheme="minorHAnsi" w:cstheme="minorHAnsi"/>
          <w:i w:val="0"/>
          <w:iCs w:val="0"/>
        </w:rPr>
        <w:t>ałość robót budowlanych objęta zakresem zadeklarowanym (ETAP I) należy wykonać do dnia 31.11.2024 r.</w:t>
      </w:r>
    </w:p>
    <w:p w14:paraId="4EC13BF6" w14:textId="3121D6F2" w:rsidR="00D7212D" w:rsidRDefault="00664EB2" w:rsidP="00E26C35">
      <w:pPr>
        <w:pStyle w:val="Akapitzlist"/>
        <w:numPr>
          <w:ilvl w:val="0"/>
          <w:numId w:val="25"/>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Zamawiający zastrzega, iż w przypadku skorzystania z prawa opcji dopuszcza zmianę (wydłużenie) terminu realizacji zamówienia, z zastrzeżeniem iż okres ten nie może być dłuższy niż 3</w:t>
      </w:r>
      <w:r w:rsidR="00BA4EEE">
        <w:rPr>
          <w:rFonts w:asciiTheme="minorHAnsi" w:hAnsiTheme="minorHAnsi" w:cstheme="minorHAnsi"/>
          <w:i w:val="0"/>
          <w:iCs w:val="0"/>
        </w:rPr>
        <w:t>0</w:t>
      </w:r>
      <w:r w:rsidRPr="00664EB2">
        <w:rPr>
          <w:rFonts w:asciiTheme="minorHAnsi" w:hAnsiTheme="minorHAnsi" w:cstheme="minorHAnsi"/>
          <w:i w:val="0"/>
          <w:iCs w:val="0"/>
        </w:rPr>
        <w:t>.1</w:t>
      </w:r>
      <w:r w:rsidR="00BA4EEE">
        <w:rPr>
          <w:rFonts w:asciiTheme="minorHAnsi" w:hAnsiTheme="minorHAnsi" w:cstheme="minorHAnsi"/>
          <w:i w:val="0"/>
          <w:iCs w:val="0"/>
        </w:rPr>
        <w:t>1</w:t>
      </w:r>
      <w:r w:rsidRPr="00664EB2">
        <w:rPr>
          <w:rFonts w:asciiTheme="minorHAnsi" w:hAnsiTheme="minorHAnsi" w:cstheme="minorHAnsi"/>
          <w:i w:val="0"/>
          <w:iCs w:val="0"/>
        </w:rPr>
        <w:t>.2025 r., jak również zmianie nie ulegnie termin realizacji Etapu I.</w:t>
      </w:r>
    </w:p>
    <w:p w14:paraId="7CA702CF" w14:textId="541A07B1" w:rsidR="00E26C35" w:rsidRDefault="00E26C35" w:rsidP="00E26C35">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F531EF">
      <w:pPr>
        <w:pStyle w:val="Akapitzlist"/>
        <w:numPr>
          <w:ilvl w:val="0"/>
          <w:numId w:val="25"/>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1265AD48" w14:textId="20471670" w:rsidR="00F531EF" w:rsidRPr="00F531EF" w:rsidRDefault="00F531EF" w:rsidP="00F531EF">
      <w:pPr>
        <w:pStyle w:val="Akapitzlist"/>
        <w:numPr>
          <w:ilvl w:val="0"/>
          <w:numId w:val="25"/>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terminie pięciu (5) dni kalendarzowych licząc 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5 000 000,00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w:t>
      </w:r>
      <w:r w:rsidRPr="00F531EF">
        <w:rPr>
          <w:rFonts w:asciiTheme="minorHAnsi" w:hAnsiTheme="minorHAnsi" w:cstheme="minorHAnsi"/>
          <w:i w:val="0"/>
          <w:iCs w:val="0"/>
        </w:rPr>
        <w:lastRenderedPageBreak/>
        <w:t>dowodów potwierdzających jej przedłużenie lub nowej polisy lub innego dokumentu potwierdzającego posiadanie ubezpieczenia od odpowiedzialności cywilnej w zakresie prowadzonej działalności związanej z przedmiotem umowy, na sumę ubezpieczenia nie niższą niż 5 000 000,00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192D94B8" w14:textId="77777777" w:rsidR="008B610B" w:rsidRPr="00E26C35" w:rsidRDefault="008B610B" w:rsidP="00E26C35">
      <w:pPr>
        <w:pStyle w:val="Akapitzlist"/>
        <w:numPr>
          <w:ilvl w:val="0"/>
          <w:numId w:val="25"/>
        </w:numPr>
        <w:spacing w:before="120" w:after="0" w:line="240" w:lineRule="auto"/>
        <w:jc w:val="both"/>
        <w:rPr>
          <w:rFonts w:asciiTheme="minorHAnsi" w:hAnsiTheme="minorHAnsi" w:cstheme="minorHAnsi"/>
          <w:i w:val="0"/>
          <w:iCs w:val="0"/>
        </w:rPr>
      </w:pPr>
      <w:bookmarkStart w:id="0" w:name="_Hlk71282811"/>
      <w:r w:rsidRPr="00E26C35">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pisemnego zgłoszenia przez Wykonawcę gotowości przejęcia terenu budowy.</w:t>
      </w:r>
    </w:p>
    <w:bookmarkEnd w:id="0"/>
    <w:p w14:paraId="2BC1F2E5"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Wykonawca zobowiązany jest najpóźniej wraz ze zgłoszeniem gotowości do przejęcia terenu budowy dostarczyć Zamawiającemu następujące dokumenty: </w:t>
      </w:r>
    </w:p>
    <w:p w14:paraId="430027CB" w14:textId="77777777" w:rsidR="007350CD" w:rsidRPr="007350CD" w:rsidRDefault="007350CD" w:rsidP="007350CD">
      <w:pPr>
        <w:pStyle w:val="Akapitzlist"/>
        <w:numPr>
          <w:ilvl w:val="1"/>
          <w:numId w:val="25"/>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oświadczenia kierownika budowy oraz kierowników robót potwierdzających przyjęcie przez nich obowiązków na budowie,</w:t>
      </w:r>
    </w:p>
    <w:p w14:paraId="780370A8" w14:textId="77777777" w:rsidR="007350CD" w:rsidRPr="007350CD" w:rsidRDefault="007350CD" w:rsidP="007350CD">
      <w:pPr>
        <w:pStyle w:val="Akapitzlist"/>
        <w:numPr>
          <w:ilvl w:val="1"/>
          <w:numId w:val="25"/>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plan bezpieczeństwa i ochrony zdrowia,</w:t>
      </w:r>
    </w:p>
    <w:p w14:paraId="3705E780" w14:textId="2A6A067C" w:rsidR="007350CD" w:rsidRPr="007350CD" w:rsidRDefault="007350CD" w:rsidP="007350CD">
      <w:pPr>
        <w:pStyle w:val="Akapitzlist"/>
        <w:numPr>
          <w:ilvl w:val="1"/>
          <w:numId w:val="25"/>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oświadczenia Wykonawcy oraz kierownika budowy, kierowników robót o zapoznaniu</w:t>
      </w:r>
      <w:r>
        <w:rPr>
          <w:rFonts w:asciiTheme="minorHAnsi" w:eastAsia="Calibri" w:hAnsiTheme="minorHAnsi" w:cstheme="minorHAnsi"/>
          <w:i w:val="0"/>
          <w:iCs w:val="0"/>
        </w:rPr>
        <w:t xml:space="preserve"> </w:t>
      </w:r>
      <w:r w:rsidRPr="007350CD">
        <w:rPr>
          <w:rFonts w:asciiTheme="minorHAnsi" w:eastAsia="Calibri" w:hAnsiTheme="minorHAnsi" w:cstheme="minorHAnsi"/>
          <w:i w:val="0"/>
          <w:iCs w:val="0"/>
        </w:rPr>
        <w:t>się z dokumentami stanowiącymi podstawę realizacji zamówienia,</w:t>
      </w:r>
    </w:p>
    <w:p w14:paraId="1D373802" w14:textId="67278311" w:rsidR="007350CD" w:rsidRPr="00F531EF" w:rsidRDefault="007350CD" w:rsidP="007350CD">
      <w:pPr>
        <w:pStyle w:val="Akapitzlist"/>
        <w:numPr>
          <w:ilvl w:val="1"/>
          <w:numId w:val="25"/>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 xml:space="preserve">uproszczonych kosztorysów </w:t>
      </w:r>
      <w:r w:rsidR="00BA4EEE">
        <w:rPr>
          <w:rFonts w:asciiTheme="minorHAnsi" w:eastAsia="Calibri" w:hAnsiTheme="minorHAnsi" w:cstheme="minorHAnsi"/>
          <w:i w:val="0"/>
          <w:iCs w:val="0"/>
        </w:rPr>
        <w:t>wykonania robót budowalnych</w:t>
      </w:r>
      <w:r w:rsidRPr="007350CD">
        <w:rPr>
          <w:rFonts w:asciiTheme="minorHAnsi" w:eastAsia="Calibri" w:hAnsiTheme="minorHAnsi" w:cstheme="minorHAnsi"/>
          <w:i w:val="0"/>
          <w:iCs w:val="0"/>
        </w:rPr>
        <w:t xml:space="preserve"> opracowanych na podstawie opracowanych</w:t>
      </w:r>
      <w:r>
        <w:rPr>
          <w:rFonts w:asciiTheme="minorHAnsi" w:eastAsia="Calibri" w:hAnsiTheme="minorHAnsi" w:cstheme="minorHAnsi"/>
          <w:i w:val="0"/>
          <w:iCs w:val="0"/>
        </w:rPr>
        <w:t xml:space="preserve"> </w:t>
      </w:r>
      <w:r w:rsidRPr="007350CD">
        <w:rPr>
          <w:rFonts w:asciiTheme="minorHAnsi" w:eastAsia="Calibri" w:hAnsiTheme="minorHAnsi" w:cstheme="minorHAnsi"/>
          <w:i w:val="0"/>
          <w:iCs w:val="0"/>
        </w:rPr>
        <w:t>w ramach prac projektowych przedmiarów robót, stanowiących podstawę do określania wartości faktur częściowych (bieżącego rozliczania umowy)</w:t>
      </w:r>
      <w:r w:rsidR="00F531EF">
        <w:rPr>
          <w:rFonts w:asciiTheme="minorHAnsi" w:eastAsia="Calibri" w:hAnsiTheme="minorHAnsi" w:cstheme="minorHAnsi"/>
          <w:i w:val="0"/>
          <w:iCs w:val="0"/>
        </w:rPr>
        <w:t>.</w:t>
      </w:r>
      <w:r>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Cena wynikająca z kosztorysów musi być tożsama z ceną całkowitą wynikającą</w:t>
      </w:r>
      <w:r w:rsidR="00F531EF">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z oferty Wykonawcy oraz zbiorczym zestawieniem kosztów (ZZK) złożonych na etapie postępowania o udzielenie zamówienia publicznego.</w:t>
      </w:r>
    </w:p>
    <w:p w14:paraId="52507784" w14:textId="0CF25D5F" w:rsidR="007350CD" w:rsidRPr="00F531EF" w:rsidRDefault="007350CD" w:rsidP="00F531EF">
      <w:pPr>
        <w:pStyle w:val="Akapitzlist"/>
        <w:numPr>
          <w:ilvl w:val="1"/>
          <w:numId w:val="25"/>
        </w:numPr>
        <w:spacing w:before="120" w:after="0" w:line="240" w:lineRule="auto"/>
        <w:jc w:val="both"/>
        <w:rPr>
          <w:rFonts w:asciiTheme="minorHAnsi" w:eastAsia="Calibri" w:hAnsiTheme="minorHAnsi" w:cstheme="minorHAnsi"/>
          <w:i w:val="0"/>
          <w:iCs w:val="0"/>
        </w:rPr>
      </w:pPr>
      <w:r w:rsidRPr="007350CD">
        <w:rPr>
          <w:rFonts w:asciiTheme="minorHAnsi" w:eastAsia="Calibri" w:hAnsiTheme="minorHAnsi" w:cstheme="minorHAnsi"/>
          <w:i w:val="0"/>
          <w:iCs w:val="0"/>
        </w:rPr>
        <w:t>szczegółowego harmonogramu rzeczowo – finansowego wykonania robót, sporządzonego</w:t>
      </w:r>
      <w:r w:rsidRPr="007350CD">
        <w:rPr>
          <w:rFonts w:asciiTheme="minorHAnsi" w:eastAsia="Calibri" w:hAnsiTheme="minorHAnsi" w:cstheme="minorHAnsi"/>
          <w:i w:val="0"/>
          <w:iCs w:val="0"/>
        </w:rPr>
        <w:br/>
        <w:t>w okresach tygodniowych, w formie wykresu Gantta zawierającego poszczególne etapy robót, które mogą stanowić osobny element odbioru częściowego, z uwzględnieniem terminów realizacji każdego z tych elementów w okresach 7 dniowych oraz kolejności, w jakiej Wykonawca zamierza prowadzić te roboty.</w:t>
      </w:r>
      <w:r w:rsidR="00F531EF" w:rsidRPr="00F531EF">
        <w:rPr>
          <w:rFonts w:asciiTheme="minorHAnsi" w:eastAsia="Calibri" w:hAnsiTheme="minorHAnsi" w:cstheme="minorHAnsi"/>
          <w:i w:val="0"/>
          <w:iCs w:val="0"/>
        </w:rPr>
        <w:t xml:space="preserve"> H</w:t>
      </w:r>
      <w:r w:rsidRPr="00F531EF">
        <w:rPr>
          <w:rFonts w:asciiTheme="minorHAnsi" w:eastAsia="Calibri" w:hAnsiTheme="minorHAnsi" w:cstheme="minorHAnsi"/>
          <w:i w:val="0"/>
          <w:iCs w:val="0"/>
        </w:rPr>
        <w:t>armonogram winien uwzględniać koszty realizacji tych robót (zgodnie</w:t>
      </w:r>
      <w:r w:rsidR="00F531EF" w:rsidRPr="00F531EF">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 xml:space="preserve">z kosztorysami </w:t>
      </w:r>
      <w:r w:rsidR="00F531EF" w:rsidRPr="00F531EF">
        <w:rPr>
          <w:rFonts w:asciiTheme="minorHAnsi" w:eastAsia="Calibri" w:hAnsiTheme="minorHAnsi" w:cstheme="minorHAnsi"/>
          <w:i w:val="0"/>
          <w:iCs w:val="0"/>
        </w:rPr>
        <w:t>wykonania robót</w:t>
      </w:r>
      <w:r w:rsidRPr="00F531EF">
        <w:rPr>
          <w:rFonts w:asciiTheme="minorHAnsi" w:eastAsia="Calibri" w:hAnsiTheme="minorHAnsi" w:cstheme="minorHAnsi"/>
          <w:i w:val="0"/>
          <w:iCs w:val="0"/>
        </w:rPr>
        <w:t xml:space="preserve"> Wykonawcy) w ujęciu czasowym zgodnym z przewidywaną częstotliwością płatności częściowych (tj. w okresach miesięcznych). </w:t>
      </w:r>
      <w:r w:rsidR="00F531EF" w:rsidRPr="00F531EF">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Poszczególne etapy robót i usług powinny być naniesione na grafik w zakresie harmonogramu</w:t>
      </w:r>
      <w:r w:rsidR="00F531EF">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z uwzględnieniem daty ich rozpoczęcia, czasu potrzebnego na ich wykonanie oraz daty ich zakończenia, z dokładnością do 7 dni. W planowaniu czasu potrzebnego na wykonanie poszczególnych etapów Wykonawca powinien uwzględnić przerwy wynikające z przyczyn technologicznych i atmosferycznych, a także inne okoliczności mogące mieć wpływ</w:t>
      </w:r>
      <w:r w:rsidR="00F531EF">
        <w:rPr>
          <w:rFonts w:asciiTheme="minorHAnsi" w:eastAsia="Calibri" w:hAnsiTheme="minorHAnsi" w:cstheme="minorHAnsi"/>
          <w:i w:val="0"/>
          <w:iCs w:val="0"/>
        </w:rPr>
        <w:t xml:space="preserve"> </w:t>
      </w:r>
      <w:r w:rsidRPr="00F531EF">
        <w:rPr>
          <w:rFonts w:asciiTheme="minorHAnsi" w:eastAsia="Calibri" w:hAnsiTheme="minorHAnsi" w:cstheme="minorHAnsi"/>
          <w:i w:val="0"/>
          <w:iCs w:val="0"/>
        </w:rPr>
        <w:t>na terminowość ich wykonania.</w:t>
      </w:r>
    </w:p>
    <w:p w14:paraId="51ACF6C4"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 xml:space="preserve">Przeanalizowany i zaakceptowany przez Zamawiającego harmonogram rzeczowo - finansowy wykonania zamówienia stanowić będzie podstawę realizacji zamówienia. </w:t>
      </w:r>
    </w:p>
    <w:p w14:paraId="73839D55" w14:textId="5827020E"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 przypadku zmiany terminów realizacji zamówienia określonych w harmonogramie, Wykonawca zobowiązany jest do dokonania aktualizacji harmonogramu w terminie</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 xml:space="preserve">do siedmiu (7) dni kalendarzowych od dnia wystąpienia okoliczności uzasadniających konieczność dokonania zmiany terminów wynikających z harmonogramu, oraz ponownego przedstawienia zaktualizowanego harmonogramu do zaopiniowania i akceptacji Zamawiającego. </w:t>
      </w:r>
    </w:p>
    <w:p w14:paraId="1B37C7CF"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7CE0D796"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 (jeśli będzie wymagane).</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Potwierdzeniem wykonania dokumentacji projektowej będzie protokół odbioru dokumentacji projektowej, </w:t>
      </w:r>
      <w:r w:rsidRPr="00E26C35">
        <w:rPr>
          <w:rFonts w:asciiTheme="minorHAnsi" w:eastAsia="Calibri" w:hAnsiTheme="minorHAnsi" w:cstheme="minorHAnsi"/>
          <w:i w:val="0"/>
          <w:iCs w:val="0"/>
        </w:rPr>
        <w:lastRenderedPageBreak/>
        <w:t>zawierający m.in. zestawienie opracowanych dokumentacji, uzyskanych opinii, uzgodnień i decyzji administracyjnych, podpisany przez Wykonawcę, nadzór inwestorski oraz Zamawiającego.</w:t>
      </w:r>
    </w:p>
    <w:p w14:paraId="55031A16" w14:textId="317AE18E" w:rsidR="00007BED" w:rsidRPr="00007BED" w:rsidRDefault="00007BED"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007BED">
        <w:rPr>
          <w:rFonts w:asciiTheme="minorHAnsi" w:eastAsia="Calibri" w:hAnsiTheme="minorHAnsi" w:cstheme="minorHAnsi"/>
          <w:i w:val="0"/>
          <w:iCs w:val="0"/>
        </w:rPr>
        <w:t>Przed złożeniem przez Wykonawcę wniosku o wydanie decyzji zatwierdzającej projekt budowlany</w:t>
      </w:r>
      <w:r w:rsidRPr="00007BED">
        <w:rPr>
          <w:rFonts w:asciiTheme="minorHAnsi" w:eastAsia="Calibri" w:hAnsiTheme="minorHAnsi" w:cstheme="minorHAnsi"/>
          <w:i w:val="0"/>
          <w:iCs w:val="0"/>
        </w:rPr>
        <w:br/>
        <w:t>i zezwalającej na budowę, Wykonawca zobowiązany jest przedłożyć Zamawiającemu</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do zaopiniowania i akceptacji opracowany projekt budowlany w 1 egzemplarzu w wersji papierowej</w:t>
      </w:r>
      <w:r>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i tożsamej wersji elektronicznej</w:t>
      </w:r>
      <w:r w:rsidR="00F531EF">
        <w:rPr>
          <w:rFonts w:asciiTheme="minorHAnsi" w:eastAsia="Calibri" w:hAnsiTheme="minorHAnsi" w:cstheme="minorHAnsi"/>
          <w:i w:val="0"/>
          <w:iCs w:val="0"/>
        </w:rPr>
        <w:t xml:space="preserve">. </w:t>
      </w:r>
      <w:r w:rsidRPr="00007BED">
        <w:rPr>
          <w:rFonts w:asciiTheme="minorHAnsi" w:eastAsia="Calibri" w:hAnsiTheme="minorHAnsi" w:cstheme="minorHAnsi"/>
          <w:i w:val="0"/>
          <w:iCs w:val="0"/>
        </w:rPr>
        <w:t>Akceptacja przez Zamawiającego ww. dokumentacji nie zwalnia Wykonawcy z odpowiedzialności za prawidłową realizację całości przedmiotu Umowy, w tym m.in. za jego jakość i terminowość oraz za ewentualne jego wady.</w:t>
      </w:r>
    </w:p>
    <w:p w14:paraId="3386E70E"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2444DF78" w14:textId="7F8C8F66"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bookmarkStart w:id="1" w:name="_Hlk143508022"/>
      <w:r w:rsidRPr="00403E3D">
        <w:rPr>
          <w:rFonts w:asciiTheme="minorHAnsi" w:eastAsia="Calibri" w:hAnsiTheme="minorHAnsi" w:cstheme="minorHAnsi"/>
          <w:i w:val="0"/>
          <w:iCs w:val="0"/>
        </w:rPr>
        <w:t>Po zakończeniu wszystkich robót budowlanych składających się na zakres zamówienia, Wykonawca przygotuje i złoży w imieniu Zamawiającego zgłoszenia zakończenia budowy obiektu budowlanego</w:t>
      </w:r>
      <w:r>
        <w:rPr>
          <w:rFonts w:asciiTheme="minorHAnsi" w:eastAsia="Calibri" w:hAnsiTheme="minorHAnsi" w:cstheme="minorHAnsi"/>
          <w:i w:val="0"/>
          <w:iCs w:val="0"/>
        </w:rPr>
        <w:t xml:space="preserve"> </w:t>
      </w:r>
      <w:r w:rsidRPr="00403E3D">
        <w:rPr>
          <w:rFonts w:asciiTheme="minorHAnsi" w:eastAsia="Calibri" w:hAnsiTheme="minorHAnsi" w:cstheme="minorHAnsi"/>
          <w:i w:val="0"/>
          <w:iCs w:val="0"/>
        </w:rPr>
        <w:t>i zamiarze przystąpienia do jego użytkowania organom Państwowej Inspekcji Sanitarnej oraz Państwowej Straży Pożarnej.</w:t>
      </w:r>
    </w:p>
    <w:p w14:paraId="013DD6B7"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3C62CEF9"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62A340B" w14:textId="4A71843D"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Wykonawca przed zgłoszeniem gotowości do odbioru końcowego  zobowiązany jest do przeszkolenia min 2 osób personelu Użytkownika z obsługi i konserwacji wszystkich zabudowanych systemów, instalacji oraz urządzeń. </w:t>
      </w:r>
      <w:r>
        <w:rPr>
          <w:rFonts w:asciiTheme="minorHAnsi" w:eastAsia="Calibri" w:hAnsiTheme="minorHAnsi" w:cstheme="minorHAnsi"/>
          <w:i w:val="0"/>
          <w:iCs w:val="0"/>
        </w:rPr>
        <w:t xml:space="preserve"> </w:t>
      </w:r>
      <w:r w:rsidRPr="00403E3D">
        <w:rPr>
          <w:rFonts w:asciiTheme="minorHAnsi" w:eastAsia="Calibri" w:hAnsiTheme="minorHAnsi" w:cstheme="minorHAnsi"/>
          <w:i w:val="0"/>
          <w:iCs w:val="0"/>
        </w:rPr>
        <w:t>Uczestnicy szkolenia winni dostać zaświadczenie o uczestnictwie w szkoleniu.</w:t>
      </w:r>
    </w:p>
    <w:p w14:paraId="3C1B4D6F"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Wykonawca wraz z uzyskaniem pozwolenia na użytkowanie, lecz nie później niż ze zgłoszeniem gotowości do odbioru końcowego,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2.0.), zawierające:</w:t>
      </w:r>
    </w:p>
    <w:p w14:paraId="7E766114"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oryginał dziennika budowy prowadzonego w postaci papierowej, a w przypadku prowadzenia dziennika budowy w postaci elektronicznej numer tego dziennika </w:t>
      </w:r>
    </w:p>
    <w:p w14:paraId="1E774097"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projekt powykonawczy z uwzględnieniem dokonanych zmian (dokumentacje projektową z naniesieniem ewentualnymi zmianami/opracowaniami dodatkowymi i uzupełniającym opisem tych zmian), </w:t>
      </w:r>
    </w:p>
    <w:p w14:paraId="5FF5B24D"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oświadczenie kierownika budowy i kierowników robót:</w:t>
      </w:r>
    </w:p>
    <w:p w14:paraId="6FC61ED1" w14:textId="77777777"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o zgodności wykonania obiektu budowlanego z projektem budowlanym, warunkami pozwolenia na budowę oraz przepisami,</w:t>
      </w:r>
    </w:p>
    <w:p w14:paraId="1E9938E1" w14:textId="77777777"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o doprowadzeniu do należytego stanu i porządku terenu budowy, a także - w razie korzystania - drogi, ulicy, sąsiedniej nieruchomości, budynku lub lokalu;</w:t>
      </w:r>
    </w:p>
    <w:p w14:paraId="7727DA70" w14:textId="566D7C3A"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o właściwym zagospodarowaniu terenów przyległych</w:t>
      </w:r>
      <w:r>
        <w:rPr>
          <w:rFonts w:asciiTheme="minorHAnsi" w:eastAsia="Calibri" w:hAnsiTheme="minorHAnsi" w:cstheme="minorHAnsi"/>
          <w:i w:val="0"/>
          <w:iCs w:val="0"/>
        </w:rPr>
        <w:t>,</w:t>
      </w:r>
      <w:r w:rsidRPr="00403E3D">
        <w:rPr>
          <w:rFonts w:asciiTheme="minorHAnsi" w:eastAsia="Calibri" w:hAnsiTheme="minorHAnsi" w:cstheme="minorHAnsi"/>
          <w:i w:val="0"/>
          <w:iCs w:val="0"/>
        </w:rPr>
        <w:t xml:space="preserve"> </w:t>
      </w:r>
    </w:p>
    <w:p w14:paraId="4EF3FE90"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potwierdzenie zgłoszenia zakończenia budowy obiektu budowlanego i zamiarze przystąpienia do jego użytkowania organom Państwowej Inspekcji Sanitarnej oraz Państwowej Straży Pożarnej,</w:t>
      </w:r>
    </w:p>
    <w:p w14:paraId="0179A82B"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potwierdzenie zawiadomieniu organu nadzoru budowlanego o zakończeniu budowy,</w:t>
      </w:r>
    </w:p>
    <w:p w14:paraId="33352288"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decyzję o pozwoleniu na użytkowanie, </w:t>
      </w:r>
    </w:p>
    <w:p w14:paraId="187A9BFE"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zbiór wszystkich kart zatwierdzenia wyrobów i  kart zapytań projektowych,</w:t>
      </w:r>
    </w:p>
    <w:p w14:paraId="32BF236C"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w:t>
      </w:r>
      <w:r w:rsidRPr="00403E3D">
        <w:rPr>
          <w:rFonts w:asciiTheme="minorHAnsi" w:eastAsia="Calibri" w:hAnsiTheme="minorHAnsi" w:cstheme="minorHAnsi"/>
          <w:i w:val="0"/>
          <w:iCs w:val="0"/>
        </w:rPr>
        <w:lastRenderedPageBreak/>
        <w:t>powinien posiadać spis treści),</w:t>
      </w:r>
    </w:p>
    <w:p w14:paraId="69BEB4A5"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zbiór wszystkich protokołów badań, rozruchów i sprawdzeń, </w:t>
      </w:r>
    </w:p>
    <w:p w14:paraId="54250E4C"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decyzję zezwalającą na eksploatację urządzeń technicznych,</w:t>
      </w:r>
    </w:p>
    <w:p w14:paraId="2CA24E6E"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dokumentację geodezyjną, zawierającą wyniki geodezyjnej inwentaryzacji powykonawczej,</w:t>
      </w:r>
      <w:r w:rsidRPr="00403E3D">
        <w:rPr>
          <w:rFonts w:asciiTheme="minorHAnsi" w:eastAsia="Calibri" w:hAnsiTheme="minorHAnsi" w:cstheme="minorHAnsi"/>
          <w:i w:val="0"/>
          <w:iCs w:val="0"/>
        </w:rPr>
        <w:br/>
        <w:t>w tym mapę, o której mowa w art. 2 pkt 7b ustawy z dnia 17 maja 1989 r. - Prawo geodezyjne</w:t>
      </w:r>
      <w:r w:rsidRPr="00403E3D">
        <w:rPr>
          <w:rFonts w:asciiTheme="minorHAnsi" w:eastAsia="Calibri" w:hAnsiTheme="minorHAnsi" w:cstheme="minorHAnsi"/>
          <w:i w:val="0"/>
          <w:iCs w:val="0"/>
        </w:rPr>
        <w:br/>
        <w:t xml:space="preserve">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69A79D1D"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potwierdzenie, zgodnie z odrębnymi przepisami, odbioru wykonanych przyłączy,</w:t>
      </w:r>
    </w:p>
    <w:p w14:paraId="5E43427E"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instrukcję bezpieczeństwa pożarowego,</w:t>
      </w:r>
    </w:p>
    <w:p w14:paraId="555AB743"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143556DD" w14:textId="77777777"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zgodnych z warunkami gwarancji producenta urządzeń,</w:t>
      </w:r>
    </w:p>
    <w:p w14:paraId="5D5227BD" w14:textId="77777777"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nie naruszających prawa Zamawiającego do swobody zawierania umów,</w:t>
      </w:r>
    </w:p>
    <w:p w14:paraId="33CB5421" w14:textId="77777777" w:rsidR="00403E3D" w:rsidRPr="00403E3D" w:rsidRDefault="00403E3D" w:rsidP="00403E3D">
      <w:pPr>
        <w:pStyle w:val="Akapitzlist"/>
        <w:numPr>
          <w:ilvl w:val="2"/>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nie powodujących nadmiernych kosztów dla Zamawiającego,</w:t>
      </w:r>
    </w:p>
    <w:p w14:paraId="1A6740FE"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karty gwarancyjne urządzeń w oryginale oraz ogólne warunki udzielanej gwarancji,</w:t>
      </w:r>
    </w:p>
    <w:p w14:paraId="0635234C"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dokument potwierdzający przeszkolenie pracowników użytkownika w zakresie obsługi zabudowanych instalacji i urządzeń,</w:t>
      </w:r>
    </w:p>
    <w:p w14:paraId="3F97D7FA"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dokumentację fotograficzną (w przypadku znacznej ilości zdjęć dopuszcza się przekazanie dokumentacji fotograficznej jedynie w postaci elektronicznej),</w:t>
      </w:r>
    </w:p>
    <w:p w14:paraId="63E433B7" w14:textId="03483018"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bookmarkEnd w:id="1"/>
    <w:p w14:paraId="44A0CCCC"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67DD755D"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nazwę inwestycji,</w:t>
      </w:r>
    </w:p>
    <w:p w14:paraId="35EC6706"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numer tomu,</w:t>
      </w:r>
    </w:p>
    <w:p w14:paraId="49391CC8" w14:textId="77777777" w:rsidR="00403E3D" w:rsidRPr="00403E3D" w:rsidRDefault="00403E3D" w:rsidP="00403E3D">
      <w:pPr>
        <w:pStyle w:val="Akapitzlist"/>
        <w:numPr>
          <w:ilvl w:val="1"/>
          <w:numId w:val="27"/>
        </w:numPr>
        <w:spacing w:before="120" w:after="0" w:line="240" w:lineRule="auto"/>
        <w:jc w:val="both"/>
        <w:rPr>
          <w:rFonts w:asciiTheme="minorHAnsi" w:eastAsia="Calibri" w:hAnsiTheme="minorHAnsi" w:cstheme="minorHAnsi"/>
          <w:i w:val="0"/>
          <w:iCs w:val="0"/>
        </w:rPr>
      </w:pPr>
      <w:r w:rsidRPr="00403E3D">
        <w:rPr>
          <w:rFonts w:asciiTheme="minorHAnsi" w:eastAsia="Calibri" w:hAnsiTheme="minorHAnsi" w:cstheme="minorHAnsi"/>
          <w:i w:val="0"/>
          <w:iCs w:val="0"/>
        </w:rPr>
        <w:t>tytuł tomu dokumentacji odbiorowej</w:t>
      </w:r>
    </w:p>
    <w:p w14:paraId="2F120910" w14:textId="08A53004"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bookmarkStart w:id="2" w:name="_Hlk143508102"/>
      <w:r w:rsidRPr="00403E3D">
        <w:rPr>
          <w:rFonts w:asciiTheme="minorHAnsi" w:eastAsia="Calibri" w:hAnsiTheme="minorHAnsi" w:cstheme="minorHAns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asciiTheme="minorHAnsi" w:eastAsia="Calibri" w:hAnsiTheme="minorHAnsi" w:cstheme="minorHAnsi"/>
          <w:i w:val="0"/>
          <w:iCs w:val="0"/>
        </w:rPr>
        <w:t xml:space="preserve"> </w:t>
      </w:r>
      <w:r w:rsidRPr="00403E3D">
        <w:rPr>
          <w:rFonts w:asciiTheme="minorHAnsi" w:eastAsia="Calibri" w:hAnsiTheme="minorHAnsi" w:cstheme="minorHAnsi"/>
          <w:i w:val="0"/>
          <w:iCs w:val="0"/>
        </w:rPr>
        <w:t xml:space="preserve">i prawidłowa lub występujące w niej braki i/lub nieprawidłowości nie uniemożliwiają przeprowadzenia odbioru, Zamawiający powoła komisję odbiorową i przystąpi do czynności odbiorowych. </w:t>
      </w:r>
    </w:p>
    <w:p w14:paraId="61F26D92"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2C62742C"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 xml:space="preserve">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t>
      </w:r>
      <w:r w:rsidRPr="00403E3D">
        <w:rPr>
          <w:rFonts w:asciiTheme="minorHAnsi" w:eastAsia="Calibri" w:hAnsiTheme="minorHAnsi" w:cstheme="minorHAnsi"/>
          <w:i w:val="0"/>
          <w:iCs w:val="0"/>
        </w:rPr>
        <w:lastRenderedPageBreak/>
        <w:t>wykonania Umowy po raz drugi.</w:t>
      </w:r>
    </w:p>
    <w:p w14:paraId="580F98AB" w14:textId="0AD10288"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W przypadku stwierdzenia przez komisję, że jakość wykonywanych robót w poszczególnych asortymentach nieznacznie odbiega od wymaganej przez dokumentację projektową</w:t>
      </w:r>
      <w:r>
        <w:rPr>
          <w:rFonts w:asciiTheme="minorHAnsi" w:eastAsia="Calibri" w:hAnsiTheme="minorHAnsi" w:cstheme="minorHAnsi"/>
          <w:i w:val="0"/>
          <w:iCs w:val="0"/>
        </w:rPr>
        <w:t xml:space="preserve"> </w:t>
      </w:r>
      <w:r w:rsidRPr="00403E3D">
        <w:rPr>
          <w:rFonts w:asciiTheme="minorHAnsi" w:eastAsia="Calibri" w:hAnsiTheme="minorHAnsi" w:cstheme="minorHAnsi"/>
          <w:i w:val="0"/>
          <w:iCs w:val="0"/>
        </w:rPr>
        <w:t>z uwzględnieniem tolerancji i nie ma większego wpływu na cechy eksploatacyjne obiektu</w:t>
      </w:r>
      <w:r>
        <w:rPr>
          <w:rFonts w:asciiTheme="minorHAnsi" w:eastAsia="Calibri" w:hAnsiTheme="minorHAnsi" w:cstheme="minorHAnsi"/>
          <w:i w:val="0"/>
          <w:iCs w:val="0"/>
        </w:rPr>
        <w:t xml:space="preserve"> </w:t>
      </w:r>
      <w:r w:rsidRPr="00403E3D">
        <w:rPr>
          <w:rFonts w:asciiTheme="minorHAnsi" w:eastAsia="Calibri" w:hAnsiTheme="minorHAnsi" w:cstheme="minorHAnsi"/>
          <w:i w:val="0"/>
          <w:iCs w:val="0"/>
        </w:rPr>
        <w:t>i bezpieczeństwo, Zamawiający może dokonać potrąceń wynagrodzenia, oceniając pomniejszoną wartość wykonywanych robót w stosunku do wymagań przyjętych w dokumentach kontraktowych.</w:t>
      </w:r>
    </w:p>
    <w:p w14:paraId="6960CC68" w14:textId="77777777" w:rsidR="00403E3D" w:rsidRPr="00403E3D" w:rsidRDefault="00403E3D" w:rsidP="00403E3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03E3D">
        <w:rPr>
          <w:rFonts w:asciiTheme="minorHAnsi" w:eastAsia="Calibri" w:hAnsiTheme="minorHAnsi" w:cstheme="minorHAns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2"/>
    <w:p w14:paraId="3272802C" w14:textId="77777777"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Wykonawca jest zobowiązany do zawiadomienia Zamawiającego oraz nadzoru inwestorskiego o usunięciu wad i usterek oraz do żądania wyznaczenia terminu na odbiór zakwestionowanych poprzednio robót jako wadliwych.</w:t>
      </w:r>
    </w:p>
    <w:p w14:paraId="23A82489" w14:textId="069FDC35" w:rsidR="00BA4EEE" w:rsidRPr="00BA4EEE" w:rsidRDefault="00BA4EEE" w:rsidP="00BA4EEE">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Pr>
          <w:rFonts w:asciiTheme="minorHAnsi" w:eastAsia="Calibri" w:hAnsiTheme="minorHAnsi" w:cstheme="minorHAnsi"/>
          <w:i w:val="0"/>
          <w:iCs w:val="0"/>
        </w:rPr>
        <w:t>3</w:t>
      </w:r>
      <w:r w:rsidRPr="00BA4EEE">
        <w:rPr>
          <w:rFonts w:asciiTheme="minorHAnsi" w:eastAsia="Calibri" w:hAnsiTheme="minorHAnsi" w:cstheme="minorHAnsi"/>
          <w:i w:val="0"/>
          <w:iCs w:val="0"/>
        </w:rPr>
        <w:t>-</w:t>
      </w:r>
      <w:r>
        <w:rPr>
          <w:rFonts w:asciiTheme="minorHAnsi" w:eastAsia="Calibri" w:hAnsiTheme="minorHAnsi" w:cstheme="minorHAnsi"/>
          <w:i w:val="0"/>
          <w:iCs w:val="0"/>
        </w:rPr>
        <w:t>9</w:t>
      </w:r>
      <w:r w:rsidRPr="00BA4EEE">
        <w:rPr>
          <w:rFonts w:asciiTheme="minorHAnsi" w:eastAsia="Calibri" w:hAnsiTheme="minorHAnsi" w:cstheme="minorHAnsi"/>
          <w:i w:val="0"/>
          <w:iCs w:val="0"/>
        </w:rPr>
        <w:t>, równoznaczne jest z brakiem gotowości do odbioru końcowego zamówienia.</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3" w:name="_Hlk522869001"/>
      <w:bookmarkStart w:id="4" w:name="_Hlk522955080"/>
      <w:r w:rsidRPr="003E7878">
        <w:rPr>
          <w:rFonts w:asciiTheme="minorHAnsi" w:hAnsiTheme="minorHAnsi" w:cstheme="minorHAnsi"/>
          <w:i w:val="0"/>
          <w:iCs w:val="0"/>
        </w:rPr>
        <w:t>netto …………… zł, kwota podatku VAT ……… zł,  brutto …………… zł (słownie brutto</w:t>
      </w:r>
      <w:bookmarkEnd w:id="3"/>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5" w:name="_Hlk21608538"/>
      <w:bookmarkEnd w:id="4"/>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1892A0B5" w:rsidR="006C0467" w:rsidRPr="003E7878"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dokumentacji projektowej </w:t>
      </w:r>
      <w:r w:rsidR="00614C6D" w:rsidRPr="003E7878">
        <w:rPr>
          <w:rFonts w:asciiTheme="minorHAnsi" w:hAnsiTheme="minorHAnsi" w:cstheme="minorHAnsi"/>
          <w:i w:val="0"/>
          <w:iCs w:val="0"/>
        </w:rPr>
        <w:t xml:space="preserve">wraz z przeniesieniem </w:t>
      </w:r>
      <w:r w:rsidRPr="003E7878">
        <w:rPr>
          <w:rFonts w:asciiTheme="minorHAnsi" w:hAnsiTheme="minorHAnsi" w:cstheme="minorHAnsi"/>
          <w:i w:val="0"/>
          <w:iCs w:val="0"/>
        </w:rPr>
        <w:t xml:space="preserve"> </w:t>
      </w:r>
      <w:r w:rsidR="00614C6D" w:rsidRPr="003E7878">
        <w:rPr>
          <w:rFonts w:asciiTheme="minorHAnsi" w:hAnsiTheme="minorHAnsi" w:cstheme="minorHAnsi"/>
          <w:i w:val="0"/>
          <w:iCs w:val="0"/>
        </w:rPr>
        <w:t xml:space="preserve">praw autorskich </w:t>
      </w:r>
      <w:r w:rsidRPr="003E7878">
        <w:rPr>
          <w:rFonts w:asciiTheme="minorHAnsi" w:hAnsiTheme="minorHAnsi" w:cstheme="minorHAnsi"/>
          <w:i w:val="0"/>
          <w:iCs w:val="0"/>
        </w:rPr>
        <w:t>w wysokości</w:t>
      </w:r>
      <w:bookmarkStart w:id="6"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6"/>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4C4A633A" w:rsidR="00A247A4" w:rsidRPr="003E7878"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t>
      </w:r>
      <w:r w:rsidR="00FF4CBE" w:rsidRPr="003E7878">
        <w:rPr>
          <w:rFonts w:asciiTheme="minorHAnsi" w:hAnsiTheme="minorHAnsi" w:cstheme="minorHAnsi"/>
          <w:i w:val="0"/>
          <w:iCs w:val="0"/>
        </w:rPr>
        <w:t xml:space="preserve">w ramach zamówienia podstawowego </w:t>
      </w:r>
      <w:r w:rsidRPr="003E7878">
        <w:rPr>
          <w:rFonts w:asciiTheme="minorHAnsi" w:hAnsiTheme="minorHAnsi" w:cstheme="minorHAnsi"/>
          <w:i w:val="0"/>
          <w:iCs w:val="0"/>
        </w:rPr>
        <w:t xml:space="preserve">-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p w14:paraId="2F779ED1" w14:textId="7E75078B"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7" w:name="_Hlk160459653"/>
      <w:r w:rsidRPr="003E7878">
        <w:rPr>
          <w:rFonts w:asciiTheme="minorHAnsi" w:hAnsiTheme="minorHAnsi" w:cstheme="minorHAnsi"/>
          <w:i w:val="0"/>
          <w:iCs w:val="0"/>
        </w:rPr>
        <w:t xml:space="preserve">w ramach realizacji prawa opcji, </w:t>
      </w:r>
      <w:bookmarkEnd w:id="7"/>
      <w:r w:rsidRPr="003E7878">
        <w:rPr>
          <w:rFonts w:asciiTheme="minorHAnsi" w:hAnsiTheme="minorHAnsi" w:cstheme="minorHAnsi"/>
          <w:i w:val="0"/>
          <w:iCs w:val="0"/>
        </w:rPr>
        <w:t>polegających na rozbudowie budynku przedszkola w części przeznaczonej na funkcjonowanie przedszkola (realizacji etapu II)</w:t>
      </w:r>
      <w:r w:rsidRPr="003E7878">
        <w:t xml:space="preserve"> </w:t>
      </w:r>
      <w:r w:rsidRPr="003E7878">
        <w:rPr>
          <w:rFonts w:asciiTheme="minorHAnsi" w:hAnsiTheme="minorHAnsi" w:cstheme="minorHAnsi"/>
          <w:i w:val="0"/>
          <w:iCs w:val="0"/>
        </w:rPr>
        <w:t>w wysokości netto ………… zł, kwota podatku VAT ………… zł brutto ………… zł,</w:t>
      </w:r>
    </w:p>
    <w:p w14:paraId="1B14804F" w14:textId="1BC43D3C"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wykonanie robót budowlanych w ramach realizacji prawa opcji, polegających na rozbudowie budynku przedszkola w części przeznaczonej na funkcjonowanie przedszkola (realizacji etapu III)</w:t>
      </w:r>
      <w:r w:rsidRPr="003E7878">
        <w:t xml:space="preserve"> </w:t>
      </w:r>
      <w:r w:rsidRPr="003E7878">
        <w:rPr>
          <w:rFonts w:asciiTheme="minorHAnsi" w:hAnsiTheme="minorHAnsi" w:cstheme="minorHAnsi"/>
          <w:i w:val="0"/>
          <w:iCs w:val="0"/>
        </w:rPr>
        <w:t>w wysokości netto ………… zł, kwota podatku VAT ………… zł brutto ………… zł,</w:t>
      </w:r>
    </w:p>
    <w:p w14:paraId="7C8B1C01" w14:textId="58A11A39"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dostawę i montaż wyposażenia kuchni (technologia kuchni)</w:t>
      </w:r>
      <w:r w:rsidRPr="003E7878">
        <w:t xml:space="preserve"> </w:t>
      </w:r>
      <w:r w:rsidRPr="003E7878">
        <w:rPr>
          <w:rFonts w:asciiTheme="minorHAnsi" w:hAnsiTheme="minorHAnsi" w:cstheme="minorHAnsi"/>
          <w:i w:val="0"/>
          <w:iCs w:val="0"/>
        </w:rPr>
        <w:t>w ramach realizacji prawa opcji, w wysokości netto ………… zł, kwota podatku VAT ………… zł brutto ………… zł</w:t>
      </w:r>
    </w:p>
    <w:p w14:paraId="7FBE533D" w14:textId="6378F967"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dostawę i montaż/rozmieszczenie wyposażenia meblowego i sprzętowego (odrębnie dla II i III etapu realizacji) w ramach realizacji prawa opcji, w wysokości netto ………… zł, kwota podatku VAT ………… zł brutto ………… zł</w:t>
      </w:r>
    </w:p>
    <w:p w14:paraId="438C352F" w14:textId="1ED2DD33"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wykonanie robót budowlanych w ramach realizacji prawa opcji, polegających na wykonaniu chodników zgodnie z zakresem wskazanym w części rysunkowej jak dla II etapu realizacji</w:t>
      </w:r>
      <w:r w:rsidRPr="003E7878">
        <w:t xml:space="preserve"> </w:t>
      </w:r>
      <w:r w:rsidRPr="003E7878">
        <w:rPr>
          <w:rFonts w:asciiTheme="minorHAnsi" w:hAnsiTheme="minorHAnsi" w:cstheme="minorHAnsi"/>
          <w:i w:val="0"/>
          <w:iCs w:val="0"/>
        </w:rPr>
        <w:t>w wysokości netto ………… zł, kwota podatku VAT ………… zł brutto ………… zł</w:t>
      </w:r>
    </w:p>
    <w:p w14:paraId="74E126CF" w14:textId="0B313B4C"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wykonanie robót budowlanych</w:t>
      </w:r>
      <w:r w:rsidRPr="003E7878">
        <w:t xml:space="preserve"> </w:t>
      </w:r>
      <w:r w:rsidRPr="003E7878">
        <w:rPr>
          <w:rFonts w:asciiTheme="minorHAnsi" w:hAnsiTheme="minorHAnsi" w:cstheme="minorHAnsi"/>
          <w:i w:val="0"/>
          <w:iCs w:val="0"/>
        </w:rPr>
        <w:t>w ramach realizacji prawa opcji, polegających na wykonaniu ogrodów przy salach edukacyjnych przedszkola wraz z tarasami oraz elementami małej architektury (odrębnie dla II i III etapu realizacji)</w:t>
      </w:r>
      <w:r w:rsidRPr="003E7878">
        <w:t xml:space="preserve"> </w:t>
      </w:r>
      <w:r w:rsidRPr="003E7878">
        <w:rPr>
          <w:rFonts w:asciiTheme="minorHAnsi" w:hAnsiTheme="minorHAnsi" w:cstheme="minorHAnsi"/>
          <w:i w:val="0"/>
          <w:iCs w:val="0"/>
        </w:rPr>
        <w:t>w wysokości netto ………… zł, kwota podatku VAT ………… zł brutto ………… zł</w:t>
      </w:r>
    </w:p>
    <w:p w14:paraId="7C9AD220" w14:textId="259F3C95" w:rsidR="00FF4CBE" w:rsidRPr="003E7878"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za wykonanie robót budowlanych w ramach realizacji prawa opcji, polegających na wykonaniu placu zabaw dedykowanego dla przedszkolaków (dzieci w wieku od 3-7 lat) wraz z ogrodem warzywnym</w:t>
      </w:r>
      <w:r w:rsidRPr="003E7878">
        <w:t xml:space="preserve"> </w:t>
      </w:r>
      <w:r w:rsidRPr="003E7878">
        <w:rPr>
          <w:rFonts w:asciiTheme="minorHAnsi" w:hAnsiTheme="minorHAnsi" w:cstheme="minorHAnsi"/>
          <w:i w:val="0"/>
          <w:iCs w:val="0"/>
        </w:rPr>
        <w:t>w wysokości netto ………… zł, kwota podatku VAT ………… zł brutto ………… zł</w:t>
      </w:r>
    </w:p>
    <w:p w14:paraId="32D9403C" w14:textId="6DF1EFAA" w:rsidR="00FF4CBE" w:rsidRDefault="00FF4CBE" w:rsidP="00FF4CBE">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 ramach realizacji prawa opcji, polegających na budowie instalacji </w:t>
      </w:r>
      <w:r w:rsidRPr="003E7878">
        <w:rPr>
          <w:rFonts w:asciiTheme="minorHAnsi" w:hAnsiTheme="minorHAnsi" w:cstheme="minorHAnsi"/>
          <w:i w:val="0"/>
          <w:iCs w:val="0"/>
        </w:rPr>
        <w:lastRenderedPageBreak/>
        <w:t>fotowoltaicznej na dachu budynku przedszkola o mocy do 50 kWp</w:t>
      </w:r>
      <w:r w:rsidRPr="003E7878">
        <w:t xml:space="preserve"> </w:t>
      </w:r>
      <w:r w:rsidRPr="003E7878">
        <w:rPr>
          <w:rFonts w:asciiTheme="minorHAnsi" w:hAnsiTheme="minorHAnsi" w:cstheme="minorHAnsi"/>
          <w:i w:val="0"/>
          <w:iCs w:val="0"/>
        </w:rPr>
        <w:t>w wysokości netto ………… zł, kwota podatku VAT ……… zł brutto ………… zł</w:t>
      </w:r>
      <w:r w:rsidR="004522F7">
        <w:rPr>
          <w:rFonts w:asciiTheme="minorHAnsi" w:hAnsiTheme="minorHAnsi" w:cstheme="minorHAnsi"/>
          <w:i w:val="0"/>
          <w:iCs w:val="0"/>
        </w:rPr>
        <w:t>,</w:t>
      </w:r>
    </w:p>
    <w:p w14:paraId="3AC4D125" w14:textId="0F0FF5EB" w:rsidR="004522F7" w:rsidRPr="003E7878" w:rsidRDefault="004522F7" w:rsidP="004522F7">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sprawowanie nadzoru autorskiego </w:t>
      </w:r>
      <w:r w:rsidRPr="004522F7">
        <w:rPr>
          <w:rFonts w:asciiTheme="minorHAnsi" w:hAnsiTheme="minorHAnsi" w:cstheme="minorHAnsi"/>
          <w:i w:val="0"/>
          <w:iCs w:val="0"/>
        </w:rPr>
        <w:t xml:space="preserve">w ramach realizacji prawa opcji </w:t>
      </w:r>
      <w:r>
        <w:rPr>
          <w:rFonts w:asciiTheme="minorHAnsi" w:hAnsiTheme="minorHAnsi" w:cstheme="minorHAnsi"/>
          <w:i w:val="0"/>
          <w:iCs w:val="0"/>
        </w:rPr>
        <w:t xml:space="preserve">dla Etapu II </w:t>
      </w:r>
      <w:r w:rsidRPr="003E7878">
        <w:rPr>
          <w:rFonts w:asciiTheme="minorHAnsi" w:hAnsiTheme="minorHAnsi" w:cstheme="minorHAnsi"/>
          <w:i w:val="0"/>
          <w:iCs w:val="0"/>
        </w:rPr>
        <w:t>w wysokości netto ………… zł, kwota podatku VAT ………… zł, brutto ……. zł;</w:t>
      </w:r>
    </w:p>
    <w:p w14:paraId="6F6C8C68" w14:textId="433433CF" w:rsidR="004522F7" w:rsidRPr="004522F7" w:rsidRDefault="004522F7" w:rsidP="004522F7">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sprawowanie nadzoru autorskiego </w:t>
      </w:r>
      <w:r w:rsidRPr="004522F7">
        <w:rPr>
          <w:rFonts w:asciiTheme="minorHAnsi" w:hAnsiTheme="minorHAnsi" w:cstheme="minorHAnsi"/>
          <w:i w:val="0"/>
          <w:iCs w:val="0"/>
        </w:rPr>
        <w:t>w ramach realizacji prawa opcji dla Etapu II</w:t>
      </w:r>
      <w:r>
        <w:rPr>
          <w:rFonts w:asciiTheme="minorHAnsi" w:hAnsiTheme="minorHAnsi" w:cstheme="minorHAnsi"/>
          <w:i w:val="0"/>
          <w:iCs w:val="0"/>
        </w:rPr>
        <w:t>I</w:t>
      </w:r>
      <w:r w:rsidRPr="004522F7">
        <w:rPr>
          <w:rFonts w:asciiTheme="minorHAnsi" w:hAnsiTheme="minorHAnsi" w:cstheme="minorHAnsi"/>
          <w:i w:val="0"/>
          <w:iCs w:val="0"/>
        </w:rPr>
        <w:t xml:space="preserve"> </w:t>
      </w:r>
      <w:r w:rsidRPr="003E7878">
        <w:rPr>
          <w:rFonts w:asciiTheme="minorHAnsi" w:hAnsiTheme="minorHAnsi" w:cstheme="minorHAnsi"/>
          <w:i w:val="0"/>
          <w:iCs w:val="0"/>
        </w:rPr>
        <w:t>w wysokości netto ………… zł, kwota podatku VAT ………… zł, brutto ……. zł;</w:t>
      </w:r>
    </w:p>
    <w:bookmarkEnd w:id="5"/>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463B21E1" w14:textId="28838FD3" w:rsidR="005B3405" w:rsidRPr="005B3405" w:rsidRDefault="005B3405" w:rsidP="005B3405">
      <w:pPr>
        <w:pStyle w:val="Akapitzlist"/>
        <w:numPr>
          <w:ilvl w:val="0"/>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 xml:space="preserve">Rozliczenie za wykonanie </w:t>
      </w:r>
      <w:r>
        <w:rPr>
          <w:rFonts w:asciiTheme="minorHAnsi" w:hAnsiTheme="minorHAnsi" w:cstheme="minorHAnsi"/>
          <w:i w:val="0"/>
          <w:iCs w:val="0"/>
        </w:rPr>
        <w:t xml:space="preserve">przedmiotu </w:t>
      </w:r>
      <w:r w:rsidRPr="005B3405">
        <w:rPr>
          <w:rFonts w:asciiTheme="minorHAnsi" w:hAnsiTheme="minorHAnsi" w:cstheme="minorHAnsi"/>
          <w:i w:val="0"/>
          <w:iCs w:val="0"/>
        </w:rPr>
        <w:t xml:space="preserve">umowy następować będzie częściowo, na podstawie faktur częściowych do kwoty łącznej stanowiącej nie więcej niż </w:t>
      </w:r>
      <w:r>
        <w:rPr>
          <w:rFonts w:asciiTheme="minorHAnsi" w:hAnsiTheme="minorHAnsi" w:cstheme="minorHAnsi"/>
          <w:i w:val="0"/>
          <w:iCs w:val="0"/>
        </w:rPr>
        <w:t>8</w:t>
      </w:r>
      <w:r w:rsidRPr="005B3405">
        <w:rPr>
          <w:rFonts w:asciiTheme="minorHAnsi" w:hAnsiTheme="minorHAnsi" w:cstheme="minorHAnsi"/>
          <w:i w:val="0"/>
          <w:iCs w:val="0"/>
        </w:rPr>
        <w:t>0% wartości umowy, z zastrzeżeniem następujących limitów płatności na rok 2024 r.:</w:t>
      </w:r>
    </w:p>
    <w:p w14:paraId="658F9E03" w14:textId="77777777" w:rsidR="005B3405" w:rsidRP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w zakresie dotyczącym części przypadającej na Klub dziecięcy – 1 950 000,00 zł,</w:t>
      </w:r>
    </w:p>
    <w:p w14:paraId="51ADBACC" w14:textId="51E4A85A" w:rsidR="005B3405" w:rsidRP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 xml:space="preserve">w pozostałym zakresie – 3 </w:t>
      </w:r>
      <w:r w:rsidR="00477163">
        <w:rPr>
          <w:rFonts w:asciiTheme="minorHAnsi" w:hAnsiTheme="minorHAnsi" w:cstheme="minorHAnsi"/>
          <w:i w:val="0"/>
          <w:iCs w:val="0"/>
        </w:rPr>
        <w:t>8</w:t>
      </w:r>
      <w:r w:rsidRPr="005B3405">
        <w:rPr>
          <w:rFonts w:asciiTheme="minorHAnsi" w:hAnsiTheme="minorHAnsi" w:cstheme="minorHAnsi"/>
          <w:i w:val="0"/>
          <w:iCs w:val="0"/>
        </w:rPr>
        <w:t>00 000,00 zł.</w:t>
      </w:r>
    </w:p>
    <w:p w14:paraId="1ED28F8B" w14:textId="03B4FC4D" w:rsidR="005B3405" w:rsidRPr="005B3405" w:rsidRDefault="005B3405" w:rsidP="005B3405">
      <w:pPr>
        <w:pStyle w:val="Akapitzlist"/>
        <w:numPr>
          <w:ilvl w:val="0"/>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 xml:space="preserve">Łączna suma płatności dokonanych w roku 2024 nie może przekroczyć kwoty 5 </w:t>
      </w:r>
      <w:r w:rsidR="00AB5293">
        <w:rPr>
          <w:rFonts w:asciiTheme="minorHAnsi" w:hAnsiTheme="minorHAnsi" w:cstheme="minorHAnsi"/>
          <w:i w:val="0"/>
          <w:iCs w:val="0"/>
        </w:rPr>
        <w:t>7</w:t>
      </w:r>
      <w:r w:rsidRPr="005B3405">
        <w:rPr>
          <w:rFonts w:asciiTheme="minorHAnsi" w:hAnsiTheme="minorHAnsi" w:cstheme="minorHAnsi"/>
          <w:i w:val="0"/>
          <w:iCs w:val="0"/>
        </w:rPr>
        <w:t>50 000,00 zł. Pozostała kwota wynagrodzenia wypłacona zostanie na podstawie faktury końcowej, po dokonaniu odbioru końcowego całości zamówienia, potwierdzonego stosownym protokołem odbioru.</w:t>
      </w:r>
    </w:p>
    <w:p w14:paraId="0ED97AC0" w14:textId="77777777" w:rsidR="005B3405" w:rsidRPr="005B3405" w:rsidRDefault="005B3405" w:rsidP="005B3405">
      <w:pPr>
        <w:pStyle w:val="Akapitzlist"/>
        <w:numPr>
          <w:ilvl w:val="0"/>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Płatność częściowa odbywać się będzie nie częściej niż raz w miesiącu w następujący sposób:</w:t>
      </w:r>
    </w:p>
    <w:p w14:paraId="6053B1B4" w14:textId="25E6F6DE" w:rsidR="005B3405" w:rsidRP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za opracowanie dokumentacji projektowej – w wysokości wynagrodzenia wskazanego w zbiorczym zestawieniu kosztów (ZZK), po jej opracowaniu i odebraniu przez Zamawiającemu zgodnie z warunkami opisanymi w programie funkcjonalno-użytkowym</w:t>
      </w:r>
      <w:r>
        <w:rPr>
          <w:rFonts w:asciiTheme="minorHAnsi" w:hAnsiTheme="minorHAnsi" w:cstheme="minorHAnsi"/>
          <w:i w:val="0"/>
          <w:iCs w:val="0"/>
        </w:rPr>
        <w:t xml:space="preserve"> stanowiącym załącznik do umowy,</w:t>
      </w:r>
    </w:p>
    <w:p w14:paraId="05D539DC" w14:textId="0D781209" w:rsid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sidRPr="005B3405">
        <w:rPr>
          <w:rFonts w:asciiTheme="minorHAnsi" w:hAnsiTheme="minorHAnsi" w:cstheme="minorHAnsi"/>
          <w:i w:val="0"/>
          <w:iCs w:val="0"/>
        </w:rPr>
        <w:t>za wykonanie robót budowlanych – na podstawie potwierdzonego przez Inspektora Nadzoru protokołu zaawansowania robót budowlanych, w wysokości odpowiadającej 75% wartości faktycznie zrealizowanych w danym okresie rozliczeniowym</w:t>
      </w:r>
      <w:r>
        <w:rPr>
          <w:rFonts w:asciiTheme="minorHAnsi" w:hAnsiTheme="minorHAnsi" w:cstheme="minorHAnsi"/>
          <w:i w:val="0"/>
          <w:iCs w:val="0"/>
        </w:rPr>
        <w:t xml:space="preserve"> robót budowlanych</w:t>
      </w:r>
      <w:r w:rsidRPr="005B3405">
        <w:rPr>
          <w:rFonts w:asciiTheme="minorHAnsi" w:hAnsiTheme="minorHAnsi" w:cstheme="minorHAnsi"/>
          <w:i w:val="0"/>
          <w:iCs w:val="0"/>
        </w:rPr>
        <w:t>, wyliczonej w oparciu o przekazane Zamawiającemu kosztorysy</w:t>
      </w:r>
      <w:r>
        <w:rPr>
          <w:rFonts w:asciiTheme="minorHAnsi" w:hAnsiTheme="minorHAnsi" w:cstheme="minorHAnsi"/>
          <w:i w:val="0"/>
          <w:iCs w:val="0"/>
        </w:rPr>
        <w:t>,</w:t>
      </w:r>
      <w:r w:rsidRPr="005B3405">
        <w:rPr>
          <w:rFonts w:asciiTheme="minorHAnsi" w:hAnsiTheme="minorHAnsi" w:cstheme="minorHAnsi"/>
          <w:i w:val="0"/>
          <w:iCs w:val="0"/>
        </w:rPr>
        <w:t xml:space="preserve"> z zastrzeżeniem, iż pierwsza płatność częściowa za wykonanie robót budowlanych zostanie dokonana po odbiorze dokumentacji projektowej. </w:t>
      </w:r>
    </w:p>
    <w:p w14:paraId="57E4C8EF" w14:textId="20012647" w:rsidR="005B3405" w:rsidRPr="005B3405" w:rsidRDefault="005B3405" w:rsidP="005B3405">
      <w:pPr>
        <w:pStyle w:val="Akapitzlist"/>
        <w:numPr>
          <w:ilvl w:val="1"/>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 xml:space="preserve">za sprawowanie nadzoru autorskiego </w:t>
      </w:r>
      <w:r w:rsidRPr="005B3405">
        <w:rPr>
          <w:rFonts w:asciiTheme="minorHAnsi" w:hAnsiTheme="minorHAnsi" w:cstheme="minorHAnsi"/>
          <w:i w:val="0"/>
          <w:iCs w:val="0"/>
        </w:rPr>
        <w:t>w wysokości wynagrodzenia wskazanego w zbiorczym zestawieniu kosztów (ZZK), po</w:t>
      </w:r>
      <w:r>
        <w:rPr>
          <w:rFonts w:asciiTheme="minorHAnsi" w:hAnsiTheme="minorHAnsi" w:cstheme="minorHAnsi"/>
          <w:i w:val="0"/>
          <w:iCs w:val="0"/>
        </w:rPr>
        <w:t xml:space="preserve"> odbiorze </w:t>
      </w:r>
      <w:r w:rsidRPr="005B3405">
        <w:rPr>
          <w:rFonts w:asciiTheme="minorHAnsi" w:hAnsiTheme="minorHAnsi" w:cstheme="minorHAnsi"/>
          <w:i w:val="0"/>
          <w:iCs w:val="0"/>
        </w:rPr>
        <w:t>ostateczny</w:t>
      </w:r>
      <w:r>
        <w:rPr>
          <w:rFonts w:asciiTheme="minorHAnsi" w:hAnsiTheme="minorHAnsi" w:cstheme="minorHAnsi"/>
          <w:i w:val="0"/>
          <w:iCs w:val="0"/>
        </w:rPr>
        <w:t>m</w:t>
      </w:r>
      <w:r w:rsidRPr="005B3405">
        <w:rPr>
          <w:rFonts w:asciiTheme="minorHAnsi" w:hAnsiTheme="minorHAnsi" w:cstheme="minorHAnsi"/>
          <w:i w:val="0"/>
          <w:iCs w:val="0"/>
        </w:rPr>
        <w:t xml:space="preserve"> (końcowy</w:t>
      </w:r>
      <w:r>
        <w:rPr>
          <w:rFonts w:asciiTheme="minorHAnsi" w:hAnsiTheme="minorHAnsi" w:cstheme="minorHAnsi"/>
          <w:i w:val="0"/>
          <w:iCs w:val="0"/>
        </w:rPr>
        <w:t>m</w:t>
      </w:r>
      <w:r w:rsidRPr="005B3405">
        <w:rPr>
          <w:rFonts w:asciiTheme="minorHAnsi" w:hAnsiTheme="minorHAnsi" w:cstheme="minorHAnsi"/>
          <w:i w:val="0"/>
          <w:iCs w:val="0"/>
        </w:rPr>
        <w:t>)</w:t>
      </w:r>
      <w:r>
        <w:rPr>
          <w:rFonts w:asciiTheme="minorHAnsi" w:hAnsiTheme="minorHAnsi" w:cstheme="minorHAnsi"/>
          <w:i w:val="0"/>
          <w:iCs w:val="0"/>
        </w:rPr>
        <w:t xml:space="preserve"> robót budowlanych.</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40F45142"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5B3405">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17F1A2C6"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w:t>
      </w:r>
      <w:r w:rsidR="00477163">
        <w:rPr>
          <w:rFonts w:asciiTheme="minorHAnsi" w:hAnsiTheme="minorHAnsi" w:cstheme="minorHAnsi"/>
          <w:sz w:val="20"/>
          <w:szCs w:val="20"/>
        </w:rPr>
        <w:t xml:space="preserve"> odrębnie dla zakresu dotyczącego utworzenia Klubu Dziecięcego oraz odrębnie dla zakresu dotyczącego budowy przedszkola</w:t>
      </w:r>
      <w:r w:rsidRPr="00E26C35">
        <w:rPr>
          <w:rFonts w:asciiTheme="minorHAnsi" w:hAnsiTheme="minorHAnsi" w:cstheme="minorHAnsi"/>
          <w:sz w:val="20"/>
          <w:szCs w:val="20"/>
        </w:rPr>
        <w: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3A24A8F1"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według klasyfikacji budżetowej: </w:t>
      </w:r>
      <w:r w:rsidR="00477163">
        <w:rPr>
          <w:rFonts w:asciiTheme="minorHAnsi" w:hAnsiTheme="minorHAnsi" w:cstheme="minorHAnsi"/>
          <w:sz w:val="20"/>
          <w:szCs w:val="20"/>
        </w:rPr>
        <w:t>8</w:t>
      </w:r>
      <w:r w:rsidR="00E556C7" w:rsidRPr="00E556C7">
        <w:rPr>
          <w:rFonts w:asciiTheme="minorHAnsi" w:hAnsiTheme="minorHAnsi" w:cstheme="minorHAnsi"/>
          <w:sz w:val="20"/>
          <w:szCs w:val="20"/>
        </w:rPr>
        <w:t>0</w:t>
      </w:r>
      <w:r w:rsidR="00477163">
        <w:rPr>
          <w:rFonts w:asciiTheme="minorHAnsi" w:hAnsiTheme="minorHAnsi" w:cstheme="minorHAnsi"/>
          <w:sz w:val="20"/>
          <w:szCs w:val="20"/>
        </w:rPr>
        <w:t>104</w:t>
      </w:r>
      <w:r w:rsidR="00E556C7" w:rsidRPr="00E556C7">
        <w:rPr>
          <w:rFonts w:asciiTheme="minorHAnsi" w:hAnsiTheme="minorHAnsi" w:cstheme="minorHAnsi"/>
          <w:sz w:val="20"/>
          <w:szCs w:val="20"/>
        </w:rPr>
        <w:t xml:space="preserve"> § 6050 i </w:t>
      </w:r>
      <w:r w:rsidR="00477163">
        <w:rPr>
          <w:rFonts w:asciiTheme="minorHAnsi" w:hAnsiTheme="minorHAnsi" w:cstheme="minorHAnsi"/>
          <w:sz w:val="20"/>
          <w:szCs w:val="20"/>
        </w:rPr>
        <w:t>85516</w:t>
      </w:r>
      <w:r w:rsidR="00E556C7" w:rsidRPr="00E556C7">
        <w:rPr>
          <w:rFonts w:asciiTheme="minorHAnsi" w:hAnsiTheme="minorHAnsi" w:cstheme="minorHAnsi"/>
          <w:sz w:val="20"/>
          <w:szCs w:val="20"/>
        </w:rPr>
        <w:t xml:space="preserve"> § 6</w:t>
      </w:r>
      <w:r w:rsidR="00477163">
        <w:rPr>
          <w:rFonts w:asciiTheme="minorHAnsi" w:hAnsiTheme="minorHAnsi" w:cstheme="minorHAnsi"/>
          <w:sz w:val="20"/>
          <w:szCs w:val="20"/>
        </w:rPr>
        <w:t>057 i 6059</w:t>
      </w:r>
      <w:r w:rsidR="00D7212D" w:rsidRPr="00E26C35">
        <w:rPr>
          <w:rFonts w:asciiTheme="minorHAnsi" w:hAnsiTheme="minorHAnsi" w:cstheme="minorHAnsi"/>
          <w:sz w:val="20"/>
          <w:szCs w:val="20"/>
        </w:rPr>
        <w:t>.</w:t>
      </w:r>
      <w:r w:rsidRPr="00E26C35">
        <w:rPr>
          <w:rFonts w:asciiTheme="minorHAnsi" w:hAnsiTheme="minorHAnsi" w:cstheme="minorHAnsi"/>
          <w:sz w:val="20"/>
          <w:szCs w:val="20"/>
        </w:rPr>
        <w:t xml:space="preserve">  Zmiana 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8"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5E74F05B"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 xml:space="preserve">odbiorów częściowych oraz </w:t>
      </w:r>
      <w:r w:rsidRPr="00E26C35">
        <w:rPr>
          <w:rFonts w:asciiTheme="minorHAnsi" w:hAnsiTheme="minorHAnsi" w:cstheme="minorHAnsi"/>
          <w:sz w:val="20"/>
          <w:szCs w:val="20"/>
        </w:rPr>
        <w:t>odbioru końcowego;</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8"/>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98372E">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3E7878">
      <w:pPr>
        <w:pStyle w:val="Akapitzlist"/>
        <w:numPr>
          <w:ilvl w:val="1"/>
          <w:numId w:val="12"/>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9" w:name="_Hlk66179390"/>
      <w:r w:rsidRPr="003E7878">
        <w:rPr>
          <w:rFonts w:asciiTheme="minorHAnsi" w:hAnsiTheme="minorHAnsi" w:cstheme="minorHAnsi"/>
          <w:i w:val="0"/>
          <w:lang w:eastAsia="pl-PL"/>
        </w:rPr>
        <w:t>bez ograniczeń do projektowania w specjalności konstrukcyjno-budowlanej</w:t>
      </w:r>
      <w:bookmarkEnd w:id="9"/>
      <w:r w:rsidRPr="003E7878">
        <w:rPr>
          <w:rFonts w:asciiTheme="minorHAnsi" w:hAnsiTheme="minorHAnsi" w:cstheme="minorHAnsi"/>
          <w:i w:val="0"/>
          <w:lang w:eastAsia="pl-PL"/>
        </w:rPr>
        <w:t xml:space="preserve">; </w:t>
      </w:r>
    </w:p>
    <w:p w14:paraId="79CF8C55"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0"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0"/>
      <w:r w:rsidRPr="003E7878">
        <w:rPr>
          <w:rFonts w:asciiTheme="minorHAnsi" w:hAnsiTheme="minorHAnsi" w:cstheme="minorHAnsi"/>
          <w:i w:val="0"/>
          <w:lang w:eastAsia="pl-PL"/>
        </w:rPr>
        <w:t xml:space="preserve">; </w:t>
      </w:r>
    </w:p>
    <w:p w14:paraId="2A47A2C0" w14:textId="6A192FD6"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1"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1"/>
      <w:r>
        <w:rPr>
          <w:rFonts w:asciiTheme="minorHAnsi" w:hAnsiTheme="minorHAnsi" w:cstheme="minorHAnsi"/>
          <w:i w:val="0"/>
          <w:lang w:eastAsia="pl-PL"/>
        </w:rPr>
        <w:t>,</w:t>
      </w:r>
    </w:p>
    <w:p w14:paraId="1C8D2345" w14:textId="12B07343"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projektant posiadający uprawnienia budowlane bez ograniczeń do projektowania w specjalności instalacyjnej w zakresie instalacji i urządzeń telekomunikacyjnych.</w:t>
      </w:r>
    </w:p>
    <w:p w14:paraId="505988A7" w14:textId="4D7848A2"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iCs w:val="0"/>
          <w:lang w:eastAsia="pl-PL"/>
        </w:rPr>
      </w:pPr>
      <w:r w:rsidRPr="003E7878">
        <w:rPr>
          <w:rFonts w:asciiTheme="minorHAnsi" w:hAnsiTheme="minorHAnsi" w:cstheme="minorHAnsi"/>
          <w:i w:val="0"/>
          <w:iCs w:val="0"/>
          <w:lang w:eastAsia="pl-PL"/>
        </w:rPr>
        <w:t xml:space="preserve">……………………………………..…projektant, posiadający uprawnienia budowlane bez ograniczeń do projektowania w specjalności </w:t>
      </w:r>
      <w:r>
        <w:rPr>
          <w:rFonts w:asciiTheme="minorHAnsi" w:hAnsiTheme="minorHAnsi" w:cstheme="minorHAnsi"/>
          <w:i w:val="0"/>
          <w:iCs w:val="0"/>
          <w:lang w:eastAsia="pl-PL"/>
        </w:rPr>
        <w:t>inżynieryjnej drogowej</w:t>
      </w:r>
      <w:r w:rsidRPr="003E7878">
        <w:rPr>
          <w:rFonts w:asciiTheme="minorHAnsi" w:hAnsiTheme="minorHAnsi" w:cstheme="minorHAnsi"/>
          <w:i w:val="0"/>
          <w:iCs w:val="0"/>
          <w:lang w:eastAsia="pl-PL"/>
        </w:rPr>
        <w:t xml:space="preserve">; </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3E7878">
      <w:pPr>
        <w:pStyle w:val="Akapitzlist"/>
        <w:numPr>
          <w:ilvl w:val="1"/>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Wykonawca będzie wykonywał roboty budowlane zespołem  w składzie zgodnym z podanym w ofercie, tj. : </w:t>
      </w:r>
    </w:p>
    <w:p w14:paraId="6AEF0B2A" w14:textId="462F5A91"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77777777"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elektrycznych posiadającą uprawnienia budowlane bez ograniczeń do kierowania robotami budowlanymi w specjalności instalacyjnej w zakresie sieci, instalacji i urządzeń elektrycznych i elektroenergetycznych; </w:t>
      </w:r>
    </w:p>
    <w:p w14:paraId="494780C5" w14:textId="282E4C66"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posiadającą uprawnienia budowlane bez ograniczeń do kierowania robotami budowlanymi w specjalności instalacyjnej w zakresie instalacji i urządzeń telekomunikacyjnych;</w:t>
      </w:r>
    </w:p>
    <w:p w14:paraId="7ABC429C" w14:textId="1F942FFE"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Pr>
          <w:rFonts w:asciiTheme="minorHAnsi" w:hAnsiTheme="minorHAnsi" w:cstheme="minorHAnsi"/>
          <w:i w:val="0"/>
          <w:lang w:eastAsia="pl-PL"/>
        </w:rPr>
        <w:t>………………………………………….</w:t>
      </w:r>
      <w:r w:rsidRPr="003E7878">
        <w:rPr>
          <w:rFonts w:asciiTheme="minorHAnsi" w:hAnsiTheme="minorHAnsi" w:cstheme="minorHAnsi"/>
          <w:i w:val="0"/>
          <w:lang w:eastAsia="pl-PL"/>
        </w:rPr>
        <w:t xml:space="preserve">kierownik </w:t>
      </w:r>
      <w:r>
        <w:rPr>
          <w:rFonts w:asciiTheme="minorHAnsi" w:hAnsiTheme="minorHAnsi" w:cstheme="minorHAnsi"/>
          <w:i w:val="0"/>
          <w:lang w:eastAsia="pl-PL"/>
        </w:rPr>
        <w:t>robót</w:t>
      </w:r>
      <w:r w:rsidRPr="003E7878">
        <w:rPr>
          <w:rFonts w:asciiTheme="minorHAnsi" w:hAnsiTheme="minorHAnsi" w:cstheme="minorHAnsi"/>
          <w:i w:val="0"/>
          <w:lang w:eastAsia="pl-PL"/>
        </w:rPr>
        <w:t xml:space="preserve"> posiadający uprawnienia budowlane bez ograniczeń do kierowania robotami budowlanymi w specjalności </w:t>
      </w:r>
      <w:r>
        <w:rPr>
          <w:rFonts w:asciiTheme="minorHAnsi" w:hAnsiTheme="minorHAnsi" w:cstheme="minorHAnsi"/>
          <w:i w:val="0"/>
          <w:lang w:eastAsia="pl-PL"/>
        </w:rPr>
        <w:t xml:space="preserve">inżynieryjnej </w:t>
      </w:r>
      <w:r w:rsidRPr="003E7878">
        <w:rPr>
          <w:rFonts w:asciiTheme="minorHAnsi" w:hAnsiTheme="minorHAnsi" w:cstheme="minorHAnsi"/>
          <w:i w:val="0"/>
          <w:lang w:eastAsia="pl-PL"/>
        </w:rPr>
        <w:t>drogowej</w:t>
      </w:r>
      <w:r w:rsidR="009847F7">
        <w:rPr>
          <w:rFonts w:asciiTheme="minorHAnsi" w:hAnsiTheme="minorHAnsi" w:cstheme="minorHAnsi"/>
          <w:i w:val="0"/>
          <w:lang w:eastAsia="pl-PL"/>
        </w:rPr>
        <w:t>.</w:t>
      </w:r>
    </w:p>
    <w:p w14:paraId="7C0DF175" w14:textId="2D251F39" w:rsidR="0097007E" w:rsidRPr="00E26C35" w:rsidRDefault="0097007E" w:rsidP="00E51879">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lastRenderedPageBreak/>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F02218">
      <w:pPr>
        <w:pStyle w:val="Akapitzlist"/>
        <w:numPr>
          <w:ilvl w:val="0"/>
          <w:numId w:val="12"/>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2"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2"/>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0B2A8414" w14:textId="220861AC" w:rsidR="00477163" w:rsidRPr="00477163" w:rsidRDefault="00477163" w:rsidP="00477163">
      <w:pPr>
        <w:pStyle w:val="Akapitzlist"/>
        <w:numPr>
          <w:ilvl w:val="0"/>
          <w:numId w:val="12"/>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223F3318" w14:textId="77777777" w:rsidR="00477163" w:rsidRDefault="00477163" w:rsidP="00F02218">
      <w:pPr>
        <w:spacing w:before="120" w:after="0" w:line="240" w:lineRule="auto"/>
        <w:jc w:val="center"/>
        <w:rPr>
          <w:rFonts w:asciiTheme="minorHAnsi" w:hAnsiTheme="minorHAnsi" w:cstheme="minorHAnsi"/>
        </w:rPr>
      </w:pP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w:t>
      </w:r>
      <w:r w:rsidRPr="00E26C35">
        <w:rPr>
          <w:rFonts w:asciiTheme="minorHAnsi" w:hAnsiTheme="minorHAnsi" w:cstheme="minorHAnsi"/>
          <w:iCs/>
          <w:color w:val="auto"/>
          <w:sz w:val="20"/>
          <w:szCs w:val="20"/>
        </w:rPr>
        <w:lastRenderedPageBreak/>
        <w:t xml:space="preserve">zamówienia. Wyłączenie, o którym mowa w zdaniu pierwszym, nie dotyczy umów o podwykonawstwo o wartości większej niż 50 000 złotych. </w:t>
      </w:r>
    </w:p>
    <w:p w14:paraId="3BACBF95"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3" w:name="mip51082821"/>
      <w:bookmarkEnd w:id="13"/>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4" w:name="mip51082822"/>
      <w:bookmarkEnd w:id="14"/>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5" w:name="mip51082823"/>
      <w:bookmarkEnd w:id="15"/>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bookmarkStart w:id="16" w:name="mip51082825"/>
      <w:bookmarkEnd w:id="16"/>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7" w:name="mip51082826"/>
      <w:bookmarkEnd w:id="17"/>
    </w:p>
    <w:p w14:paraId="657E95C8" w14:textId="020068B5"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8" w:name="mip51082827"/>
      <w:bookmarkEnd w:id="18"/>
    </w:p>
    <w:p w14:paraId="44450853"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9" w:name="mip51082828"/>
      <w:bookmarkEnd w:id="19"/>
      <w:r w:rsidRPr="00E26C35">
        <w:rPr>
          <w:rFonts w:asciiTheme="minorHAnsi" w:hAnsiTheme="minorHAnsi"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20" w:name="mip51082829"/>
      <w:bookmarkEnd w:id="20"/>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w:t>
      </w:r>
      <w:r w:rsidRPr="00E26C35">
        <w:rPr>
          <w:rFonts w:asciiTheme="minorHAnsi" w:hAnsiTheme="minorHAnsi" w:cstheme="minorHAnsi"/>
          <w:color w:val="auto"/>
          <w:sz w:val="20"/>
          <w:szCs w:val="20"/>
        </w:rPr>
        <w:lastRenderedPageBreak/>
        <w:t xml:space="preserve">zaniedbania podwykonawców i jego pracowników w takim samym stopniu jakby to były działania, uchybienia lub zaniedbania jego własnych pracowników. </w:t>
      </w:r>
    </w:p>
    <w:p w14:paraId="64A112F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98372E">
      <w:pPr>
        <w:pStyle w:val="Bezodstpw"/>
        <w:numPr>
          <w:ilvl w:val="0"/>
          <w:numId w:val="15"/>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62B935F3" w:rsidR="00F50C8F" w:rsidRPr="00E26C35" w:rsidRDefault="00F50C8F"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Wykonawca udziela rękojmi i gwarancji na roboty budowlane na okres … miesięcy</w:t>
      </w:r>
      <w:r w:rsidR="002B30A6">
        <w:rPr>
          <w:rFonts w:asciiTheme="minorHAnsi" w:hAnsiTheme="minorHAnsi" w:cstheme="minorHAnsi"/>
          <w:i w:val="0"/>
          <w:lang w:eastAsia="ko-KR"/>
        </w:rPr>
        <w:t xml:space="preserve">, </w:t>
      </w:r>
      <w:r w:rsidR="002B30A6" w:rsidRPr="002B30A6">
        <w:rPr>
          <w:rFonts w:asciiTheme="minorHAnsi" w:hAnsiTheme="minorHAnsi" w:cstheme="minorHAnsi"/>
          <w:i w:val="0"/>
          <w:lang w:eastAsia="ko-KR"/>
        </w:rPr>
        <w:t>natomiast na zabudowane materiały i urządzenia co najmniej gwarancji producenta</w:t>
      </w:r>
      <w:r w:rsidR="002B30A6">
        <w:rPr>
          <w:rFonts w:asciiTheme="minorHAnsi" w:hAnsiTheme="minorHAnsi" w:cstheme="minorHAnsi"/>
          <w:i w:val="0"/>
          <w:lang w:eastAsia="ko-KR"/>
        </w:rPr>
        <w:t>.</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6354F71" w14:textId="411CB2EC" w:rsidR="00D55F0C" w:rsidRPr="00E26C35" w:rsidRDefault="00D55F0C" w:rsidP="008E044C">
      <w:pPr>
        <w:pStyle w:val="Bezodstpw"/>
        <w:numPr>
          <w:ilvl w:val="0"/>
          <w:numId w:val="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okresie gwarancji i rękojmi Wykonawca zobowiązany jest do nieodpłatnego usuwania zaistniałych wad w termin</w:t>
      </w:r>
      <w:r w:rsidR="00C00CE3" w:rsidRPr="00E26C35">
        <w:rPr>
          <w:rFonts w:asciiTheme="minorHAnsi" w:hAnsiTheme="minorHAnsi" w:cstheme="minorHAnsi"/>
          <w:sz w:val="20"/>
          <w:szCs w:val="20"/>
        </w:rPr>
        <w:t xml:space="preserve">ie 14 dni kalendarzowych licząc od </w:t>
      </w:r>
      <w:r w:rsidRPr="00E26C35">
        <w:rPr>
          <w:rFonts w:asciiTheme="minorHAnsi" w:hAnsiTheme="minorHAnsi" w:cstheme="minorHAnsi"/>
          <w:sz w:val="20"/>
          <w:szCs w:val="20"/>
        </w:rPr>
        <w:t xml:space="preserve"> daty otrzy</w:t>
      </w:r>
      <w:r w:rsidR="00BC48EB" w:rsidRPr="00E26C35">
        <w:rPr>
          <w:rFonts w:asciiTheme="minorHAnsi" w:hAnsiTheme="minorHAnsi" w:cstheme="minorHAnsi"/>
          <w:sz w:val="20"/>
          <w:szCs w:val="20"/>
        </w:rPr>
        <w:t>mania wezwania do ich usunięcia</w:t>
      </w:r>
      <w:r w:rsidR="00C00CE3" w:rsidRPr="00E26C35">
        <w:rPr>
          <w:rFonts w:asciiTheme="minorHAnsi" w:hAnsiTheme="minorHAnsi" w:cstheme="minorHAnsi"/>
          <w:sz w:val="20"/>
          <w:szCs w:val="20"/>
        </w:rPr>
        <w:t xml:space="preserve"> (</w:t>
      </w:r>
      <w:r w:rsidR="00BC48EB" w:rsidRPr="00E26C35">
        <w:rPr>
          <w:rFonts w:asciiTheme="minorHAnsi" w:hAnsiTheme="minorHAnsi" w:cstheme="minorHAnsi"/>
          <w:sz w:val="20"/>
          <w:szCs w:val="20"/>
        </w:rPr>
        <w:t>w formie pisemnej, faksem lub za pośrednictwem poczty elektronicznej - wiadomość e-mail)</w:t>
      </w:r>
      <w:r w:rsidRPr="00E26C35">
        <w:rPr>
          <w:rFonts w:asciiTheme="minorHAnsi" w:hAnsiTheme="minorHAnsi" w:cstheme="minorHAnsi"/>
          <w:sz w:val="20"/>
          <w:szCs w:val="20"/>
        </w:rPr>
        <w:t>.</w:t>
      </w:r>
      <w:r w:rsidRPr="00E26C35">
        <w:rPr>
          <w:rFonts w:asciiTheme="minorHAnsi" w:hAnsiTheme="minorHAnsi" w:cstheme="minorHAnsi"/>
          <w:color w:val="000000"/>
          <w:sz w:val="20"/>
          <w:szCs w:val="20"/>
          <w:lang w:eastAsia="pl-PL"/>
        </w:rPr>
        <w:t xml:space="preserve"> </w:t>
      </w:r>
    </w:p>
    <w:p w14:paraId="463554B4" w14:textId="4922F1CB" w:rsidR="00C00CE3" w:rsidRPr="00E26C35" w:rsidRDefault="00C00CE3" w:rsidP="008E044C">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 xml:space="preserve">Wykonawca zobowiązany jest do udziału, w okresie udzielonych gwarancji i rękojmi, w </w:t>
      </w:r>
      <w:r w:rsidR="0087775B" w:rsidRPr="00E26C35">
        <w:rPr>
          <w:rFonts w:asciiTheme="minorHAnsi" w:hAnsiTheme="minorHAnsi" w:cstheme="minorHAnsi"/>
          <w:i w:val="0"/>
          <w:lang w:eastAsia="ko-KR"/>
        </w:rPr>
        <w:t xml:space="preserve">bezpłatnych </w:t>
      </w:r>
      <w:r w:rsidRPr="00E26C35">
        <w:rPr>
          <w:rFonts w:asciiTheme="minorHAnsi" w:hAnsiTheme="minorHAnsi" w:cstheme="minorHAnsi"/>
          <w:i w:val="0"/>
          <w:lang w:eastAsia="ko-KR"/>
        </w:rPr>
        <w:t xml:space="preserve">przeglądach gwarancyjnych. Zamawiający przewiduje przeglądy gwarancyjne co 12 miesięcy.  </w:t>
      </w:r>
    </w:p>
    <w:p w14:paraId="4F23EAAC" w14:textId="6EC5EE5E"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E26C35" w:rsidRDefault="00AC7BE1"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E26C35" w:rsidRDefault="00D55F0C"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Jeżeli Wykonawca nie usunie</w:t>
      </w:r>
      <w:r w:rsidR="00C00CE3" w:rsidRPr="00E26C35">
        <w:rPr>
          <w:rFonts w:asciiTheme="minorHAnsi" w:hAnsiTheme="minorHAnsi" w:cstheme="minorHAnsi"/>
          <w:i w:val="0"/>
          <w:lang w:eastAsia="ko-KR"/>
        </w:rPr>
        <w:t xml:space="preserve"> w terminie wykrytych wad</w:t>
      </w:r>
      <w:r w:rsidRPr="00E26C35">
        <w:rPr>
          <w:rFonts w:asciiTheme="minorHAnsi" w:hAnsiTheme="minorHAnsi"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E26C35">
        <w:rPr>
          <w:rFonts w:asciiTheme="minorHAnsi" w:hAnsiTheme="minorHAnsi" w:cstheme="minorHAnsi"/>
          <w:i w:val="0"/>
          <w:lang w:eastAsia="ko-KR"/>
        </w:rPr>
        <w:t>Koszt usunięcia wad przez osobę trzecią zostanie w takim przypadku potrącony z zabezpieczenia należytego wykonania umowy wniesionego przez Wykonawcę.</w:t>
      </w:r>
      <w:r w:rsidR="00A6593A" w:rsidRPr="00E26C35">
        <w:rPr>
          <w:rFonts w:asciiTheme="minorHAnsi" w:hAnsiTheme="minorHAnsi" w:cstheme="minorHAnsi"/>
          <w:i w:val="0"/>
          <w:lang w:eastAsia="ko-KR"/>
        </w:rPr>
        <w:t xml:space="preserve"> Zgoda sądu </w:t>
      </w:r>
      <w:r w:rsidR="00B949D3" w:rsidRPr="00E26C35">
        <w:rPr>
          <w:rFonts w:asciiTheme="minorHAnsi" w:hAnsiTheme="minorHAnsi" w:cstheme="minorHAnsi"/>
          <w:i w:val="0"/>
          <w:lang w:eastAsia="ko-KR"/>
        </w:rPr>
        <w:t>w takim przypadku nie jest wymagana.</w:t>
      </w:r>
    </w:p>
    <w:p w14:paraId="0B8BD213" w14:textId="1DF0659B" w:rsidR="00D55F0C" w:rsidRPr="00E26C35" w:rsidRDefault="00D55F0C"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Dochodzenie roszczeń z tytułu rękojmi i gwarancji możliwe jest także po upływie terminu rękojmi i</w:t>
      </w:r>
      <w:r w:rsidR="009B5E91" w:rsidRPr="00E26C35">
        <w:rPr>
          <w:rFonts w:asciiTheme="minorHAnsi" w:hAnsiTheme="minorHAnsi" w:cstheme="minorHAnsi"/>
          <w:i w:val="0"/>
          <w:lang w:eastAsia="ko-KR"/>
        </w:rPr>
        <w:t> </w:t>
      </w:r>
      <w:r w:rsidRPr="00E26C35">
        <w:rPr>
          <w:rFonts w:asciiTheme="minorHAnsi" w:hAnsiTheme="minorHAnsi" w:cstheme="minorHAnsi"/>
          <w:i w:val="0"/>
          <w:lang w:eastAsia="ko-KR"/>
        </w:rPr>
        <w:t xml:space="preserve">gwarancji, w przypadku reklamowania wady przed upływem terminu. </w:t>
      </w:r>
    </w:p>
    <w:p w14:paraId="0E06ED03" w14:textId="77777777" w:rsidR="00C00CE3" w:rsidRPr="00E26C35" w:rsidRDefault="00C00CE3" w:rsidP="00AC7BE1">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Udzielona gwarancja i rękojmia nie naruszają prawa Zamawiającego do dochodzenia roszczeń</w:t>
      </w:r>
      <w:r w:rsidRPr="00E26C35">
        <w:rPr>
          <w:rFonts w:asciiTheme="minorHAnsi" w:hAnsiTheme="minorHAnsi" w:cstheme="minorHAnsi"/>
          <w:i w:val="0"/>
          <w:lang w:eastAsia="ko-KR"/>
        </w:rPr>
        <w:br/>
      </w:r>
      <w:r w:rsidRPr="00E26C35">
        <w:rPr>
          <w:rFonts w:asciiTheme="minorHAnsi" w:hAnsiTheme="minorHAnsi" w:cstheme="minorHAnsi"/>
          <w:i w:val="0"/>
          <w:lang w:eastAsia="ko-KR"/>
        </w:rPr>
        <w:lastRenderedPageBreak/>
        <w:t>o naprawienie szkody w pełnej wysokości na zasadach określonych w kodeksie cywilnym.</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34F8AFF9"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 pkt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lastRenderedPageBreak/>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1D03BA4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przy wykonywaniu których występuje ryzyko upadku z wysokości ponad 1,0 m;</w:t>
      </w:r>
    </w:p>
    <w:p w14:paraId="330F1954"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rozbiórkowych;</w:t>
      </w:r>
    </w:p>
    <w:p w14:paraId="654B80E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elektrycznych;</w:t>
      </w:r>
    </w:p>
    <w:p w14:paraId="1C9E2D5D"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elektrycznej,</w:t>
      </w:r>
    </w:p>
    <w:p w14:paraId="7B3F08C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sanitarnej,</w:t>
      </w:r>
    </w:p>
    <w:p w14:paraId="3C40726A"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0F72284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montażowych, malarskich, izolacyjnych i impregnacyjnych;</w:t>
      </w:r>
    </w:p>
    <w:p w14:paraId="2980B2A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ciesielskich, elewacyjnych,</w:t>
      </w:r>
    </w:p>
    <w:p w14:paraId="49521EE9"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związanych z wymiana stolarki okiennej,</w:t>
      </w:r>
    </w:p>
    <w:p w14:paraId="6E78A89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prowadzonych w studniach.</w:t>
      </w:r>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98372E">
      <w:pPr>
        <w:pStyle w:val="Bezodstpw"/>
        <w:numPr>
          <w:ilvl w:val="0"/>
          <w:numId w:val="8"/>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62F6A9EC"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0% wynagrodzenia brutto, określonego w § 4 ust. 1</w:t>
      </w:r>
      <w:r w:rsidR="009847F7">
        <w:rPr>
          <w:rFonts w:asciiTheme="minorHAnsi" w:hAnsiTheme="minorHAnsi" w:cstheme="minorHAnsi"/>
          <w:sz w:val="20"/>
          <w:szCs w:val="20"/>
        </w:rPr>
        <w:t xml:space="preserve"> pkt 1</w:t>
      </w:r>
      <w:r w:rsidRPr="00E26C35">
        <w:rPr>
          <w:rFonts w:asciiTheme="minorHAnsi" w:hAnsiTheme="minorHAnsi" w:cstheme="minorHAnsi"/>
          <w:sz w:val="20"/>
          <w:szCs w:val="20"/>
        </w:rPr>
        <w:t xml:space="preserve">. Zamawiający zachowuje w tym przypadku prawo do kar umownych należnych do dnia odstąpienia oraz do roszczeń z tytułu rękojmi i gwarancji odnośnie prac dotychczas wykonanych; </w:t>
      </w:r>
    </w:p>
    <w:p w14:paraId="27B16006" w14:textId="2A2EB8AE" w:rsidR="001379A2" w:rsidRPr="00E26C35" w:rsidRDefault="00D55F0C" w:rsidP="0098372E">
      <w:pPr>
        <w:pStyle w:val="Akapitzlist"/>
        <w:numPr>
          <w:ilvl w:val="0"/>
          <w:numId w:val="9"/>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 w wysokości 0,</w:t>
      </w:r>
      <w:r w:rsidR="00795928" w:rsidRPr="00E26C35">
        <w:rPr>
          <w:rFonts w:asciiTheme="minorHAnsi" w:hAnsiTheme="minorHAnsi" w:cstheme="minorHAnsi"/>
          <w:i w:val="0"/>
        </w:rPr>
        <w:t>1</w:t>
      </w:r>
      <w:r w:rsidRPr="00E26C35">
        <w:rPr>
          <w:rFonts w:asciiTheme="minorHAnsi" w:hAnsiTheme="minorHAnsi" w:cstheme="minorHAnsi"/>
          <w:i w:val="0"/>
        </w:rPr>
        <w:t>% wynagrodzenia brutto, określonego w § 4 ust. 1</w:t>
      </w:r>
      <w:r w:rsidR="009847F7">
        <w:rPr>
          <w:rFonts w:asciiTheme="minorHAnsi" w:hAnsiTheme="minorHAnsi" w:cstheme="minorHAnsi"/>
          <w:i w:val="0"/>
        </w:rPr>
        <w:t xml:space="preserve"> pkt 1</w:t>
      </w:r>
      <w:r w:rsidRPr="00E26C35">
        <w:rPr>
          <w:rFonts w:asciiTheme="minorHAnsi" w:hAnsiTheme="minorHAnsi" w:cstheme="minorHAnsi"/>
          <w:i w:val="0"/>
        </w:rPr>
        <w:t xml:space="preserve">,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p w14:paraId="4B63E9B4" w14:textId="0DCBEC4E"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3B294B0C"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wynagrodzenia brutto, określonego w § 4 ust. 1</w:t>
      </w:r>
      <w:r w:rsidR="009847F7">
        <w:rPr>
          <w:rFonts w:asciiTheme="minorHAnsi" w:hAnsiTheme="minorHAnsi" w:cstheme="minorHAnsi"/>
          <w:sz w:val="20"/>
          <w:szCs w:val="20"/>
        </w:rPr>
        <w:t xml:space="preserve"> pkt 1</w:t>
      </w:r>
      <w:r w:rsidRPr="00E26C35">
        <w:rPr>
          <w:rFonts w:asciiTheme="minorHAnsi" w:hAnsiTheme="minorHAnsi" w:cstheme="minorHAnsi"/>
          <w:sz w:val="20"/>
          <w:szCs w:val="20"/>
        </w:rPr>
        <w:t xml:space="preserv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0AF4094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wynagrodzenia brutto, określonego w § 4 ust. 1</w:t>
      </w:r>
      <w:r w:rsidR="009847F7">
        <w:rPr>
          <w:rFonts w:asciiTheme="minorHAnsi" w:hAnsiTheme="minorHAnsi" w:cstheme="minorHAnsi"/>
          <w:sz w:val="20"/>
          <w:szCs w:val="20"/>
        </w:rPr>
        <w:t xml:space="preserve"> pkt 1</w:t>
      </w:r>
      <w:r w:rsidRPr="00E26C35">
        <w:rPr>
          <w:rFonts w:asciiTheme="minorHAnsi" w:hAnsiTheme="minorHAnsi" w:cstheme="minorHAnsi"/>
          <w:sz w:val="20"/>
          <w:szCs w:val="20"/>
        </w:rPr>
        <w:t xml:space="preserv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7618057F"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009847F7">
        <w:rPr>
          <w:rFonts w:asciiTheme="minorHAnsi" w:hAnsiTheme="minorHAnsi" w:cstheme="minorHAnsi"/>
          <w:sz w:val="20"/>
          <w:szCs w:val="20"/>
        </w:rPr>
        <w:t xml:space="preserve"> pkt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43BF0849" w14:textId="3B22586F"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bookmarkStart w:id="21" w:name="_Hlk67043792"/>
      <w:r w:rsidRPr="002B30A6">
        <w:rPr>
          <w:rFonts w:asciiTheme="minorHAnsi" w:hAnsiTheme="minorHAnsi" w:cstheme="minorHAnsi"/>
          <w:sz w:val="20"/>
          <w:szCs w:val="20"/>
        </w:rPr>
        <w:t>za zwłokę w wykonywaniu robót, przekraczającą 14 dni kalendarzowych w stosunku do  terminów określonych w zatwierdzonym harmonogramie – w wysokości 0,1 % wynagrodzenia brutto, określonego w § 4 ust. 1</w:t>
      </w:r>
      <w:r w:rsidR="009847F7">
        <w:rPr>
          <w:rFonts w:asciiTheme="minorHAnsi" w:hAnsiTheme="minorHAnsi" w:cstheme="minorHAnsi"/>
          <w:sz w:val="20"/>
          <w:szCs w:val="20"/>
        </w:rPr>
        <w:t xml:space="preserve"> pkt 1</w:t>
      </w:r>
      <w:r w:rsidRPr="002B30A6">
        <w:rPr>
          <w:rFonts w:asciiTheme="minorHAnsi" w:hAnsiTheme="minorHAnsi" w:cstheme="minorHAnsi"/>
          <w:sz w:val="20"/>
          <w:szCs w:val="20"/>
        </w:rPr>
        <w:t>, za każdy dzień zwłoki, począwszy od dnia następnego po upływie 14 dni kalendarzowych w stosunku do  terminów określonych w zatwierdzonym harmonogramie;</w:t>
      </w:r>
    </w:p>
    <w:bookmarkEnd w:id="21"/>
    <w:p w14:paraId="12ADAD1E" w14:textId="2395A38C"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aktualizacji harmonogramu w terminie wskazanym w § 2 ust. </w:t>
      </w:r>
      <w:r w:rsidR="009847F7">
        <w:rPr>
          <w:rFonts w:asciiTheme="minorHAnsi" w:hAnsiTheme="minorHAnsi" w:cstheme="minorHAnsi"/>
          <w:sz w:val="20"/>
          <w:szCs w:val="20"/>
        </w:rPr>
        <w:t>9</w:t>
      </w:r>
      <w:r w:rsidRPr="002B30A6">
        <w:rPr>
          <w:rFonts w:asciiTheme="minorHAnsi" w:hAnsiTheme="minorHAnsi" w:cstheme="minorHAnsi"/>
          <w:sz w:val="20"/>
          <w:szCs w:val="20"/>
        </w:rPr>
        <w:t>, – w wysokości 0,1 % wynagrodzenia brutto, określonego w § 4 ust. 1</w:t>
      </w:r>
      <w:r w:rsidR="009847F7">
        <w:rPr>
          <w:rFonts w:asciiTheme="minorHAnsi" w:hAnsiTheme="minorHAnsi" w:cstheme="minorHAnsi"/>
          <w:sz w:val="20"/>
          <w:szCs w:val="20"/>
        </w:rPr>
        <w:t xml:space="preserve"> pkt 1</w:t>
      </w:r>
      <w:r w:rsidRPr="002B30A6">
        <w:rPr>
          <w:rFonts w:asciiTheme="minorHAnsi" w:hAnsiTheme="minorHAnsi" w:cstheme="minorHAnsi"/>
          <w:sz w:val="20"/>
          <w:szCs w:val="20"/>
        </w:rPr>
        <w:t>, za każdy dzień zwłoki;</w:t>
      </w:r>
    </w:p>
    <w:p w14:paraId="2BD70E26" w14:textId="77777777"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1 000,00 zł za każdy stwierdzony przypadek;</w:t>
      </w:r>
    </w:p>
    <w:p w14:paraId="74468EC2" w14:textId="7C3A83CC"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lastRenderedPageBreak/>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7FEB957E" w14:textId="77777777" w:rsidR="00D55F0C"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0DB1489" w14:textId="77777777" w:rsidR="009C5102" w:rsidRDefault="009C5102" w:rsidP="008E044C">
      <w:pPr>
        <w:spacing w:before="120" w:after="0" w:line="240" w:lineRule="auto"/>
        <w:jc w:val="center"/>
        <w:rPr>
          <w:rFonts w:asciiTheme="minorHAnsi" w:hAnsiTheme="minorHAnsi" w:cstheme="minorHAnsi"/>
          <w:sz w:val="20"/>
          <w:szCs w:val="20"/>
        </w:rPr>
      </w:pP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lastRenderedPageBreak/>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2"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2"/>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3"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3"/>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98372E">
      <w:pPr>
        <w:numPr>
          <w:ilvl w:val="1"/>
          <w:numId w:val="16"/>
        </w:numPr>
        <w:spacing w:before="120" w:after="0" w:line="240" w:lineRule="auto"/>
        <w:jc w:val="both"/>
        <w:rPr>
          <w:rFonts w:asciiTheme="minorHAnsi" w:hAnsiTheme="minorHAnsi" w:cstheme="minorHAnsi"/>
          <w:sz w:val="20"/>
          <w:szCs w:val="20"/>
        </w:rPr>
      </w:pPr>
      <w:bookmarkStart w:id="24" w:name="_Hlk64359615"/>
      <w:r w:rsidRPr="00E26C35">
        <w:rPr>
          <w:rFonts w:asciiTheme="minorHAnsi" w:hAnsiTheme="minorHAnsi"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bookmarkStart w:id="25"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lastRenderedPageBreak/>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bookmarkStart w:id="26"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loco budowa, z zastrzeżeniem iż ceny te nie mogą być większe niż wyliczone zgodnie z powyższym ceny średnie,</w:t>
      </w:r>
    </w:p>
    <w:p w14:paraId="6EC5A072"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6"/>
    <w:p w14:paraId="292226B0" w14:textId="2FF9C9C3"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lastRenderedPageBreak/>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0525F2">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318D4473" w14:textId="5C34E0AB"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Strony zobowiązują się dokonać zmiany wysokości wynagrodzenia należnego Wykonawcy, o którym mowa w § 4 ust. 1 </w:t>
      </w:r>
      <w:r>
        <w:rPr>
          <w:rFonts w:asciiTheme="minorHAnsi" w:hAnsiTheme="minorHAnsi" w:cstheme="minorHAnsi"/>
          <w:sz w:val="20"/>
          <w:szCs w:val="20"/>
        </w:rPr>
        <w:t>u</w:t>
      </w:r>
      <w:r w:rsidRPr="000525F2">
        <w:rPr>
          <w:rFonts w:asciiTheme="minorHAnsi" w:hAnsiTheme="minorHAnsi" w:cstheme="minorHAnsi"/>
          <w:sz w:val="20"/>
          <w:szCs w:val="20"/>
        </w:rPr>
        <w:t>mowy, w formie pisemnego aneksu, każdorazowo w przypadku wystąpienia jednej z następujących okoliczności:</w:t>
      </w:r>
    </w:p>
    <w:p w14:paraId="1387CF50"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stawki podatku od towarów i usług,</w:t>
      </w:r>
    </w:p>
    <w:p w14:paraId="5C28FA3D"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wysokości minimalnego wynagrodzenia ustalonego na podstawie przepisów o minimalnym wynagrodzeniu za pracę,</w:t>
      </w:r>
    </w:p>
    <w:p w14:paraId="2B14EF9F"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5D396B18"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zmiany zasad gromadzenia i wysokości wpłat do pracowniczych planów kapitałowych, o których mowa w ustawie z dnia 4 października 2018 r. o pracowniczych planach kapitałowych, </w:t>
      </w:r>
    </w:p>
    <w:p w14:paraId="7ECE6ABB" w14:textId="77777777" w:rsidR="000525F2" w:rsidRPr="000525F2" w:rsidRDefault="000525F2" w:rsidP="000525F2">
      <w:pPr>
        <w:spacing w:before="120" w:after="0" w:line="240" w:lineRule="auto"/>
        <w:ind w:left="360"/>
        <w:jc w:val="both"/>
        <w:rPr>
          <w:rFonts w:asciiTheme="minorHAnsi" w:hAnsiTheme="minorHAnsi" w:cstheme="minorHAnsi"/>
          <w:sz w:val="20"/>
          <w:szCs w:val="20"/>
        </w:rPr>
      </w:pPr>
      <w:r w:rsidRPr="000525F2">
        <w:rPr>
          <w:rFonts w:asciiTheme="minorHAnsi" w:hAnsiTheme="minorHAnsi" w:cstheme="minorHAnsi"/>
          <w:sz w:val="20"/>
          <w:szCs w:val="20"/>
        </w:rPr>
        <w:t>- jeżeli zmiany te będą miały wpływ na koszty wykonania Umowy przez Wykonawcę.</w:t>
      </w:r>
    </w:p>
    <w:p w14:paraId="4FE1812B"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wysokości wynagrodzenia należnego Wykonawcy w przypadku zaistnienia przesłanki, o której mowa w ust. 3 pkt 1,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19252491"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1, wartość wynagrodzenia netto nie zmieni się, a wartość wynagrodzenia brutto zostanie wyliczona na podstawie nowych przepisów.</w:t>
      </w:r>
    </w:p>
    <w:p w14:paraId="40F88F44"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wysokości wynagrodzenia w przypadku zaistnienia przesłanki, o której mowa w ust. 3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1A9CED36"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lastRenderedPageBreak/>
        <w:t>W przypadku zmiany, o której mowa w ust. 3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144EB5D"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C0611D9"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FE77B1D"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celu dokonania zmiany, o której mowa w ust. 3,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5E6AD3BC"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 o których mowa w ust. 3 pkt 2, 3 lub 4, jeżeli z wnioskiem wystąpi Wykonawca, jest on zobowiązany dołączyć do wniosku dokumenty, z których będzie wynikać, w jakim zakresie zmiany te mają wpływ na koszty wykonania Umowy, w szczególności:</w:t>
      </w:r>
    </w:p>
    <w:p w14:paraId="4349C916"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3 pkt 2, lub </w:t>
      </w:r>
    </w:p>
    <w:p w14:paraId="00B41927"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3 pkt 3, lub</w:t>
      </w:r>
    </w:p>
    <w:p w14:paraId="18359D93" w14:textId="77777777" w:rsidR="000525F2" w:rsidRPr="000525F2" w:rsidRDefault="000525F2" w:rsidP="000525F2">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3 pkt 4.</w:t>
      </w:r>
    </w:p>
    <w:p w14:paraId="5BEAD0EA"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zmiany, o której mowa w ust. 3 pkt 2, 3 lub 4, jeżeli z wnioskiem wystąpi Zamawiający, jest on uprawniony do zobowiązania Wykonawcy do przedstawienia w wyznaczonym terminie, nie krótszym niż  10 dni, dokumentów, z których będzie wynikać w jakim zakresie zmiana ta ma wpływ na koszty wykonania Umowy, w tym pisemnego zestawienia wynagrodzeń, o którym mowa w ust. 11.</w:t>
      </w:r>
    </w:p>
    <w:p w14:paraId="5A5D9568"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terminie do 14 dni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339AA9F"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otrzymania przez Stronę informacji o niezatwierdzeniu wniosku lub częściowym zatwierdzeniu wniosku, Strona ta może ponownie wystąpić z wnioskiem, o którym mowa w ust. 10. W takim przypadku postanowienia ust. 11 – 13 stosuje się odpowiednio.</w:t>
      </w:r>
    </w:p>
    <w:p w14:paraId="6653688E"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lastRenderedPageBreak/>
        <w:t>Jeżeli jest to konieczne Wykonawca powinien przedstawić Zamawiającemu do podpisania umowę o powierzenie danych osobowych w celu umożliwienia weryfikacji zasadności wzrostu wynagrodzenia umownego z tytułu wzrostu kosztów pracodawcy określonych w ust. 3 pkt 2, 3 lub 4.</w:t>
      </w:r>
    </w:p>
    <w:p w14:paraId="28DF04C7"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razie konieczności, w celu weryfikacji zasadności wzrostu wynagrodzenia umownego z tytułu wzrostu kosztów pracodawcy określonych w ust. 3 pkt 2, 3 lub 4, Zamawiający może żądać innych dokumentów niż określonych w niniejszym paragrafie.</w:t>
      </w:r>
    </w:p>
    <w:p w14:paraId="0EC6FD12"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wynagrodzenia dokonana może zostać wyłącznie raz po upływie pierwszych 12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Inspektorowi Nadzoru do akceptacji,</w:t>
      </w:r>
    </w:p>
    <w:p w14:paraId="3DAECD5F"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wzrostu lub spadku wskaźnika, o którym mowa w ust. 17,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okres obowiązywania umowy przekracza 12 miesięcy</w:t>
      </w:r>
    </w:p>
    <w:p w14:paraId="455E6C60" w14:textId="7D030B18"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4"/>
    <w:bookmarkEnd w:id="25"/>
    <w:p w14:paraId="4482E605" w14:textId="6512A8B8" w:rsidR="009F5B94" w:rsidRPr="000525F2" w:rsidRDefault="00D43959" w:rsidP="000525F2">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0D24487F"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 ramach wynagrodzenia, określonego w § 4 ust. 1 pkt 1, z chwilą przyjęcia przez Zamawiającego dokumentacji będącej przedmiotem niniejszej umowy, Wykonawca przenosi na Zamawiającego prawo własności do tej </w:t>
      </w:r>
      <w:r w:rsidRPr="00E26C35">
        <w:rPr>
          <w:rFonts w:asciiTheme="minorHAnsi" w:hAnsiTheme="minorHAnsi" w:cstheme="minorHAnsi"/>
          <w:sz w:val="20"/>
          <w:szCs w:val="20"/>
        </w:rPr>
        <w:lastRenderedPageBreak/>
        <w:t xml:space="preserve">dokumentacji oraz całość autorskich praw majątkowych i praw pokrewnych do dokumentacji wraz z wyłącznym prawem zezwalania na wykonywanie zależnego prawa autorskiego na polach eksploatacji opisanych w ust. 4. </w:t>
      </w:r>
    </w:p>
    <w:p w14:paraId="43FDF8D1"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Przeniesienie praw autorskich i praw pokrewnych, o których mowa w ust. 3, nie jest ograniczone czasowo ani terytorialnie i następuje na wszelkich znanych w chwili zawarcia niniejszej umowy polach eksploatacji, w szczególności: </w:t>
      </w:r>
    </w:p>
    <w:p w14:paraId="013F4B1D" w14:textId="6E4E2833"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utrwalania i zwielokrotniania jakąkolwiek techniką i na jakimkolwiek nośniku, w tym nośniku elektronicznym, niezależnie od standardu systemu i formatu oraz dowolnego korzystania i rozporządzania kopiami; </w:t>
      </w:r>
    </w:p>
    <w:p w14:paraId="74313B33"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wprowadzania do pamięci komputera oraz do sieci komputerowej i/lub multimedialnej, w tym do Internetu; </w:t>
      </w:r>
    </w:p>
    <w:p w14:paraId="1FB8FF0E"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rozpowszechniania w formie druku, zapisu cyfrowego, przekazu multimedialnego;</w:t>
      </w:r>
    </w:p>
    <w:p w14:paraId="171D6DEB"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nieodpłatnego lub odpłatnego udostępniania bez zgody Wykonawcy osobom trzecim na wszystkich polach eksploatacji określonych w niniejszej umowie; </w:t>
      </w:r>
    </w:p>
    <w:p w14:paraId="5F0E7BD4" w14:textId="77777777" w:rsidR="009F5B94" w:rsidRPr="00E26C35" w:rsidRDefault="009F5B94" w:rsidP="0098372E">
      <w:pPr>
        <w:numPr>
          <w:ilvl w:val="1"/>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rozporządzania w jakikolwiek inny sposób odpłatny lub nieodpłatny.</w:t>
      </w:r>
    </w:p>
    <w:p w14:paraId="0A88A4CC" w14:textId="77777777" w:rsidR="009F5B94" w:rsidRPr="00E26C35" w:rsidRDefault="009F5B94" w:rsidP="009F5B94">
      <w:pPr>
        <w:spacing w:before="120" w:after="0" w:line="240" w:lineRule="auto"/>
        <w:ind w:left="360"/>
        <w:jc w:val="both"/>
        <w:rPr>
          <w:rFonts w:asciiTheme="minorHAnsi" w:hAnsiTheme="minorHAnsi" w:cstheme="minorHAnsi"/>
          <w:sz w:val="20"/>
          <w:szCs w:val="20"/>
        </w:rPr>
      </w:pPr>
    </w:p>
    <w:p w14:paraId="23518065" w14:textId="3E638240"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98372E">
      <w:pPr>
        <w:pStyle w:val="Teksttreci0"/>
        <w:numPr>
          <w:ilvl w:val="0"/>
          <w:numId w:val="18"/>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98372E">
      <w:pPr>
        <w:pStyle w:val="Teksttreci0"/>
        <w:numPr>
          <w:ilvl w:val="0"/>
          <w:numId w:val="19"/>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lastRenderedPageBreak/>
        <w:t>prawo żądania sprostowania danych osobowych,</w:t>
      </w:r>
    </w:p>
    <w:p w14:paraId="1382D1F4"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98372E">
      <w:pPr>
        <w:pStyle w:val="Teksttreci0"/>
        <w:numPr>
          <w:ilvl w:val="0"/>
          <w:numId w:val="19"/>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98372E">
      <w:pPr>
        <w:pStyle w:val="Teksttreci0"/>
        <w:numPr>
          <w:ilvl w:val="0"/>
          <w:numId w:val="19"/>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98372E">
      <w:pPr>
        <w:pStyle w:val="Teksttreci0"/>
        <w:numPr>
          <w:ilvl w:val="0"/>
          <w:numId w:val="19"/>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98372E">
      <w:pPr>
        <w:pStyle w:val="Teksttreci0"/>
        <w:numPr>
          <w:ilvl w:val="0"/>
          <w:numId w:val="19"/>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98372E">
      <w:pPr>
        <w:pStyle w:val="Akapitzlist"/>
        <w:widowControl/>
        <w:numPr>
          <w:ilvl w:val="0"/>
          <w:numId w:val="17"/>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373FCE">
      <w:pPr>
        <w:numPr>
          <w:ilvl w:val="0"/>
          <w:numId w:val="49"/>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373FCE">
      <w:pPr>
        <w:numPr>
          <w:ilvl w:val="0"/>
          <w:numId w:val="49"/>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373FCE">
      <w:pPr>
        <w:numPr>
          <w:ilvl w:val="0"/>
          <w:numId w:val="49"/>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komunikacji elektronicznej (za pomocą poczty e-mail), za moment doręczenia uznaje się moment przesłania wiadomości e-mail przez Zamawiającego na adres Wykonawcy.</w:t>
      </w:r>
    </w:p>
    <w:p w14:paraId="55DF08AC"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074D5902" w14:textId="77777777" w:rsidR="00603FD9" w:rsidRDefault="00603FD9" w:rsidP="008E044C">
      <w:pPr>
        <w:spacing w:before="120" w:after="0" w:line="240" w:lineRule="auto"/>
        <w:jc w:val="center"/>
        <w:rPr>
          <w:rFonts w:asciiTheme="minorHAnsi" w:hAnsiTheme="minorHAnsi" w:cstheme="minorHAnsi"/>
          <w:sz w:val="20"/>
          <w:szCs w:val="20"/>
        </w:rPr>
      </w:pP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lastRenderedPageBreak/>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14:paraId="023D7379"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5A2A1DCC" w14:textId="77777777" w:rsidR="00D55F0C" w:rsidRPr="00E26C35" w:rsidRDefault="00932A14" w:rsidP="008E044C">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p w14:paraId="1CC60296" w14:textId="77777777" w:rsidR="00D55F0C" w:rsidRPr="00E26C35" w:rsidRDefault="00CF0360" w:rsidP="008E044C">
      <w:pPr>
        <w:tabs>
          <w:tab w:val="left" w:pos="330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sz w:val="20"/>
          <w:szCs w:val="20"/>
        </w:rPr>
        <w:t xml:space="preserve">          </w:t>
      </w:r>
      <w:r w:rsidR="00D55F0C" w:rsidRPr="00E26C35">
        <w:rPr>
          <w:rFonts w:asciiTheme="minorHAnsi" w:hAnsiTheme="minorHAnsi" w:cstheme="minorHAnsi"/>
          <w:sz w:val="20"/>
          <w:szCs w:val="20"/>
        </w:rPr>
        <w:tab/>
      </w:r>
      <w:r w:rsidR="00D55F0C" w:rsidRPr="00E26C35">
        <w:rPr>
          <w:rFonts w:asciiTheme="minorHAnsi" w:hAnsiTheme="minorHAnsi" w:cstheme="minorHAnsi"/>
          <w:sz w:val="20"/>
          <w:szCs w:val="20"/>
        </w:rPr>
        <w:tab/>
        <w:t xml:space="preserve">       </w:t>
      </w:r>
    </w:p>
    <w:sectPr w:rsidR="00D55F0C" w:rsidRPr="00E26C35"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048" w14:textId="77777777" w:rsidR="00D213AA" w:rsidRDefault="00D213AA">
      <w:pPr>
        <w:spacing w:after="0" w:line="240" w:lineRule="auto"/>
      </w:pPr>
      <w:r>
        <w:separator/>
      </w:r>
    </w:p>
  </w:endnote>
  <w:endnote w:type="continuationSeparator" w:id="0">
    <w:p w14:paraId="195C67AE" w14:textId="77777777" w:rsidR="00D213AA" w:rsidRDefault="00D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737" w14:textId="77777777" w:rsidR="00D213AA" w:rsidRDefault="00D213AA">
      <w:pPr>
        <w:spacing w:after="0" w:line="240" w:lineRule="auto"/>
      </w:pPr>
      <w:r>
        <w:separator/>
      </w:r>
    </w:p>
  </w:footnote>
  <w:footnote w:type="continuationSeparator" w:id="0">
    <w:p w14:paraId="0B683CFF" w14:textId="77777777" w:rsidR="00D213AA" w:rsidRDefault="00D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C1132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33E1CEC"/>
    <w:multiLevelType w:val="multilevel"/>
    <w:tmpl w:val="83C6D5F4"/>
    <w:lvl w:ilvl="0">
      <w:start w:val="1"/>
      <w:numFmt w:val="bullet"/>
      <w:lvlText w:val=""/>
      <w:lvlJc w:val="left"/>
      <w:rPr>
        <w:rFonts w:ascii="Wingdings" w:hAnsi="Wingdings" w:hint="default"/>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3BD071E"/>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0D786D26"/>
    <w:multiLevelType w:val="hybridMultilevel"/>
    <w:tmpl w:val="038A3672"/>
    <w:lvl w:ilvl="0" w:tplc="31D28A92">
      <w:start w:val="1"/>
      <w:numFmt w:val="decimal"/>
      <w:lvlText w:val="%1."/>
      <w:lvlJc w:val="left"/>
      <w:pPr>
        <w:ind w:left="720" w:hanging="360"/>
      </w:pPr>
      <w:rPr>
        <w:rFonts w:ascii="Calibri" w:hAnsi="Calibri"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124E37"/>
    <w:multiLevelType w:val="hybridMultilevel"/>
    <w:tmpl w:val="BABAFF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00224EA"/>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2CCF306B"/>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DF24DC2"/>
    <w:multiLevelType w:val="hybridMultilevel"/>
    <w:tmpl w:val="AAD06AB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3AF6E90"/>
    <w:multiLevelType w:val="hybridMultilevel"/>
    <w:tmpl w:val="57968D56"/>
    <w:lvl w:ilvl="0" w:tplc="06DEDDEA">
      <w:start w:val="1"/>
      <w:numFmt w:val="decimal"/>
      <w:lvlText w:val="%1."/>
      <w:lvlJc w:val="left"/>
      <w:pPr>
        <w:ind w:left="720" w:hanging="360"/>
      </w:pPr>
      <w:rPr>
        <w:rFonts w:ascii="Calibri" w:hAnsi="Calibri" w:cs="Times New Roman" w:hint="default"/>
        <w:sz w:val="22"/>
        <w:szCs w:val="22"/>
      </w:rPr>
    </w:lvl>
    <w:lvl w:ilvl="1" w:tplc="9364F9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6ED4E9D"/>
    <w:multiLevelType w:val="multilevel"/>
    <w:tmpl w:val="A77019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3838764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1EE79F0"/>
    <w:multiLevelType w:val="hybridMultilevel"/>
    <w:tmpl w:val="6AD85902"/>
    <w:lvl w:ilvl="0" w:tplc="06DC98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4AEA29F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D3D50AA"/>
    <w:multiLevelType w:val="hybridMultilevel"/>
    <w:tmpl w:val="C4825F54"/>
    <w:lvl w:ilvl="0" w:tplc="CC102F9E">
      <w:start w:val="1"/>
      <w:numFmt w:val="decimal"/>
      <w:lvlText w:val="%1."/>
      <w:lvlJc w:val="left"/>
      <w:pPr>
        <w:tabs>
          <w:tab w:val="num" w:pos="720"/>
        </w:tabs>
        <w:ind w:left="720" w:hanging="360"/>
      </w:pPr>
      <w:rPr>
        <w:rFonts w:cs="Times New Roman" w:hint="default"/>
        <w:b/>
      </w:rPr>
    </w:lvl>
    <w:lvl w:ilvl="1" w:tplc="301637EA">
      <w:start w:val="1"/>
      <w:numFmt w:val="lowerLetter"/>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3"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FC56419"/>
    <w:multiLevelType w:val="hybridMultilevel"/>
    <w:tmpl w:val="D6168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632019FC"/>
    <w:multiLevelType w:val="hybridMultilevel"/>
    <w:tmpl w:val="1910F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5EA135D"/>
    <w:multiLevelType w:val="hybridMultilevel"/>
    <w:tmpl w:val="DCE495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7A0909B9"/>
    <w:multiLevelType w:val="hybridMultilevel"/>
    <w:tmpl w:val="77268DE6"/>
    <w:lvl w:ilvl="0" w:tplc="FEC80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47"/>
  </w:num>
  <w:num w:numId="2" w16cid:durableId="1223130911">
    <w:abstractNumId w:val="73"/>
  </w:num>
  <w:num w:numId="3" w16cid:durableId="751244934">
    <w:abstractNumId w:val="49"/>
  </w:num>
  <w:num w:numId="4" w16cid:durableId="1331986354">
    <w:abstractNumId w:val="41"/>
  </w:num>
  <w:num w:numId="5" w16cid:durableId="645164283">
    <w:abstractNumId w:val="37"/>
  </w:num>
  <w:num w:numId="6" w16cid:durableId="1379087642">
    <w:abstractNumId w:val="50"/>
  </w:num>
  <w:num w:numId="7" w16cid:durableId="1218128620">
    <w:abstractNumId w:val="20"/>
  </w:num>
  <w:num w:numId="8" w16cid:durableId="1387025449">
    <w:abstractNumId w:val="33"/>
  </w:num>
  <w:num w:numId="9" w16cid:durableId="325981662">
    <w:abstractNumId w:val="60"/>
  </w:num>
  <w:num w:numId="10" w16cid:durableId="1912690020">
    <w:abstractNumId w:val="26"/>
  </w:num>
  <w:num w:numId="11" w16cid:durableId="1917664872">
    <w:abstractNumId w:val="30"/>
  </w:num>
  <w:num w:numId="12" w16cid:durableId="379985680">
    <w:abstractNumId w:val="38"/>
  </w:num>
  <w:num w:numId="13" w16cid:durableId="1663585359">
    <w:abstractNumId w:val="58"/>
  </w:num>
  <w:num w:numId="14" w16cid:durableId="254746505">
    <w:abstractNumId w:val="23"/>
  </w:num>
  <w:num w:numId="15" w16cid:durableId="1557399561">
    <w:abstractNumId w:val="27"/>
  </w:num>
  <w:num w:numId="16" w16cid:durableId="1995907804">
    <w:abstractNumId w:val="63"/>
  </w:num>
  <w:num w:numId="17" w16cid:durableId="627012786">
    <w:abstractNumId w:val="31"/>
  </w:num>
  <w:num w:numId="18" w16cid:durableId="1369792406">
    <w:abstractNumId w:val="62"/>
  </w:num>
  <w:num w:numId="19" w16cid:durableId="1833913324">
    <w:abstractNumId w:val="72"/>
  </w:num>
  <w:num w:numId="20" w16cid:durableId="1677226244">
    <w:abstractNumId w:val="25"/>
  </w:num>
  <w:num w:numId="21" w16cid:durableId="855844050">
    <w:abstractNumId w:val="75"/>
  </w:num>
  <w:num w:numId="22" w16cid:durableId="1808431261">
    <w:abstractNumId w:val="70"/>
  </w:num>
  <w:num w:numId="23" w16cid:durableId="430861495">
    <w:abstractNumId w:val="43"/>
  </w:num>
  <w:num w:numId="24" w16cid:durableId="606424287">
    <w:abstractNumId w:val="54"/>
  </w:num>
  <w:num w:numId="25" w16cid:durableId="1293056736">
    <w:abstractNumId w:val="44"/>
  </w:num>
  <w:num w:numId="26" w16cid:durableId="772285462">
    <w:abstractNumId w:val="39"/>
  </w:num>
  <w:num w:numId="27" w16cid:durableId="965283439">
    <w:abstractNumId w:val="61"/>
  </w:num>
  <w:num w:numId="28" w16cid:durableId="177276724">
    <w:abstractNumId w:val="67"/>
  </w:num>
  <w:num w:numId="29" w16cid:durableId="98333993">
    <w:abstractNumId w:val="36"/>
  </w:num>
  <w:num w:numId="30" w16cid:durableId="1141844926">
    <w:abstractNumId w:val="64"/>
  </w:num>
  <w:num w:numId="31" w16cid:durableId="93286494">
    <w:abstractNumId w:val="7"/>
  </w:num>
  <w:num w:numId="32" w16cid:durableId="1578974930">
    <w:abstractNumId w:val="74"/>
  </w:num>
  <w:num w:numId="33" w16cid:durableId="534008310">
    <w:abstractNumId w:val="57"/>
  </w:num>
  <w:num w:numId="34" w16cid:durableId="101345328">
    <w:abstractNumId w:val="34"/>
  </w:num>
  <w:num w:numId="35" w16cid:durableId="1275745723">
    <w:abstractNumId w:val="55"/>
  </w:num>
  <w:num w:numId="36" w16cid:durableId="544947383">
    <w:abstractNumId w:val="65"/>
  </w:num>
  <w:num w:numId="37" w16cid:durableId="49773001">
    <w:abstractNumId w:val="66"/>
  </w:num>
  <w:num w:numId="38" w16cid:durableId="706179051">
    <w:abstractNumId w:val="59"/>
  </w:num>
  <w:num w:numId="39" w16cid:durableId="1738091046">
    <w:abstractNumId w:val="45"/>
  </w:num>
  <w:num w:numId="40" w16cid:durableId="66223006">
    <w:abstractNumId w:val="46"/>
  </w:num>
  <w:num w:numId="41" w16cid:durableId="830604361">
    <w:abstractNumId w:val="48"/>
  </w:num>
  <w:num w:numId="42" w16cid:durableId="1528983024">
    <w:abstractNumId w:val="51"/>
  </w:num>
  <w:num w:numId="43" w16cid:durableId="1367874358">
    <w:abstractNumId w:val="21"/>
  </w:num>
  <w:num w:numId="44" w16cid:durableId="865484228">
    <w:abstractNumId w:val="22"/>
  </w:num>
  <w:num w:numId="45" w16cid:durableId="160198449">
    <w:abstractNumId w:val="18"/>
  </w:num>
  <w:num w:numId="46" w16cid:durableId="463161981">
    <w:abstractNumId w:val="24"/>
  </w:num>
  <w:num w:numId="47" w16cid:durableId="782573239">
    <w:abstractNumId w:val="40"/>
  </w:num>
  <w:num w:numId="48" w16cid:durableId="724642507">
    <w:abstractNumId w:val="69"/>
  </w:num>
  <w:num w:numId="49" w16cid:durableId="1142231146">
    <w:abstractNumId w:val="7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D4A48"/>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5C79"/>
    <w:rsid w:val="0054030B"/>
    <w:rsid w:val="0054420F"/>
    <w:rsid w:val="0054495F"/>
    <w:rsid w:val="005452D8"/>
    <w:rsid w:val="00550977"/>
    <w:rsid w:val="00550E2F"/>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16D4"/>
    <w:rsid w:val="00671C4C"/>
    <w:rsid w:val="006750F4"/>
    <w:rsid w:val="006757B3"/>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A8D"/>
    <w:rsid w:val="00BE4440"/>
    <w:rsid w:val="00BF2065"/>
    <w:rsid w:val="00BF6E80"/>
    <w:rsid w:val="00C00CE3"/>
    <w:rsid w:val="00C03E07"/>
    <w:rsid w:val="00C06FBE"/>
    <w:rsid w:val="00C12A9F"/>
    <w:rsid w:val="00C14004"/>
    <w:rsid w:val="00C168F4"/>
    <w:rsid w:val="00C17CA3"/>
    <w:rsid w:val="00C2002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588B"/>
    <w:rsid w:val="00EE1AA0"/>
    <w:rsid w:val="00EE3C17"/>
    <w:rsid w:val="00EE4834"/>
    <w:rsid w:val="00EE6E12"/>
    <w:rsid w:val="00F00A0F"/>
    <w:rsid w:val="00F02218"/>
    <w:rsid w:val="00F1635F"/>
    <w:rsid w:val="00F21BCA"/>
    <w:rsid w:val="00F22518"/>
    <w:rsid w:val="00F25578"/>
    <w:rsid w:val="00F26433"/>
    <w:rsid w:val="00F334F9"/>
    <w:rsid w:val="00F4006F"/>
    <w:rsid w:val="00F42360"/>
    <w:rsid w:val="00F42D7A"/>
    <w:rsid w:val="00F431A1"/>
    <w:rsid w:val="00F47B94"/>
    <w:rsid w:val="00F50281"/>
    <w:rsid w:val="00F50C8F"/>
    <w:rsid w:val="00F531EF"/>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24</Pages>
  <Words>12228</Words>
  <Characters>79431</Characters>
  <Application>Microsoft Office Word</Application>
  <DocSecurity>0</DocSecurity>
  <Lines>661</Lines>
  <Paragraphs>182</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91477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37</cp:revision>
  <cp:lastPrinted>2020-07-24T10:32:00Z</cp:lastPrinted>
  <dcterms:created xsi:type="dcterms:W3CDTF">2020-07-24T05:57:00Z</dcterms:created>
  <dcterms:modified xsi:type="dcterms:W3CDTF">2024-03-06T10:54:00Z</dcterms:modified>
</cp:coreProperties>
</file>