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B2" w:rsidRPr="0087226B" w:rsidRDefault="004F38B2" w:rsidP="004F38B2">
      <w:pPr>
        <w:spacing w:after="160" w:line="276" w:lineRule="auto"/>
        <w:ind w:left="0" w:firstLine="0"/>
        <w:jc w:val="left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ZAŁĄCZNIK nr 4 do umowy </w:t>
      </w:r>
    </w:p>
    <w:p w:rsidR="004F38B2" w:rsidRDefault="004F38B2" w:rsidP="004F38B2">
      <w:pPr>
        <w:spacing w:line="276" w:lineRule="auto"/>
        <w:ind w:left="-79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38B2" w:rsidRDefault="004F38B2" w:rsidP="004F38B2">
      <w:pPr>
        <w:spacing w:line="276" w:lineRule="auto"/>
        <w:ind w:left="-79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NIENALEŻYTE ŚWIADCZENIE USŁUG OCHRONY FIZYCZNEJ OSÓB I MIENIA </w:t>
      </w:r>
      <w:r>
        <w:rPr>
          <w:rFonts w:ascii="Times New Roman" w:hAnsi="Times New Roman"/>
          <w:b/>
          <w:sz w:val="24"/>
          <w:szCs w:val="24"/>
        </w:rPr>
        <w:br/>
        <w:t>UNIWERSYTETU PRZYRODNICZEGO W POZNANIU</w:t>
      </w:r>
    </w:p>
    <w:p w:rsidR="004F38B2" w:rsidRDefault="004F38B2" w:rsidP="004F38B2">
      <w:pPr>
        <w:spacing w:line="276" w:lineRule="auto"/>
        <w:ind w:left="-79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38B2" w:rsidRDefault="004F38B2" w:rsidP="004F38B2">
      <w:pPr>
        <w:spacing w:line="276" w:lineRule="auto"/>
        <w:ind w:left="3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 zapłaci Zamawiającemu za każdy z niżej wymienionych przypadków karę umowną w wysokości: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pełnienie służby będąc pod wpływem alkoholu lub innego środka odurzającego –w wysokości </w:t>
      </w:r>
      <w:r w:rsidR="00725FDD" w:rsidRPr="00725FDD">
        <w:rPr>
          <w:rFonts w:ascii="Times New Roman" w:hAnsi="Times New Roman"/>
          <w:sz w:val="24"/>
          <w:szCs w:val="24"/>
        </w:rPr>
        <w:t>1</w:t>
      </w:r>
      <w:r w:rsidRPr="00725FDD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pełnej obsady posterunków ochronnych – w wysokości </w:t>
      </w:r>
      <w:r w:rsidR="00725FDD" w:rsidRPr="00725FDD">
        <w:rPr>
          <w:rFonts w:ascii="Times New Roman" w:hAnsi="Times New Roman"/>
          <w:sz w:val="24"/>
          <w:szCs w:val="24"/>
        </w:rPr>
        <w:t>1</w:t>
      </w:r>
      <w:r w:rsidRPr="00725FDD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pełnienie służby przez osoby nie posiadające uprawnień pracownika ochrony – brak wpisu na listę kwalifikowanych pracowników ochrony fizycznej lub braku zaświadczenia o powyższym wpisie oraz bez przeszkolenia w zakresie udzielania pomocy przedmedycznej w nagłych przypadkach, bez przeszkolenia w zakresie obsługi kas fiskalnych – w wysokości </w:t>
      </w:r>
      <w:r w:rsidR="00725FDD">
        <w:rPr>
          <w:rFonts w:ascii="Times New Roman" w:hAnsi="Times New Roman"/>
          <w:sz w:val="24"/>
          <w:szCs w:val="24"/>
        </w:rPr>
        <w:t>1</w:t>
      </w:r>
      <w:r w:rsidRPr="00725FDD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brak kontroli obiektów - pracownicy zobowiązani są dokonać zewnętrznego obchodu obszaru podlegającego ochronie z częstotliwością rozpoczęcia nowego obchodu co 30 minut od zakończenia poprzedniego obchodu, oraz co najmniej trzykrotnego obchodu wewnętrznego budynków w czasie służby. Sprawdzić stan zabezpieczeń i sporządzić raport w książce dyżurów. Podstawą sprawdzenia wykonania obchodu są zapisy w książkach służbowych Wykonawcy, wydruki z rejestratorów punktów kontroli pracy strażników oraz kontrola zapisów monitoringu wizyjnego obiektów Uczelni –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opuszczenie służby przed całkowitym przekazaniem obiektów do dalszej ochrony i obsługi upoważnionym pracownikom ochrony lub Uczelni - w </w:t>
      </w:r>
      <w:r w:rsidRPr="00725FDD">
        <w:rPr>
          <w:rFonts w:ascii="Times New Roman" w:hAnsi="Times New Roman"/>
          <w:sz w:val="24"/>
          <w:szCs w:val="24"/>
        </w:rPr>
        <w:t xml:space="preserve">wysokości </w:t>
      </w:r>
      <w:r w:rsidR="00725FDD" w:rsidRPr="00725FDD">
        <w:rPr>
          <w:rFonts w:ascii="Times New Roman" w:hAnsi="Times New Roman"/>
          <w:sz w:val="24"/>
          <w:szCs w:val="24"/>
        </w:rPr>
        <w:t>500,</w:t>
      </w:r>
      <w:r w:rsidRPr="00725FD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 dostarczenie wydruków z rejestratorów punktów kontroli pracy strażników – w 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pełnienie służby przez osoby nie ubrane w firmowe umundurowanie służbowe – w wysokości 500,00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brak comiesięcznych raportów w formie arkusza programu Excel dotyczących stopnia realizacji umowy – w </w:t>
      </w:r>
      <w:r w:rsidRPr="00725FDD">
        <w:rPr>
          <w:rFonts w:ascii="Times New Roman" w:hAnsi="Times New Roman"/>
          <w:bCs/>
          <w:sz w:val="24"/>
          <w:szCs w:val="24"/>
        </w:rPr>
        <w:t xml:space="preserve">wysokości </w:t>
      </w:r>
      <w:r w:rsidR="00725FDD" w:rsidRPr="00725FDD">
        <w:rPr>
          <w:rFonts w:ascii="Times New Roman" w:hAnsi="Times New Roman"/>
          <w:bCs/>
          <w:sz w:val="24"/>
          <w:szCs w:val="24"/>
        </w:rPr>
        <w:t>2</w:t>
      </w:r>
      <w:r w:rsidRPr="00725FDD">
        <w:rPr>
          <w:rFonts w:ascii="Times New Roman" w:hAnsi="Times New Roman"/>
          <w:bCs/>
          <w:sz w:val="24"/>
          <w:szCs w:val="24"/>
        </w:rPr>
        <w:t>00,00</w:t>
      </w:r>
      <w:r>
        <w:rPr>
          <w:rFonts w:ascii="Times New Roman" w:hAnsi="Times New Roman"/>
          <w:bCs/>
          <w:sz w:val="24"/>
          <w:szCs w:val="24"/>
        </w:rPr>
        <w:t xml:space="preserve"> zł brutto.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pełnienie służby przez osoby nie figurujące w dostarczonym „</w:t>
      </w:r>
      <w:r>
        <w:rPr>
          <w:rFonts w:ascii="Times New Roman" w:hAnsi="Times New Roman"/>
          <w:i/>
          <w:sz w:val="24"/>
          <w:szCs w:val="24"/>
        </w:rPr>
        <w:t>Wykazie pracowników skierowanych do realizacji zamówienia</w:t>
      </w:r>
      <w:r>
        <w:rPr>
          <w:rFonts w:ascii="Times New Roman" w:hAnsi="Times New Roman"/>
          <w:sz w:val="24"/>
          <w:szCs w:val="24"/>
        </w:rPr>
        <w:t xml:space="preserve">” (w przypadku krótkotrwałego zastępstwa przedstawiciel wykonawcy przekaże telefonicznie/fax./e-mail administratorowi ochrony informacją o zmianie obsady na danym posterunku) – w wysokości </w:t>
      </w:r>
      <w:r w:rsidR="00725FDD">
        <w:rPr>
          <w:rFonts w:ascii="Times New Roman" w:hAnsi="Times New Roman"/>
          <w:sz w:val="24"/>
          <w:szCs w:val="24"/>
        </w:rPr>
        <w:t>5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rażące naruszenie poprzez niedochowanie należytej staranności przez zaniechanie, niedbalstwo, niewykonanie lub nienależyte wykonanie i przestrzeganie warunków i zakresu usługi ochrony mienia i zabezpieczenia obiektów uczelni -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Pr="00725FDD">
        <w:rPr>
          <w:rFonts w:ascii="Times New Roman" w:hAnsi="Times New Roman"/>
          <w:sz w:val="24"/>
          <w:szCs w:val="24"/>
        </w:rPr>
        <w:t>500,00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rażące naruszenie polegające na nie przedłożeniu przez Wykonawcę w wymaganym </w:t>
      </w:r>
      <w:r>
        <w:rPr>
          <w:rFonts w:ascii="Times New Roman" w:hAnsi="Times New Roman"/>
          <w:sz w:val="24"/>
          <w:szCs w:val="24"/>
        </w:rPr>
        <w:t xml:space="preserve">terminie aktualnej polisy ubezpieczeniowej - w wysokości </w:t>
      </w:r>
      <w:r w:rsidR="00725FDD" w:rsidRPr="00725FDD">
        <w:rPr>
          <w:rFonts w:ascii="Times New Roman" w:hAnsi="Times New Roman"/>
          <w:sz w:val="24"/>
          <w:szCs w:val="24"/>
        </w:rPr>
        <w:t>5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rażące naruszenie polegające na nie przekazaniu przez Wykonawcę informacji o utracie koncesji - w wysokości </w:t>
      </w:r>
      <w:r w:rsidR="00725FDD" w:rsidRPr="00725FDD">
        <w:rPr>
          <w:rFonts w:ascii="Times New Roman" w:hAnsi="Times New Roman"/>
          <w:sz w:val="24"/>
          <w:szCs w:val="24"/>
        </w:rPr>
        <w:t>1</w:t>
      </w:r>
      <w:r w:rsidRPr="00725FDD">
        <w:rPr>
          <w:rFonts w:ascii="Times New Roman" w:hAnsi="Times New Roman"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 przekroczenie czasu przyjazdu grupy interwencyjnej określonego w § 6 ust. 12 – za każdy przypadek w </w:t>
      </w:r>
      <w:r w:rsidRPr="00725FDD">
        <w:t xml:space="preserve">wysokości </w:t>
      </w:r>
      <w:r w:rsidR="00725FDD" w:rsidRPr="00725FDD">
        <w:t>2</w:t>
      </w:r>
      <w:r w:rsidRPr="00725FDD">
        <w:t>00,00</w:t>
      </w:r>
      <w:r>
        <w:t xml:space="preserve"> zł brutto,</w:t>
      </w:r>
    </w:p>
    <w:p w:rsidR="004F38B2" w:rsidRDefault="004F38B2" w:rsidP="004F38B2">
      <w:pPr>
        <w:numPr>
          <w:ilvl w:val="0"/>
          <w:numId w:val="1"/>
        </w:numPr>
        <w:suppressAutoHyphens/>
        <w:spacing w:line="276" w:lineRule="auto"/>
        <w:ind w:left="360"/>
        <w:rPr>
          <w:rFonts w:ascii="Times New Roman" w:hAnsi="Times New Roman"/>
          <w:w w:val="105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w w:val="105"/>
          <w:sz w:val="24"/>
          <w:szCs w:val="24"/>
          <w:shd w:val="clear" w:color="auto" w:fill="FEFFFF"/>
        </w:rPr>
        <w:t xml:space="preserve"> opóźnienia</w:t>
      </w:r>
      <w:r>
        <w:rPr>
          <w:rFonts w:ascii="Times New Roman" w:hAnsi="Times New Roman"/>
          <w:sz w:val="24"/>
          <w:szCs w:val="24"/>
        </w:rPr>
        <w:t xml:space="preserve"> w przedłożeniu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dokumentów, o których mowa w </w:t>
      </w:r>
      <w:r>
        <w:rPr>
          <w:rFonts w:ascii="Times New Roman" w:hAnsi="Times New Roman"/>
          <w:sz w:val="24"/>
          <w:szCs w:val="24"/>
        </w:rPr>
        <w:t xml:space="preserve">§ 4 ust. 9 - </w:t>
      </w:r>
      <w:r>
        <w:rPr>
          <w:rFonts w:ascii="Times New Roman" w:hAnsi="Times New Roman"/>
          <w:w w:val="105"/>
          <w:sz w:val="24"/>
          <w:szCs w:val="24"/>
          <w:shd w:val="clear" w:color="auto" w:fill="FEFFFF"/>
        </w:rPr>
        <w:t xml:space="preserve">w </w:t>
      </w:r>
      <w:r>
        <w:rPr>
          <w:rFonts w:ascii="Times New Roman" w:hAnsi="Times New Roman"/>
          <w:sz w:val="24"/>
          <w:szCs w:val="24"/>
          <w:lang w:eastAsia="ar-SA"/>
        </w:rPr>
        <w:t>wysokości 0,2 % całkowitej wartości</w:t>
      </w:r>
      <w:r>
        <w:rPr>
          <w:rFonts w:ascii="Times New Roman" w:hAnsi="Times New Roman"/>
          <w:sz w:val="24"/>
          <w:szCs w:val="24"/>
        </w:rPr>
        <w:t xml:space="preserve"> umowy brutto określonej w § 11 ust. 2 </w:t>
      </w:r>
      <w:r>
        <w:rPr>
          <w:rFonts w:ascii="Times New Roman" w:hAnsi="Times New Roman"/>
          <w:w w:val="105"/>
          <w:sz w:val="24"/>
          <w:szCs w:val="24"/>
          <w:shd w:val="clear" w:color="auto" w:fill="FEFFFF"/>
        </w:rPr>
        <w:t>za każdy dzień opóźnienia.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wykonywanie czynności uniemożliwiających prawidłowe pełnienie służby tj. oglądanie tv, słuchanie radia, prowadzenie rozmów telefonicznych niezwiązanych ze służbą, przyjmowanie osób postronnych w chronionym obiekcie, a także ujawnianie tajemnicy będącej własnością Uczelni, wpuszczanie na tereny Uczelni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pojazdów nieuprawnionych, brak prawidłowego nadzoru nad: budkami portierskimi łącznie z barierkami wjazdowymi szczególnie narażonymi na uszkodzenia bądź zniszczenie, gablotami informacyjnymi – zewnętrznymi, które mogą również być uszkodzone bądź zniszczone oraz:</w:t>
      </w:r>
    </w:p>
    <w:p w:rsidR="004F38B2" w:rsidRDefault="004F38B2" w:rsidP="004F38B2">
      <w:pPr>
        <w:numPr>
          <w:ilvl w:val="0"/>
          <w:numId w:val="2"/>
        </w:numPr>
        <w:spacing w:line="276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pilotów napadowych na wskazanych obiektach Uczelni,</w:t>
      </w:r>
    </w:p>
    <w:p w:rsidR="004F38B2" w:rsidRDefault="004F38B2" w:rsidP="004F38B2">
      <w:pPr>
        <w:numPr>
          <w:ilvl w:val="0"/>
          <w:numId w:val="2"/>
        </w:numPr>
        <w:spacing w:line="276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nadzoru nad infrastrukturą i małą architekturą Uczelni (ławkami zewnętrznymi, oświetleniem, roślinnością, basenami wodnymi, gablotami, tablicami informacyjnymi, itp.),</w:t>
      </w:r>
    </w:p>
    <w:p w:rsidR="004F38B2" w:rsidRDefault="004F38B2" w:rsidP="004F38B2">
      <w:pPr>
        <w:numPr>
          <w:ilvl w:val="0"/>
          <w:numId w:val="2"/>
        </w:numPr>
        <w:spacing w:line="276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samowolne krótkotrwałe opuszczenie przez strażnika terenu służby lub obiektu bez zgody Administratora ochrony UP,</w:t>
      </w:r>
    </w:p>
    <w:p w:rsidR="004F38B2" w:rsidRDefault="004F38B2" w:rsidP="004F38B2">
      <w:pPr>
        <w:numPr>
          <w:ilvl w:val="0"/>
          <w:numId w:val="2"/>
        </w:numPr>
        <w:spacing w:line="276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nieprzybycie na teren służby lub obiektu o wyznaczonej godzinie i wcześniejsze samowolne opuszczenie,</w:t>
      </w:r>
    </w:p>
    <w:p w:rsidR="004F38B2" w:rsidRDefault="004F38B2" w:rsidP="004F38B2">
      <w:pPr>
        <w:numPr>
          <w:ilvl w:val="0"/>
          <w:numId w:val="2"/>
        </w:numPr>
        <w:spacing w:line="276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należytej reakcji podczas pełnienia służby na powstanie zagrożenia: ppoż., wod.-kan. oraz inne i doprowadzenie do strat materialnych w majątku Uczelni,</w:t>
      </w:r>
    </w:p>
    <w:p w:rsidR="004F38B2" w:rsidRDefault="004F38B2" w:rsidP="004F38B2">
      <w:pPr>
        <w:numPr>
          <w:ilvl w:val="0"/>
          <w:numId w:val="2"/>
        </w:numPr>
        <w:spacing w:line="276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odbioru i przekazania służby – stosownego wpisu w „Książce zdawczo-odbiorczej portierni” UPP i „Książce służby”</w:t>
      </w:r>
    </w:p>
    <w:p w:rsidR="004F38B2" w:rsidRDefault="004F38B2" w:rsidP="004F38B2">
      <w:pPr>
        <w:spacing w:line="276" w:lineRule="auto"/>
        <w:ind w:left="3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</w:t>
      </w:r>
      <w:r w:rsidR="00725FDD" w:rsidRPr="00725FDD">
        <w:rPr>
          <w:rFonts w:ascii="Times New Roman" w:hAnsi="Times New Roman"/>
          <w:sz w:val="24"/>
          <w:szCs w:val="24"/>
        </w:rPr>
        <w:t>5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brak podłączenia monitoringu włamaniowego Wykonawcy oraz zainstalowanych punktów kontroli pracy strażników w okresie do 7 dni od podpisania umowy</w:t>
      </w:r>
      <w:r>
        <w:rPr>
          <w:rFonts w:ascii="Times New Roman" w:hAnsi="Times New Roman"/>
          <w:sz w:val="24"/>
          <w:szCs w:val="24"/>
        </w:rPr>
        <w:t xml:space="preserve"> - w wysokości </w:t>
      </w:r>
      <w:r w:rsidR="00725FDD" w:rsidRPr="00725FDD">
        <w:rPr>
          <w:rFonts w:ascii="Times New Roman" w:hAnsi="Times New Roman"/>
          <w:sz w:val="24"/>
          <w:szCs w:val="24"/>
        </w:rPr>
        <w:t>5</w:t>
      </w:r>
      <w:r w:rsidRPr="00725FDD">
        <w:rPr>
          <w:rFonts w:ascii="Times New Roman" w:hAnsi="Times New Roman"/>
          <w:sz w:val="24"/>
          <w:szCs w:val="24"/>
        </w:rPr>
        <w:t>00,00 zł</w:t>
      </w:r>
      <w:r>
        <w:rPr>
          <w:rFonts w:ascii="Times New Roman" w:hAnsi="Times New Roman"/>
          <w:sz w:val="24"/>
          <w:szCs w:val="24"/>
        </w:rPr>
        <w:t xml:space="preserve">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realizacji planu ochrony lub planu zabezpieczenia - w wysokości 500,00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brak przeprowadzenia czynności kontrolnych własnych pracowników ochrony – </w:t>
      </w:r>
      <w:r>
        <w:rPr>
          <w:rFonts w:ascii="Times New Roman" w:hAnsi="Times New Roman"/>
          <w:sz w:val="24"/>
          <w:szCs w:val="24"/>
        </w:rPr>
        <w:t>w </w:t>
      </w:r>
      <w:r w:rsidRPr="00725FDD">
        <w:rPr>
          <w:rFonts w:ascii="Times New Roman" w:hAnsi="Times New Roman"/>
          <w:sz w:val="24"/>
          <w:szCs w:val="24"/>
        </w:rPr>
        <w:t xml:space="preserve">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 niezadysponowanie pracownika na zgłoszenie do obsługi w przewidywanym czasie 1 godziny -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 wydawanie kluczy bez sprawdzenia osoby i wpisu do księgi wydawania kluczy – </w:t>
      </w:r>
      <w:r>
        <w:rPr>
          <w:rFonts w:ascii="Times New Roman" w:hAnsi="Times New Roman"/>
          <w:sz w:val="24"/>
          <w:szCs w:val="24"/>
        </w:rPr>
        <w:t xml:space="preserve">w wysokości </w:t>
      </w:r>
      <w:r w:rsidR="00725FDD" w:rsidRPr="00725FDD">
        <w:rPr>
          <w:rFonts w:ascii="Times New Roman" w:hAnsi="Times New Roman"/>
          <w:sz w:val="24"/>
          <w:szCs w:val="24"/>
        </w:rPr>
        <w:t>5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 nienależytą obsługę obiektu w zakresie utrzymania porządku i czystości w okresie zimowym (posypywanie piaskiem, odśnieżanie, wejść przed obiektem, itd.) -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 brak wpisów w dokumentacji służbowej na portierniach o zauważonych usterkach mających istotny wpływ na bezpieczeństwo chronionego obiektu –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 umożliwienie osobom postronnym przebywanie w obiekcie podczas służby –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725FDD">
        <w:rPr>
          <w:rFonts w:ascii="Times New Roman" w:hAnsi="Times New Roman"/>
          <w:sz w:val="24"/>
          <w:szCs w:val="24"/>
        </w:rPr>
        <w:t xml:space="preserve">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numPr>
          <w:ilvl w:val="0"/>
          <w:numId w:val="1"/>
        </w:numPr>
        <w:spacing w:line="27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 brak reakcji podczas służby na powstanie zagrożenia p-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poż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wod-kan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oraz innych zdarzeń mogących doprowadzić do strat w majątku Uczelni -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4F38B2" w:rsidRDefault="004F38B2" w:rsidP="004F38B2">
      <w:pPr>
        <w:pStyle w:val="Akapitzlist"/>
        <w:numPr>
          <w:ilvl w:val="0"/>
          <w:numId w:val="1"/>
        </w:numPr>
        <w:spacing w:line="276" w:lineRule="auto"/>
        <w:ind w:left="36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 nienależyte przechowywanie odzieży w szatni:</w:t>
      </w:r>
    </w:p>
    <w:p w:rsidR="004F38B2" w:rsidRDefault="004F38B2" w:rsidP="004F38B2">
      <w:pPr>
        <w:numPr>
          <w:ilvl w:val="0"/>
          <w:numId w:val="3"/>
        </w:numPr>
        <w:spacing w:line="276" w:lineRule="auto"/>
        <w:ind w:left="73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brak nadzoru nad powierzonym mieniem w szatni,</w:t>
      </w:r>
    </w:p>
    <w:p w:rsidR="004F38B2" w:rsidRDefault="004F38B2" w:rsidP="004F38B2">
      <w:pPr>
        <w:numPr>
          <w:ilvl w:val="0"/>
          <w:numId w:val="3"/>
        </w:numPr>
        <w:spacing w:line="276" w:lineRule="auto"/>
        <w:ind w:left="73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przyjmowanie odzieży poza ewidencją,</w:t>
      </w:r>
    </w:p>
    <w:p w:rsidR="004F38B2" w:rsidRDefault="004F38B2" w:rsidP="004F38B2">
      <w:pPr>
        <w:numPr>
          <w:ilvl w:val="0"/>
          <w:numId w:val="3"/>
        </w:numPr>
        <w:spacing w:line="276" w:lineRule="auto"/>
        <w:ind w:left="39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zagubienie żetonu,</w:t>
      </w:r>
    </w:p>
    <w:p w:rsidR="004F38B2" w:rsidRDefault="004F38B2" w:rsidP="004F38B2">
      <w:pPr>
        <w:numPr>
          <w:ilvl w:val="0"/>
          <w:numId w:val="3"/>
        </w:numPr>
        <w:spacing w:line="276" w:lineRule="auto"/>
        <w:ind w:left="397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zniszczenie przyjętej do przechowania odzieży </w:t>
      </w:r>
    </w:p>
    <w:p w:rsidR="004F38B2" w:rsidRDefault="004F38B2" w:rsidP="004F38B2">
      <w:pPr>
        <w:spacing w:line="276" w:lineRule="auto"/>
        <w:ind w:left="0" w:firstLine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</w:t>
      </w:r>
      <w:r w:rsidR="00725FDD" w:rsidRPr="00725FDD">
        <w:rPr>
          <w:rFonts w:ascii="Times New Roman" w:hAnsi="Times New Roman"/>
          <w:sz w:val="24"/>
          <w:szCs w:val="24"/>
        </w:rPr>
        <w:t>2</w:t>
      </w:r>
      <w:r w:rsidRPr="00725FDD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 xml:space="preserve"> zł brutto. </w:t>
      </w:r>
    </w:p>
    <w:p w:rsidR="0078593E" w:rsidRPr="004F38B2" w:rsidRDefault="0078593E" w:rsidP="004F38B2">
      <w:pPr>
        <w:spacing w:after="160" w:line="276" w:lineRule="auto"/>
        <w:ind w:left="340" w:firstLine="0"/>
        <w:rPr>
          <w:rFonts w:ascii="Times New Roman" w:hAnsi="Times New Roman"/>
          <w:sz w:val="24"/>
          <w:szCs w:val="24"/>
        </w:rPr>
      </w:pPr>
    </w:p>
    <w:sectPr w:rsidR="0078593E" w:rsidRPr="004F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3A9"/>
    <w:multiLevelType w:val="hybridMultilevel"/>
    <w:tmpl w:val="47EC8150"/>
    <w:lvl w:ilvl="0" w:tplc="89B42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5E3B"/>
    <w:multiLevelType w:val="hybridMultilevel"/>
    <w:tmpl w:val="8388615A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B3219"/>
    <w:multiLevelType w:val="hybridMultilevel"/>
    <w:tmpl w:val="99CA62BC"/>
    <w:lvl w:ilvl="0" w:tplc="90EAEC3E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B2"/>
    <w:rsid w:val="004F38B2"/>
    <w:rsid w:val="00725FDD"/>
    <w:rsid w:val="0078593E"/>
    <w:rsid w:val="009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8E4"/>
  <w15:chartTrackingRefBased/>
  <w15:docId w15:val="{59E68809-99F9-4EA7-BF50-266490E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8B2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4F3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4F38B2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9771199032e64ce7f5857e793fffa108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8ebab229e3943bcd26264a880146f01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8664A-2DEF-4792-948B-6A2D4CDCB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F0D84-5354-496B-B4F2-04BBF3CC3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CA380-52C8-4C4C-A2EA-C351F28FC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2</cp:revision>
  <dcterms:created xsi:type="dcterms:W3CDTF">2022-04-07T08:32:00Z</dcterms:created>
  <dcterms:modified xsi:type="dcterms:W3CDTF">2022-04-07T08:44:00Z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