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433D" w14:textId="18A4EA7F" w:rsidR="004C7192" w:rsidRPr="004C7192" w:rsidRDefault="004C7192" w:rsidP="004C7192">
      <w:pPr>
        <w:jc w:val="center"/>
        <w:rPr>
          <w:rFonts w:cstheme="minorHAnsi"/>
          <w:b/>
          <w:bCs/>
        </w:rPr>
      </w:pPr>
      <w:r w:rsidRPr="004C7192">
        <w:rPr>
          <w:rFonts w:cstheme="minorHAnsi"/>
          <w:b/>
          <w:bCs/>
        </w:rPr>
        <w:t>Urządzenie UTM/NGFW typu 2</w:t>
      </w:r>
    </w:p>
    <w:p w14:paraId="20FB641B" w14:textId="6A8462A0" w:rsidR="00A739EC" w:rsidRPr="001840A3" w:rsidRDefault="00547ED5" w:rsidP="001840A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Należy dostarczyć, </w:t>
      </w:r>
      <w:r w:rsidR="00F0548C">
        <w:rPr>
          <w:rFonts w:cstheme="minorHAnsi"/>
          <w:sz w:val="20"/>
          <w:szCs w:val="20"/>
        </w:rPr>
        <w:t>u</w:t>
      </w:r>
      <w:r w:rsidR="00A67A1D" w:rsidRPr="001840A3">
        <w:rPr>
          <w:rFonts w:cstheme="minorHAnsi"/>
          <w:sz w:val="20"/>
          <w:szCs w:val="20"/>
        </w:rPr>
        <w:t>rządze</w:t>
      </w:r>
      <w:r w:rsidR="00F0548C">
        <w:rPr>
          <w:rFonts w:cstheme="minorHAnsi"/>
          <w:sz w:val="20"/>
          <w:szCs w:val="20"/>
        </w:rPr>
        <w:t>nie</w:t>
      </w:r>
      <w:r w:rsidR="002E066A" w:rsidRPr="001840A3">
        <w:rPr>
          <w:rFonts w:cstheme="minorHAnsi"/>
          <w:sz w:val="20"/>
          <w:szCs w:val="20"/>
        </w:rPr>
        <w:t xml:space="preserve"> UTM </w:t>
      </w:r>
      <w:r w:rsidR="00A67A1D" w:rsidRPr="001840A3">
        <w:rPr>
          <w:rFonts w:cstheme="minorHAnsi"/>
          <w:sz w:val="20"/>
          <w:szCs w:val="20"/>
        </w:rPr>
        <w:t>spełniając</w:t>
      </w:r>
      <w:r w:rsidR="00F0548C">
        <w:rPr>
          <w:rFonts w:cstheme="minorHAnsi"/>
          <w:sz w:val="20"/>
          <w:szCs w:val="20"/>
        </w:rPr>
        <w:t>e</w:t>
      </w:r>
      <w:r w:rsidR="002E066A" w:rsidRPr="001840A3">
        <w:rPr>
          <w:rFonts w:cstheme="minorHAnsi"/>
          <w:sz w:val="20"/>
          <w:szCs w:val="20"/>
        </w:rPr>
        <w:t xml:space="preserve"> </w:t>
      </w:r>
      <w:r w:rsidR="00A739EC" w:rsidRPr="001840A3">
        <w:rPr>
          <w:rFonts w:cstheme="minorHAnsi"/>
          <w:sz w:val="20"/>
          <w:szCs w:val="20"/>
        </w:rPr>
        <w:t xml:space="preserve">wszystkie wymienione poniżej funkcje sieciowe i bezpieczeństwa niezależnie od dostawcy łącza. Poszczególne elementy wchodzące w skład systemu bezpieczeństwa mogą być zrealizowane w postaci osobnych, komercyjnych platform sprzętowych lub komercyjnych aplikacji instalowanych na platformach ogólnego przeznaczenia. W przypadku implementacji programowej </w:t>
      </w:r>
      <w:r w:rsidR="00A739EC" w:rsidRPr="006A69D3">
        <w:rPr>
          <w:rFonts w:cstheme="minorHAnsi"/>
          <w:sz w:val="20"/>
          <w:szCs w:val="20"/>
        </w:rPr>
        <w:t xml:space="preserve">muszą być zapewnione niezbędne platformy sprzętowe wraz z odpowiednio zabezpieczonym systemem operacyjnym. Dla wszystkich funkcji systemu </w:t>
      </w:r>
      <w:r w:rsidR="00A739EC" w:rsidRPr="006A69D3">
        <w:rPr>
          <w:rFonts w:cstheme="minorHAnsi"/>
          <w:color w:val="FF0000"/>
          <w:sz w:val="20"/>
          <w:szCs w:val="20"/>
        </w:rPr>
        <w:t xml:space="preserve">musi być dostarczony </w:t>
      </w:r>
      <w:r w:rsidR="00A739EC" w:rsidRPr="006A69D3">
        <w:rPr>
          <w:rFonts w:cstheme="minorHAnsi"/>
          <w:sz w:val="20"/>
          <w:szCs w:val="20"/>
        </w:rPr>
        <w:t xml:space="preserve">dokument potwierdzony przez producenta lub </w:t>
      </w:r>
      <w:r w:rsidR="00CB2E5B" w:rsidRPr="006A69D3">
        <w:rPr>
          <w:rFonts w:cstheme="minorHAnsi"/>
          <w:sz w:val="20"/>
          <w:szCs w:val="20"/>
        </w:rPr>
        <w:t>autoryzowanego</w:t>
      </w:r>
      <w:r w:rsidR="00A739EC" w:rsidRPr="006A69D3">
        <w:rPr>
          <w:rFonts w:cstheme="minorHAnsi"/>
          <w:sz w:val="20"/>
          <w:szCs w:val="20"/>
        </w:rPr>
        <w:t xml:space="preserve"> </w:t>
      </w:r>
      <w:r w:rsidR="00CB2E5B" w:rsidRPr="006A69D3">
        <w:rPr>
          <w:rFonts w:cstheme="minorHAnsi"/>
          <w:sz w:val="20"/>
          <w:szCs w:val="20"/>
        </w:rPr>
        <w:t>dystrybutora</w:t>
      </w:r>
      <w:r w:rsidR="00A739EC" w:rsidRPr="006A69D3">
        <w:rPr>
          <w:rFonts w:cstheme="minorHAnsi"/>
          <w:sz w:val="20"/>
          <w:szCs w:val="20"/>
        </w:rPr>
        <w:t xml:space="preserve"> o gotowości świadczenia usług oraz bezpłatnej obsługi procesu wymiany uszkodzonego urządzenia.</w:t>
      </w:r>
    </w:p>
    <w:p w14:paraId="673C22CB" w14:textId="77777777" w:rsidR="00A739EC" w:rsidRPr="001840A3" w:rsidRDefault="00A739EC" w:rsidP="001840A3">
      <w:p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realizujący funkcję Firewall zapewnia pracę w jednym z trzech trybów: Routera z funkcją NAT, transparentnym oraz monitorowania na porcie SPAN.</w:t>
      </w:r>
    </w:p>
    <w:p w14:paraId="090FAE6D" w14:textId="77777777" w:rsidR="00A739EC" w:rsidRPr="001840A3" w:rsidRDefault="00A739EC" w:rsidP="00134231">
      <w:pPr>
        <w:spacing w:after="120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umożliwia budowę minimum 2 oddzielnych (fizycznych lub logicznych) instancji systemów w zakresie: Routingu, Firewall’a, IPSec VPN, Antywirus, IPS, Kontroli Aplikacji. Powinna istnieć możliwość dedykowania co najmniej 4 administratorów do poszczególnych instancji systemu.</w:t>
      </w:r>
    </w:p>
    <w:p w14:paraId="39A3358F" w14:textId="77777777" w:rsidR="00A739EC" w:rsidRPr="001840A3" w:rsidRDefault="00A739EC" w:rsidP="00134231">
      <w:pPr>
        <w:spacing w:after="0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wspiera protokoły IPv4 oraz IPv6 w zakresie:</w:t>
      </w:r>
    </w:p>
    <w:p w14:paraId="454A7E00" w14:textId="77777777" w:rsidR="00A739EC" w:rsidRPr="001840A3" w:rsidRDefault="00A739EC" w:rsidP="001840A3">
      <w:pPr>
        <w:pStyle w:val="Akapitzlist"/>
        <w:numPr>
          <w:ilvl w:val="0"/>
          <w:numId w:val="1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Firewall.</w:t>
      </w:r>
    </w:p>
    <w:p w14:paraId="55D091AD" w14:textId="77777777" w:rsidR="00A739EC" w:rsidRPr="001840A3" w:rsidRDefault="00A739EC" w:rsidP="001840A3">
      <w:pPr>
        <w:pStyle w:val="Akapitzlist"/>
        <w:numPr>
          <w:ilvl w:val="0"/>
          <w:numId w:val="2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Ochrony w warstwie aplikacji.</w:t>
      </w:r>
    </w:p>
    <w:p w14:paraId="3D718538" w14:textId="77777777" w:rsidR="00A739EC" w:rsidRPr="001840A3" w:rsidRDefault="00A739EC" w:rsidP="001840A3">
      <w:pPr>
        <w:pStyle w:val="Akapitzlist"/>
        <w:numPr>
          <w:ilvl w:val="0"/>
          <w:numId w:val="3"/>
        </w:numPr>
        <w:spacing w:after="0"/>
        <w:ind w:left="1066" w:hanging="357"/>
        <w:contextualSpacing w:val="0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Protokołów routingu dynamicznego.</w:t>
      </w:r>
    </w:p>
    <w:p w14:paraId="47109A59" w14:textId="77777777" w:rsidR="00A739EC" w:rsidRPr="001840A3" w:rsidRDefault="00A739EC" w:rsidP="00134231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Redundancja, monitoring i wykrywanie awarii</w:t>
      </w:r>
    </w:p>
    <w:p w14:paraId="62FE1C7A" w14:textId="77777777" w:rsidR="00A739EC" w:rsidRPr="001840A3" w:rsidRDefault="00A739EC" w:rsidP="001840A3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W przypadku systemu pełniącego funkcje: Firewall, IPSec, Kontrola Aplikacji oraz IPS – istnieje możliwość łączenia w klaster Active-Active lub Active-Passive. W obu trybach system firewall zapewnia funkcję synchronizacji sesji.</w:t>
      </w:r>
    </w:p>
    <w:p w14:paraId="49974D7C" w14:textId="77777777" w:rsidR="00A739EC" w:rsidRPr="001840A3" w:rsidRDefault="00A739EC" w:rsidP="001840A3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Monitoring i wykrywanie uszkodzenia elementów sprzętowych i programowych systemów zabezpieczeń oraz łączy sieciowych.</w:t>
      </w:r>
    </w:p>
    <w:p w14:paraId="4C846DBB" w14:textId="77777777" w:rsidR="00A739EC" w:rsidRPr="001840A3" w:rsidRDefault="00A739EC" w:rsidP="001840A3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Monitoring stanu realizowanych połączeń VPN.</w:t>
      </w:r>
    </w:p>
    <w:p w14:paraId="0F72770D" w14:textId="77777777" w:rsidR="00A739EC" w:rsidRPr="001840A3" w:rsidRDefault="00A739EC" w:rsidP="001840A3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umożliwia agregację linków statyczną oraz w oparciu o protokół LACP. Ponadto daje możliwość tworzenia interfejsów redundantnych.</w:t>
      </w:r>
    </w:p>
    <w:p w14:paraId="354DF894" w14:textId="77777777" w:rsidR="00A739EC" w:rsidRPr="001840A3" w:rsidRDefault="00A739EC" w:rsidP="001840A3">
      <w:pPr>
        <w:pStyle w:val="Nagwek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Interfejsy, Dysk, Zasilanie:</w:t>
      </w:r>
    </w:p>
    <w:p w14:paraId="0B460ADA" w14:textId="77777777" w:rsidR="00A739EC" w:rsidRPr="001840A3" w:rsidRDefault="00A739EC" w:rsidP="001840A3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System realizujący funkcję Firewall dysponuje co najmniej poniższą liczbą i rodzajem interfejsów: </w:t>
      </w:r>
    </w:p>
    <w:p w14:paraId="191B12CE" w14:textId="77777777" w:rsidR="00A739EC" w:rsidRPr="001840A3" w:rsidRDefault="00A739EC" w:rsidP="001840A3">
      <w:pPr>
        <w:pStyle w:val="Akapitzlist"/>
        <w:numPr>
          <w:ilvl w:val="0"/>
          <w:numId w:val="6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5 portami Gigabit Ethernet RJ-45.</w:t>
      </w:r>
    </w:p>
    <w:p w14:paraId="3EAD38DC" w14:textId="77777777" w:rsidR="00A739EC" w:rsidRPr="001840A3" w:rsidRDefault="00A739EC" w:rsidP="001840A3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Firewall posiada wbudowany port konsoli szeregowej oraz gniazdo USB umożliwiające podłączenie modemu 3G/4G oraz instalacji oprogramowania z klucza USB.</w:t>
      </w:r>
    </w:p>
    <w:p w14:paraId="166B2977" w14:textId="77777777" w:rsidR="00A739EC" w:rsidRPr="001840A3" w:rsidRDefault="00A739EC" w:rsidP="001840A3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Firewall pozwala skonfigurować co najmniej 200 interfejsów wirtualnych, definiowanych jako VLAN’y w oparciu o standard 802.1Q.</w:t>
      </w:r>
    </w:p>
    <w:p w14:paraId="28227008" w14:textId="77777777" w:rsidR="00A739EC" w:rsidRPr="001840A3" w:rsidRDefault="00A739EC" w:rsidP="001840A3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jest wyposażony w zasilanie AC.</w:t>
      </w:r>
    </w:p>
    <w:p w14:paraId="4C30A66B" w14:textId="77777777" w:rsidR="00A739EC" w:rsidRPr="001840A3" w:rsidRDefault="00A739EC" w:rsidP="001840A3">
      <w:pPr>
        <w:pStyle w:val="Nagwek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Parametry wydajnościowe:</w:t>
      </w:r>
    </w:p>
    <w:p w14:paraId="016D239A" w14:textId="77777777" w:rsidR="00A739EC" w:rsidRPr="00BD4AF3" w:rsidRDefault="00A739EC" w:rsidP="001840A3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D4AF3">
        <w:rPr>
          <w:rFonts w:cstheme="minorHAnsi"/>
          <w:sz w:val="20"/>
          <w:szCs w:val="20"/>
        </w:rPr>
        <w:t>W zakresie Firewall’a obsługa nie mniej niż 700 tys. jednoczesnych połączeń oraz 32 tys. nowych połączeń na sekundę.</w:t>
      </w:r>
    </w:p>
    <w:p w14:paraId="52FB7E6C" w14:textId="77777777" w:rsidR="00A739EC" w:rsidRPr="00BD4AF3" w:rsidRDefault="00A739EC" w:rsidP="001840A3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D4AF3">
        <w:rPr>
          <w:rFonts w:cstheme="minorHAnsi"/>
          <w:sz w:val="20"/>
          <w:szCs w:val="20"/>
        </w:rPr>
        <w:t>Przepustowość Stateful Firewall: nie mniej niż 5 Gbps dla pakietów 512 B.</w:t>
      </w:r>
    </w:p>
    <w:p w14:paraId="152DC6E9" w14:textId="77777777" w:rsidR="00A739EC" w:rsidRPr="00BD4AF3" w:rsidRDefault="00A739EC" w:rsidP="001840A3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D4AF3">
        <w:rPr>
          <w:rFonts w:cstheme="minorHAnsi"/>
          <w:sz w:val="20"/>
          <w:szCs w:val="20"/>
        </w:rPr>
        <w:t xml:space="preserve">Przepustowość Firewall z włączoną funkcją Kontroli Aplikacji: nie mniej niż 950 </w:t>
      </w:r>
      <w:proofErr w:type="spellStart"/>
      <w:r w:rsidRPr="00BD4AF3">
        <w:rPr>
          <w:rFonts w:cstheme="minorHAnsi"/>
          <w:sz w:val="20"/>
          <w:szCs w:val="20"/>
        </w:rPr>
        <w:t>Mbps</w:t>
      </w:r>
      <w:proofErr w:type="spellEnd"/>
      <w:r w:rsidRPr="00BD4AF3">
        <w:rPr>
          <w:rFonts w:cstheme="minorHAnsi"/>
          <w:sz w:val="20"/>
          <w:szCs w:val="20"/>
        </w:rPr>
        <w:t>.</w:t>
      </w:r>
    </w:p>
    <w:p w14:paraId="18349723" w14:textId="77777777" w:rsidR="00A739EC" w:rsidRPr="00BD4AF3" w:rsidRDefault="00A739EC" w:rsidP="001840A3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D4AF3">
        <w:rPr>
          <w:rFonts w:cstheme="minorHAnsi"/>
          <w:sz w:val="20"/>
          <w:szCs w:val="20"/>
        </w:rPr>
        <w:t>Wydajność szyfrowania IPSec VPN protokołem AES z kluczem 128 nie mniej niż 4 Gbps.</w:t>
      </w:r>
    </w:p>
    <w:p w14:paraId="3496DFEC" w14:textId="77777777" w:rsidR="00A739EC" w:rsidRPr="00BD4AF3" w:rsidRDefault="00A739EC" w:rsidP="001840A3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D4AF3">
        <w:rPr>
          <w:rFonts w:cstheme="minorHAnsi"/>
          <w:sz w:val="20"/>
          <w:szCs w:val="20"/>
        </w:rPr>
        <w:lastRenderedPageBreak/>
        <w:t>Wydajność skanowania ruchu w celu ochrony przed atakami (zarówno client side jak i server side w ramach modułu IPS) dla ruchu Enterprise Traffic Mix - minimum 1 Gbps.</w:t>
      </w:r>
    </w:p>
    <w:p w14:paraId="1B194225" w14:textId="77777777" w:rsidR="00A739EC" w:rsidRPr="00BD4AF3" w:rsidRDefault="00A739EC" w:rsidP="001840A3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D4AF3">
        <w:rPr>
          <w:rFonts w:cstheme="minorHAnsi"/>
          <w:sz w:val="20"/>
          <w:szCs w:val="20"/>
        </w:rPr>
        <w:t xml:space="preserve">Wydajność skanowania ruchu typu Enterprise Mix z włączonymi funkcjami: IPS, Application Control, Antywirus - minimum 500 </w:t>
      </w:r>
      <w:proofErr w:type="spellStart"/>
      <w:r w:rsidRPr="00BD4AF3">
        <w:rPr>
          <w:rFonts w:cstheme="minorHAnsi"/>
          <w:sz w:val="20"/>
          <w:szCs w:val="20"/>
        </w:rPr>
        <w:t>Mbps</w:t>
      </w:r>
      <w:proofErr w:type="spellEnd"/>
      <w:r w:rsidRPr="00BD4AF3">
        <w:rPr>
          <w:rFonts w:cstheme="minorHAnsi"/>
          <w:sz w:val="20"/>
          <w:szCs w:val="20"/>
        </w:rPr>
        <w:t>.</w:t>
      </w:r>
    </w:p>
    <w:p w14:paraId="330B3E03" w14:textId="77777777" w:rsidR="00A739EC" w:rsidRPr="00BD4AF3" w:rsidRDefault="00A739EC" w:rsidP="001840A3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BD4AF3">
        <w:rPr>
          <w:rFonts w:cstheme="minorHAnsi"/>
          <w:sz w:val="20"/>
          <w:szCs w:val="20"/>
        </w:rPr>
        <w:t xml:space="preserve">Wydajność systemu w zakresie inspekcji komunikacji szyfrowanej SSL dla ruchu http – minimum 300 </w:t>
      </w:r>
      <w:proofErr w:type="spellStart"/>
      <w:r w:rsidRPr="00BD4AF3">
        <w:rPr>
          <w:rFonts w:cstheme="minorHAnsi"/>
          <w:sz w:val="20"/>
          <w:szCs w:val="20"/>
        </w:rPr>
        <w:t>Mbps</w:t>
      </w:r>
      <w:proofErr w:type="spellEnd"/>
      <w:r w:rsidRPr="00BD4AF3">
        <w:rPr>
          <w:rFonts w:cstheme="minorHAnsi"/>
          <w:sz w:val="20"/>
          <w:szCs w:val="20"/>
        </w:rPr>
        <w:t>.</w:t>
      </w:r>
    </w:p>
    <w:p w14:paraId="5156D83F" w14:textId="77777777" w:rsidR="00A739EC" w:rsidRPr="001840A3" w:rsidRDefault="00A739EC" w:rsidP="00BD4AF3">
      <w:pPr>
        <w:pStyle w:val="Nagwek1"/>
        <w:spacing w:before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Funkcje Systemu Bezpieczeństwa:</w:t>
      </w:r>
    </w:p>
    <w:p w14:paraId="0BB2DCF4" w14:textId="77777777" w:rsidR="00A739EC" w:rsidRPr="001840A3" w:rsidRDefault="00A739EC" w:rsidP="00BD4AF3">
      <w:pPr>
        <w:spacing w:after="60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W ramach systemu ochrony są realizowane wszystkie poniższe funkcje. Mogą one być zrealizowane w postaci osobnych, komercyjnych platform sprzętowych lub programowych:</w:t>
      </w:r>
    </w:p>
    <w:p w14:paraId="67D33DFA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Kontrola dostępu - zapora ogniowa klasy Stateful Inspection.</w:t>
      </w:r>
    </w:p>
    <w:p w14:paraId="2DFD88A5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Kontrola Aplikacji.</w:t>
      </w:r>
    </w:p>
    <w:p w14:paraId="72700033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Poufność transmisji danych - połączenia szyfrowane IPSec VPN oraz SSL VPN.</w:t>
      </w:r>
    </w:p>
    <w:p w14:paraId="4DC491B3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Ochrona przed malware.</w:t>
      </w:r>
    </w:p>
    <w:p w14:paraId="09164C88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Ochrona przed atakami - Intrusion Prevention System.</w:t>
      </w:r>
    </w:p>
    <w:p w14:paraId="3782C257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Kontrola stron WWW.</w:t>
      </w:r>
    </w:p>
    <w:p w14:paraId="2E6661A4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Kontrola zawartości poczty – Antyspam dla protokołów SMTP, POP3.</w:t>
      </w:r>
    </w:p>
    <w:p w14:paraId="28BCA8D8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Zarządzanie pasmem (QoS, Traffic shaping).</w:t>
      </w:r>
    </w:p>
    <w:p w14:paraId="68A63F42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Mechanizmy ochrony przed wyciekiem poufnej informacji (DLP).</w:t>
      </w:r>
    </w:p>
    <w:p w14:paraId="4CD5AA2E" w14:textId="45E94F8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Dwuskładnikowe uwierzytelnianie z wykorzystaniem tokenów sprzętowych lub programowych. Konieczne są co najmniej 2 tokeny sprzętowe lub programowe, które będą zastosowane do dwuskładnikowego uwierzytelnienia administratorów lub w ramach połączeń VPN typu client-to-site.</w:t>
      </w:r>
    </w:p>
    <w:p w14:paraId="3BEE936F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Inspekcja (minimum: IPS) ruchu szyfrowanego protokołem SSL/TLS, minimum dla następujących typów ruchu: HTTP (w tym HTTP/2), SMTP, FTP, POP3.</w:t>
      </w:r>
    </w:p>
    <w:p w14:paraId="4A9AD24E" w14:textId="1420904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Funkcja lokalnego serwera DNS z możliwością filtrowania zapytań DNS na lokalnym serwerze DNS jak i w ruchu przechodzącym przez system.</w:t>
      </w:r>
    </w:p>
    <w:p w14:paraId="3082D107" w14:textId="77777777" w:rsidR="00A739EC" w:rsidRPr="001840A3" w:rsidRDefault="00A739EC" w:rsidP="001840A3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Rozwiązanie posiada wbudowane mechanizmy automatyzacji polegające na wykonaniu określonej sekwencji akcji (takich jak zmiana konfiguracji, wysłanie powiadomień do administratora) po wystąpieniu wybranego zdarzenia (np. naruszenie polityki bezpieczeństwa).</w:t>
      </w:r>
    </w:p>
    <w:p w14:paraId="2599D974" w14:textId="77777777" w:rsidR="00A739EC" w:rsidRPr="001840A3" w:rsidRDefault="00A739EC" w:rsidP="00211006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Polityki, Firewall</w:t>
      </w:r>
    </w:p>
    <w:p w14:paraId="1A37FDCD" w14:textId="77777777" w:rsidR="00A739EC" w:rsidRPr="001840A3" w:rsidRDefault="00A739EC" w:rsidP="001840A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Polityka Firewall uwzględnia: adresy IP, użytkowników, protokoły, usługi sieciowe, aplikacje lub zbiory aplikacji, reakcje zabezpieczeń, rejestrowanie zdarzeń.</w:t>
      </w:r>
    </w:p>
    <w:p w14:paraId="71105FF6" w14:textId="77777777" w:rsidR="00A739EC" w:rsidRPr="001840A3" w:rsidRDefault="00A739EC" w:rsidP="001840A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realizuje translację adresów NAT: źródłowego i docelowego, translację PAT oraz:</w:t>
      </w:r>
    </w:p>
    <w:p w14:paraId="1C3E4CF1" w14:textId="77777777" w:rsidR="00A739EC" w:rsidRPr="001840A3" w:rsidRDefault="00A739EC" w:rsidP="001840A3">
      <w:pPr>
        <w:pStyle w:val="Akapitzlist"/>
        <w:numPr>
          <w:ilvl w:val="0"/>
          <w:numId w:val="10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Translację jeden do jeden oraz jeden do wielu.</w:t>
      </w:r>
    </w:p>
    <w:p w14:paraId="1D1A74AC" w14:textId="77777777" w:rsidR="00A739EC" w:rsidRPr="00012000" w:rsidRDefault="00A739EC" w:rsidP="001840A3">
      <w:pPr>
        <w:pStyle w:val="Akapitzlist"/>
        <w:numPr>
          <w:ilvl w:val="0"/>
          <w:numId w:val="11"/>
        </w:numPr>
        <w:ind w:left="1068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012000">
        <w:rPr>
          <w:rFonts w:cstheme="minorHAnsi"/>
          <w:sz w:val="20"/>
          <w:szCs w:val="20"/>
          <w:lang w:val="en-US"/>
        </w:rPr>
        <w:t>Dedykowany</w:t>
      </w:r>
      <w:proofErr w:type="spellEnd"/>
      <w:r w:rsidRPr="00012000">
        <w:rPr>
          <w:rFonts w:cstheme="minorHAnsi"/>
          <w:sz w:val="20"/>
          <w:szCs w:val="20"/>
          <w:lang w:val="en-US"/>
        </w:rPr>
        <w:t xml:space="preserve"> ALG (Application Level Gateway) </w:t>
      </w:r>
      <w:proofErr w:type="spellStart"/>
      <w:r w:rsidRPr="00012000">
        <w:rPr>
          <w:rFonts w:cstheme="minorHAnsi"/>
          <w:sz w:val="20"/>
          <w:szCs w:val="20"/>
          <w:lang w:val="en-US"/>
        </w:rPr>
        <w:t>dla</w:t>
      </w:r>
      <w:proofErr w:type="spellEnd"/>
      <w:r w:rsidRPr="00012000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012000">
        <w:rPr>
          <w:rFonts w:cstheme="minorHAnsi"/>
          <w:sz w:val="20"/>
          <w:szCs w:val="20"/>
          <w:lang w:val="en-US"/>
        </w:rPr>
        <w:t>protokołu</w:t>
      </w:r>
      <w:proofErr w:type="spellEnd"/>
      <w:r w:rsidRPr="00012000">
        <w:rPr>
          <w:rFonts w:cstheme="minorHAnsi"/>
          <w:sz w:val="20"/>
          <w:szCs w:val="20"/>
          <w:lang w:val="en-US"/>
        </w:rPr>
        <w:t xml:space="preserve"> SIP. </w:t>
      </w:r>
    </w:p>
    <w:p w14:paraId="1AFAAA07" w14:textId="77777777" w:rsidR="00A739EC" w:rsidRPr="001840A3" w:rsidRDefault="00A739EC" w:rsidP="001840A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W ramach systemu istnieje możliwość tworzenia wydzielonych stref bezpieczeństwa np. DMZ, LAN, WAN.</w:t>
      </w:r>
    </w:p>
    <w:p w14:paraId="1D598338" w14:textId="77777777" w:rsidR="00A739EC" w:rsidRPr="001840A3" w:rsidRDefault="00A739EC" w:rsidP="001840A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wykorzystania w polityce bezpieczeństwa zewnętrznych repozytoriów zawierających: kategorie URL, adresy IP.</w:t>
      </w:r>
    </w:p>
    <w:p w14:paraId="0E0BC96C" w14:textId="77777777" w:rsidR="00A739EC" w:rsidRPr="001840A3" w:rsidRDefault="00A739EC" w:rsidP="001840A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Polityka firewall umożliwia filtrowanie ruchu w zależności od kraju, do którego przypisane są adresy IP źródłowe lub docelowe.</w:t>
      </w:r>
    </w:p>
    <w:p w14:paraId="753AF20C" w14:textId="77777777" w:rsidR="00A739EC" w:rsidRPr="001840A3" w:rsidRDefault="00A739EC" w:rsidP="001840A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ustawienia przedziału czasu, w którym dana reguła w politykach firewall jest aktywna.</w:t>
      </w:r>
    </w:p>
    <w:p w14:paraId="7164B0F0" w14:textId="77777777" w:rsidR="00A739EC" w:rsidRPr="001840A3" w:rsidRDefault="00A739EC" w:rsidP="001840A3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Element systemu realizujący funkcję Firewall integruje się z następującymi rozwiązaniami SDN w celu dynamicznego pobierania informacji o zainstalowanych maszynach wirtualnych po to, aby użyć ich przy budowaniu polityk kontroli dostępu.</w:t>
      </w:r>
    </w:p>
    <w:p w14:paraId="3EE4EDAF" w14:textId="77777777" w:rsidR="00A739EC" w:rsidRPr="001840A3" w:rsidRDefault="00A739EC" w:rsidP="001840A3">
      <w:pPr>
        <w:pStyle w:val="Akapitzlist"/>
        <w:numPr>
          <w:ilvl w:val="0"/>
          <w:numId w:val="12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Amazon Web Services (AWS).</w:t>
      </w:r>
    </w:p>
    <w:p w14:paraId="6F7F2E35" w14:textId="77777777" w:rsidR="00A739EC" w:rsidRPr="001840A3" w:rsidRDefault="00A739EC" w:rsidP="001840A3">
      <w:pPr>
        <w:pStyle w:val="Akapitzlist"/>
        <w:numPr>
          <w:ilvl w:val="0"/>
          <w:numId w:val="13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Microsoft Azure.</w:t>
      </w:r>
    </w:p>
    <w:p w14:paraId="7D1CAD13" w14:textId="77777777" w:rsidR="00A739EC" w:rsidRPr="001840A3" w:rsidRDefault="00A739EC" w:rsidP="001840A3">
      <w:pPr>
        <w:pStyle w:val="Akapitzlist"/>
        <w:numPr>
          <w:ilvl w:val="0"/>
          <w:numId w:val="14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Cisco ACI.</w:t>
      </w:r>
    </w:p>
    <w:p w14:paraId="50289BA0" w14:textId="77777777" w:rsidR="00A739EC" w:rsidRPr="001840A3" w:rsidRDefault="00A739EC" w:rsidP="001840A3">
      <w:pPr>
        <w:pStyle w:val="Akapitzlist"/>
        <w:numPr>
          <w:ilvl w:val="0"/>
          <w:numId w:val="15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lastRenderedPageBreak/>
        <w:t>Google Cloud Platform (GCP).</w:t>
      </w:r>
    </w:p>
    <w:p w14:paraId="40E72E5A" w14:textId="77777777" w:rsidR="00A739EC" w:rsidRPr="001840A3" w:rsidRDefault="00A739EC" w:rsidP="001840A3">
      <w:pPr>
        <w:pStyle w:val="Akapitzlist"/>
        <w:numPr>
          <w:ilvl w:val="0"/>
          <w:numId w:val="16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OpenStack.</w:t>
      </w:r>
    </w:p>
    <w:p w14:paraId="7FEA1BBE" w14:textId="77777777" w:rsidR="00A739EC" w:rsidRPr="001840A3" w:rsidRDefault="00A739EC" w:rsidP="001840A3">
      <w:pPr>
        <w:pStyle w:val="Akapitzlist"/>
        <w:numPr>
          <w:ilvl w:val="0"/>
          <w:numId w:val="17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VMware NSX.</w:t>
      </w:r>
    </w:p>
    <w:p w14:paraId="53373B30" w14:textId="77777777" w:rsidR="00A739EC" w:rsidRPr="001840A3" w:rsidRDefault="00A739EC" w:rsidP="001840A3">
      <w:pPr>
        <w:pStyle w:val="Akapitzlist"/>
        <w:numPr>
          <w:ilvl w:val="0"/>
          <w:numId w:val="18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Kubernetes.</w:t>
      </w:r>
    </w:p>
    <w:p w14:paraId="08E68153" w14:textId="77777777" w:rsidR="00A739EC" w:rsidRPr="001840A3" w:rsidRDefault="00A739EC" w:rsidP="00211006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Połączenia VPN</w:t>
      </w:r>
    </w:p>
    <w:p w14:paraId="0DFBFB50" w14:textId="77777777" w:rsidR="00A739EC" w:rsidRPr="001840A3" w:rsidRDefault="00A739EC" w:rsidP="001840A3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umożliwia konfigurację połączeń typu IPSec VPN. W zakresie tej funkcji zapewnia:</w:t>
      </w:r>
    </w:p>
    <w:p w14:paraId="16E4DB58" w14:textId="77777777" w:rsidR="00A739EC" w:rsidRPr="001840A3" w:rsidRDefault="00A739EC" w:rsidP="001840A3">
      <w:pPr>
        <w:pStyle w:val="Akapitzlist"/>
        <w:numPr>
          <w:ilvl w:val="0"/>
          <w:numId w:val="20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Wsparcie dla IKE v1 oraz v2.</w:t>
      </w:r>
    </w:p>
    <w:p w14:paraId="64BF8A0C" w14:textId="0AF98BC2" w:rsidR="00A739EC" w:rsidRPr="001840A3" w:rsidRDefault="00A739EC" w:rsidP="001840A3">
      <w:pPr>
        <w:pStyle w:val="Akapitzlist"/>
        <w:numPr>
          <w:ilvl w:val="0"/>
          <w:numId w:val="21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Obsługę szyfrowania protokołem minimum AES z kluczem 128 oraz 256 bitów w trybie pracy Galois/Counter Mode</w:t>
      </w:r>
      <w:r w:rsidR="00211006">
        <w:rPr>
          <w:rFonts w:cstheme="minorHAnsi"/>
          <w:sz w:val="20"/>
          <w:szCs w:val="20"/>
        </w:rPr>
        <w:t xml:space="preserve"> </w:t>
      </w:r>
      <w:r w:rsidRPr="001840A3">
        <w:rPr>
          <w:rFonts w:cstheme="minorHAnsi"/>
          <w:sz w:val="20"/>
          <w:szCs w:val="20"/>
        </w:rPr>
        <w:t>(GCM).</w:t>
      </w:r>
    </w:p>
    <w:p w14:paraId="231FC85A" w14:textId="775ECD5E" w:rsidR="00A739EC" w:rsidRPr="001840A3" w:rsidRDefault="00A739EC" w:rsidP="001840A3">
      <w:pPr>
        <w:pStyle w:val="Akapitzlist"/>
        <w:numPr>
          <w:ilvl w:val="0"/>
          <w:numId w:val="22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Obsługa protokołu Diffie-Hellman grup 19, 20.</w:t>
      </w:r>
    </w:p>
    <w:p w14:paraId="1555DDF2" w14:textId="77777777" w:rsidR="00A739EC" w:rsidRPr="001840A3" w:rsidRDefault="00A739EC" w:rsidP="001840A3">
      <w:pPr>
        <w:pStyle w:val="Akapitzlist"/>
        <w:numPr>
          <w:ilvl w:val="0"/>
          <w:numId w:val="23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Wsparcie dla Pracy w topologii Hub and Spoke oraz Mesh.</w:t>
      </w:r>
    </w:p>
    <w:p w14:paraId="1A3037B3" w14:textId="77777777" w:rsidR="00A739EC" w:rsidRPr="001840A3" w:rsidRDefault="00A739EC" w:rsidP="001840A3">
      <w:pPr>
        <w:pStyle w:val="Akapitzlist"/>
        <w:numPr>
          <w:ilvl w:val="0"/>
          <w:numId w:val="24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Tworzenie połączeń typu Site-to-Site oraz Client-to-Site.</w:t>
      </w:r>
    </w:p>
    <w:p w14:paraId="46D59D00" w14:textId="77777777" w:rsidR="00A739EC" w:rsidRPr="001840A3" w:rsidRDefault="00A739EC" w:rsidP="001840A3">
      <w:pPr>
        <w:pStyle w:val="Akapitzlist"/>
        <w:numPr>
          <w:ilvl w:val="0"/>
          <w:numId w:val="25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Monitorowanie stanu tuneli VPN i stałego utrzymywania ich aktywności.</w:t>
      </w:r>
    </w:p>
    <w:p w14:paraId="0BF4F413" w14:textId="77777777" w:rsidR="00A739EC" w:rsidRPr="001840A3" w:rsidRDefault="00A739EC" w:rsidP="001840A3">
      <w:pPr>
        <w:pStyle w:val="Akapitzlist"/>
        <w:numPr>
          <w:ilvl w:val="0"/>
          <w:numId w:val="26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wyboru tunelu przez protokoły: dynamicznego routingu (np. OSPF) oraz routingu statycznego.</w:t>
      </w:r>
    </w:p>
    <w:p w14:paraId="4F444608" w14:textId="77777777" w:rsidR="00A739EC" w:rsidRPr="001840A3" w:rsidRDefault="00A739EC" w:rsidP="001840A3">
      <w:pPr>
        <w:pStyle w:val="Akapitzlist"/>
        <w:numPr>
          <w:ilvl w:val="0"/>
          <w:numId w:val="27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Wsparcie dla następujących typów uwierzytelniania: </w:t>
      </w:r>
      <w:proofErr w:type="spellStart"/>
      <w:r w:rsidRPr="001840A3">
        <w:rPr>
          <w:rFonts w:cstheme="minorHAnsi"/>
          <w:sz w:val="20"/>
          <w:szCs w:val="20"/>
        </w:rPr>
        <w:t>pre-shared</w:t>
      </w:r>
      <w:proofErr w:type="spellEnd"/>
      <w:r w:rsidRPr="001840A3">
        <w:rPr>
          <w:rFonts w:cstheme="minorHAnsi"/>
          <w:sz w:val="20"/>
          <w:szCs w:val="20"/>
        </w:rPr>
        <w:t xml:space="preserve"> </w:t>
      </w:r>
      <w:proofErr w:type="spellStart"/>
      <w:r w:rsidRPr="001840A3">
        <w:rPr>
          <w:rFonts w:cstheme="minorHAnsi"/>
          <w:sz w:val="20"/>
          <w:szCs w:val="20"/>
        </w:rPr>
        <w:t>key</w:t>
      </w:r>
      <w:proofErr w:type="spellEnd"/>
      <w:r w:rsidRPr="001840A3">
        <w:rPr>
          <w:rFonts w:cstheme="minorHAnsi"/>
          <w:sz w:val="20"/>
          <w:szCs w:val="20"/>
        </w:rPr>
        <w:t>, certyfikat.</w:t>
      </w:r>
    </w:p>
    <w:p w14:paraId="093F858A" w14:textId="77777777" w:rsidR="00A739EC" w:rsidRPr="001840A3" w:rsidRDefault="00A739EC" w:rsidP="001840A3">
      <w:pPr>
        <w:pStyle w:val="Akapitzlist"/>
        <w:numPr>
          <w:ilvl w:val="0"/>
          <w:numId w:val="28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ustawienia maksymalnej liczby tuneli IPSec negocjowanych (nawiązywanych) jednocześnie w celu ochrony zasobów systemu.</w:t>
      </w:r>
    </w:p>
    <w:p w14:paraId="64F2B06F" w14:textId="77777777" w:rsidR="00A739EC" w:rsidRPr="001840A3" w:rsidRDefault="00A739EC" w:rsidP="001840A3">
      <w:pPr>
        <w:pStyle w:val="Akapitzlist"/>
        <w:numPr>
          <w:ilvl w:val="0"/>
          <w:numId w:val="29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monitorowania wybranego tunelu IPSec site-to-site i w przypadku jego niedostępności automatycznego aktywowania zapasowego tunelu.</w:t>
      </w:r>
    </w:p>
    <w:p w14:paraId="4D678018" w14:textId="77777777" w:rsidR="00A739EC" w:rsidRPr="001840A3" w:rsidRDefault="00A739EC" w:rsidP="001840A3">
      <w:pPr>
        <w:pStyle w:val="Akapitzlist"/>
        <w:numPr>
          <w:ilvl w:val="0"/>
          <w:numId w:val="30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Obsługę mechanizmów: IPSec NAT </w:t>
      </w:r>
      <w:proofErr w:type="spellStart"/>
      <w:r w:rsidRPr="001840A3">
        <w:rPr>
          <w:rFonts w:cstheme="minorHAnsi"/>
          <w:sz w:val="20"/>
          <w:szCs w:val="20"/>
        </w:rPr>
        <w:t>Traversal</w:t>
      </w:r>
      <w:proofErr w:type="spellEnd"/>
      <w:r w:rsidRPr="001840A3">
        <w:rPr>
          <w:rFonts w:cstheme="minorHAnsi"/>
          <w:sz w:val="20"/>
          <w:szCs w:val="20"/>
        </w:rPr>
        <w:t xml:space="preserve">, DPD, </w:t>
      </w:r>
      <w:proofErr w:type="spellStart"/>
      <w:r w:rsidRPr="001840A3">
        <w:rPr>
          <w:rFonts w:cstheme="minorHAnsi"/>
          <w:sz w:val="20"/>
          <w:szCs w:val="20"/>
        </w:rPr>
        <w:t>Xauth</w:t>
      </w:r>
      <w:proofErr w:type="spellEnd"/>
      <w:r w:rsidRPr="001840A3">
        <w:rPr>
          <w:rFonts w:cstheme="minorHAnsi"/>
          <w:sz w:val="20"/>
          <w:szCs w:val="20"/>
        </w:rPr>
        <w:t>.</w:t>
      </w:r>
    </w:p>
    <w:p w14:paraId="16A9F688" w14:textId="77777777" w:rsidR="00A739EC" w:rsidRPr="001840A3" w:rsidRDefault="00A739EC" w:rsidP="001840A3">
      <w:pPr>
        <w:pStyle w:val="Akapitzlist"/>
        <w:numPr>
          <w:ilvl w:val="0"/>
          <w:numId w:val="31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Mechanizm „Split </w:t>
      </w:r>
      <w:proofErr w:type="spellStart"/>
      <w:r w:rsidRPr="001840A3">
        <w:rPr>
          <w:rFonts w:cstheme="minorHAnsi"/>
          <w:sz w:val="20"/>
          <w:szCs w:val="20"/>
        </w:rPr>
        <w:t>tunneling</w:t>
      </w:r>
      <w:proofErr w:type="spellEnd"/>
      <w:r w:rsidRPr="001840A3">
        <w:rPr>
          <w:rFonts w:cstheme="minorHAnsi"/>
          <w:sz w:val="20"/>
          <w:szCs w:val="20"/>
        </w:rPr>
        <w:t>” dla połączeń Client-to-Site.</w:t>
      </w:r>
    </w:p>
    <w:p w14:paraId="116382C5" w14:textId="77777777" w:rsidR="00A739EC" w:rsidRPr="001840A3" w:rsidRDefault="00A739EC" w:rsidP="001840A3">
      <w:pPr>
        <w:pStyle w:val="Akapitzlist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umożliwia konfigurację połączeń typu SSL VPN. W zakresie tej funkcji zapewnia:</w:t>
      </w:r>
    </w:p>
    <w:p w14:paraId="319C7E5C" w14:textId="227347A7" w:rsidR="00A739EC" w:rsidRPr="001840A3" w:rsidRDefault="00A739EC" w:rsidP="001840A3">
      <w:pPr>
        <w:pStyle w:val="Akapitzlist"/>
        <w:numPr>
          <w:ilvl w:val="0"/>
          <w:numId w:val="32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Pracę w trybie Portal - gdzie dostęp do chronionych zasobów realizowany jest za pośrednictwem przeglądarki. W tym zakresie system zapewnia stronę komunikacyjną działającą w oparciu o HTML 5.0.</w:t>
      </w:r>
    </w:p>
    <w:p w14:paraId="5BA84B23" w14:textId="77777777" w:rsidR="00A739EC" w:rsidRPr="001840A3" w:rsidRDefault="00A739EC" w:rsidP="001840A3">
      <w:pPr>
        <w:pStyle w:val="Akapitzlist"/>
        <w:numPr>
          <w:ilvl w:val="0"/>
          <w:numId w:val="33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Pracę w trybie </w:t>
      </w:r>
      <w:proofErr w:type="spellStart"/>
      <w:r w:rsidRPr="001840A3">
        <w:rPr>
          <w:rFonts w:cstheme="minorHAnsi"/>
          <w:sz w:val="20"/>
          <w:szCs w:val="20"/>
        </w:rPr>
        <w:t>Tunnel</w:t>
      </w:r>
      <w:proofErr w:type="spellEnd"/>
      <w:r w:rsidRPr="001840A3">
        <w:rPr>
          <w:rFonts w:cstheme="minorHAnsi"/>
          <w:sz w:val="20"/>
          <w:szCs w:val="20"/>
        </w:rPr>
        <w:t xml:space="preserve"> z możliwością włączenia funkcji „Split </w:t>
      </w:r>
      <w:proofErr w:type="spellStart"/>
      <w:r w:rsidRPr="001840A3">
        <w:rPr>
          <w:rFonts w:cstheme="minorHAnsi"/>
          <w:sz w:val="20"/>
          <w:szCs w:val="20"/>
        </w:rPr>
        <w:t>tunneling</w:t>
      </w:r>
      <w:proofErr w:type="spellEnd"/>
      <w:r w:rsidRPr="001840A3">
        <w:rPr>
          <w:rFonts w:cstheme="minorHAnsi"/>
          <w:sz w:val="20"/>
          <w:szCs w:val="20"/>
        </w:rPr>
        <w:t>” przy zastosowaniu dedykowanego klienta.</w:t>
      </w:r>
    </w:p>
    <w:p w14:paraId="62577500" w14:textId="77777777" w:rsidR="00A739EC" w:rsidRPr="001840A3" w:rsidRDefault="00A739EC" w:rsidP="001840A3">
      <w:pPr>
        <w:pStyle w:val="Akapitzlist"/>
        <w:numPr>
          <w:ilvl w:val="0"/>
          <w:numId w:val="34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Producent rozwiązania posiada w ofercie oprogramowanie klienckie VPN, które umożliwia realizację połączeń IPSec VPN lub SSL VPN. Oprogramowanie klienckie </w:t>
      </w:r>
      <w:proofErr w:type="spellStart"/>
      <w:r w:rsidRPr="001840A3">
        <w:rPr>
          <w:rFonts w:cstheme="minorHAnsi"/>
          <w:sz w:val="20"/>
          <w:szCs w:val="20"/>
        </w:rPr>
        <w:t>vpn</w:t>
      </w:r>
      <w:proofErr w:type="spellEnd"/>
      <w:r w:rsidRPr="001840A3">
        <w:rPr>
          <w:rFonts w:cstheme="minorHAnsi"/>
          <w:sz w:val="20"/>
          <w:szCs w:val="20"/>
        </w:rPr>
        <w:t xml:space="preserve"> jest dostępne jako opcja i nie jest wymagane w implementacji.</w:t>
      </w:r>
    </w:p>
    <w:p w14:paraId="5030616F" w14:textId="77777777" w:rsidR="00A739EC" w:rsidRPr="001840A3" w:rsidRDefault="00A739EC" w:rsidP="001840A3">
      <w:pPr>
        <w:pStyle w:val="Nagwek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Routing i obsługa łączy WAN</w:t>
      </w:r>
    </w:p>
    <w:p w14:paraId="6B16B065" w14:textId="77777777" w:rsidR="00A739EC" w:rsidRPr="001840A3" w:rsidRDefault="00A739EC" w:rsidP="000E75BF">
      <w:pPr>
        <w:spacing w:after="0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W zakresie routingu rozwiązanie zapewnia obsługę:</w:t>
      </w:r>
    </w:p>
    <w:p w14:paraId="607A010F" w14:textId="77777777" w:rsidR="00A739EC" w:rsidRPr="001840A3" w:rsidRDefault="00A739EC" w:rsidP="001840A3">
      <w:pPr>
        <w:pStyle w:val="Akapitzlist"/>
        <w:numPr>
          <w:ilvl w:val="0"/>
          <w:numId w:val="3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Routingu statycznego.</w:t>
      </w:r>
    </w:p>
    <w:p w14:paraId="43878BB8" w14:textId="77777777" w:rsidR="00A739EC" w:rsidRPr="001840A3" w:rsidRDefault="00A739EC" w:rsidP="001840A3">
      <w:pPr>
        <w:pStyle w:val="Akapitzlist"/>
        <w:numPr>
          <w:ilvl w:val="0"/>
          <w:numId w:val="3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Policy </w:t>
      </w:r>
      <w:proofErr w:type="spellStart"/>
      <w:r w:rsidRPr="001840A3">
        <w:rPr>
          <w:rFonts w:cstheme="minorHAnsi"/>
          <w:sz w:val="20"/>
          <w:szCs w:val="20"/>
        </w:rPr>
        <w:t>Based</w:t>
      </w:r>
      <w:proofErr w:type="spellEnd"/>
      <w:r w:rsidRPr="001840A3">
        <w:rPr>
          <w:rFonts w:cstheme="minorHAnsi"/>
          <w:sz w:val="20"/>
          <w:szCs w:val="20"/>
        </w:rPr>
        <w:t xml:space="preserve"> Routingu (w tym: wybór trasy w zależności od adresu źródłowego, protokołu sieciowego, oznaczeń </w:t>
      </w:r>
      <w:proofErr w:type="spellStart"/>
      <w:r w:rsidRPr="001840A3">
        <w:rPr>
          <w:rFonts w:cstheme="minorHAnsi"/>
          <w:sz w:val="20"/>
          <w:szCs w:val="20"/>
        </w:rPr>
        <w:t>Type</w:t>
      </w:r>
      <w:proofErr w:type="spellEnd"/>
      <w:r w:rsidRPr="001840A3">
        <w:rPr>
          <w:rFonts w:cstheme="minorHAnsi"/>
          <w:sz w:val="20"/>
          <w:szCs w:val="20"/>
        </w:rPr>
        <w:t xml:space="preserve"> of Service w nagłówkach IP).</w:t>
      </w:r>
    </w:p>
    <w:p w14:paraId="4207E191" w14:textId="77777777" w:rsidR="00A739EC" w:rsidRPr="001840A3" w:rsidRDefault="00A739EC" w:rsidP="001840A3">
      <w:pPr>
        <w:pStyle w:val="Akapitzlist"/>
        <w:numPr>
          <w:ilvl w:val="0"/>
          <w:numId w:val="3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Protokołów dynamicznego routingu w oparciu o protokoły: RIPv2 (w tym </w:t>
      </w:r>
      <w:proofErr w:type="spellStart"/>
      <w:r w:rsidRPr="001840A3">
        <w:rPr>
          <w:rFonts w:cstheme="minorHAnsi"/>
          <w:sz w:val="20"/>
          <w:szCs w:val="20"/>
        </w:rPr>
        <w:t>RIPng</w:t>
      </w:r>
      <w:proofErr w:type="spellEnd"/>
      <w:r w:rsidRPr="001840A3">
        <w:rPr>
          <w:rFonts w:cstheme="minorHAnsi"/>
          <w:sz w:val="20"/>
          <w:szCs w:val="20"/>
        </w:rPr>
        <w:t>), OSPF (w tym OSPFv3), BGP oraz PIM.</w:t>
      </w:r>
    </w:p>
    <w:p w14:paraId="43655BB5" w14:textId="77777777" w:rsidR="00A739EC" w:rsidRPr="001840A3" w:rsidRDefault="00A739EC" w:rsidP="001840A3">
      <w:pPr>
        <w:pStyle w:val="Akapitzlist"/>
        <w:numPr>
          <w:ilvl w:val="0"/>
          <w:numId w:val="3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filtrowania tras rozgłaszanych w protokołach dynamicznego routingu.</w:t>
      </w:r>
    </w:p>
    <w:p w14:paraId="227BF50A" w14:textId="77777777" w:rsidR="00A739EC" w:rsidRPr="001840A3" w:rsidRDefault="00A739EC" w:rsidP="001840A3">
      <w:pPr>
        <w:pStyle w:val="Akapitzlist"/>
        <w:numPr>
          <w:ilvl w:val="0"/>
          <w:numId w:val="3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ECMP (</w:t>
      </w:r>
      <w:proofErr w:type="spellStart"/>
      <w:r w:rsidRPr="001840A3">
        <w:rPr>
          <w:rFonts w:cstheme="minorHAnsi"/>
          <w:sz w:val="20"/>
          <w:szCs w:val="20"/>
        </w:rPr>
        <w:t>Equal</w:t>
      </w:r>
      <w:proofErr w:type="spellEnd"/>
      <w:r w:rsidRPr="001840A3">
        <w:rPr>
          <w:rFonts w:cstheme="minorHAnsi"/>
          <w:sz w:val="20"/>
          <w:szCs w:val="20"/>
        </w:rPr>
        <w:t xml:space="preserve"> </w:t>
      </w:r>
      <w:proofErr w:type="spellStart"/>
      <w:r w:rsidRPr="001840A3">
        <w:rPr>
          <w:rFonts w:cstheme="minorHAnsi"/>
          <w:sz w:val="20"/>
          <w:szCs w:val="20"/>
        </w:rPr>
        <w:t>cost</w:t>
      </w:r>
      <w:proofErr w:type="spellEnd"/>
      <w:r w:rsidRPr="001840A3">
        <w:rPr>
          <w:rFonts w:cstheme="minorHAnsi"/>
          <w:sz w:val="20"/>
          <w:szCs w:val="20"/>
        </w:rPr>
        <w:t xml:space="preserve"> </w:t>
      </w:r>
      <w:proofErr w:type="spellStart"/>
      <w:r w:rsidRPr="001840A3">
        <w:rPr>
          <w:rFonts w:cstheme="minorHAnsi"/>
          <w:sz w:val="20"/>
          <w:szCs w:val="20"/>
        </w:rPr>
        <w:t>multi-path</w:t>
      </w:r>
      <w:proofErr w:type="spellEnd"/>
      <w:r w:rsidRPr="001840A3">
        <w:rPr>
          <w:rFonts w:cstheme="minorHAnsi"/>
          <w:sz w:val="20"/>
          <w:szCs w:val="20"/>
        </w:rPr>
        <w:t>) – wybór wielu równoważnych tras w tablicy routingu.</w:t>
      </w:r>
    </w:p>
    <w:p w14:paraId="087442A6" w14:textId="77777777" w:rsidR="00A739EC" w:rsidRPr="001840A3" w:rsidRDefault="00A739EC" w:rsidP="001840A3">
      <w:pPr>
        <w:pStyle w:val="Akapitzlist"/>
        <w:numPr>
          <w:ilvl w:val="0"/>
          <w:numId w:val="3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BFD (</w:t>
      </w:r>
      <w:proofErr w:type="spellStart"/>
      <w:r w:rsidRPr="001840A3">
        <w:rPr>
          <w:rFonts w:cstheme="minorHAnsi"/>
          <w:sz w:val="20"/>
          <w:szCs w:val="20"/>
        </w:rPr>
        <w:t>Bidirectional</w:t>
      </w:r>
      <w:proofErr w:type="spellEnd"/>
      <w:r w:rsidRPr="001840A3">
        <w:rPr>
          <w:rFonts w:cstheme="minorHAnsi"/>
          <w:sz w:val="20"/>
          <w:szCs w:val="20"/>
        </w:rPr>
        <w:t xml:space="preserve"> </w:t>
      </w:r>
      <w:proofErr w:type="spellStart"/>
      <w:r w:rsidRPr="001840A3">
        <w:rPr>
          <w:rFonts w:cstheme="minorHAnsi"/>
          <w:sz w:val="20"/>
          <w:szCs w:val="20"/>
        </w:rPr>
        <w:t>Forwarding</w:t>
      </w:r>
      <w:proofErr w:type="spellEnd"/>
      <w:r w:rsidRPr="001840A3">
        <w:rPr>
          <w:rFonts w:cstheme="minorHAnsi"/>
          <w:sz w:val="20"/>
          <w:szCs w:val="20"/>
        </w:rPr>
        <w:t xml:space="preserve"> </w:t>
      </w:r>
      <w:proofErr w:type="spellStart"/>
      <w:r w:rsidRPr="001840A3">
        <w:rPr>
          <w:rFonts w:cstheme="minorHAnsi"/>
          <w:sz w:val="20"/>
          <w:szCs w:val="20"/>
        </w:rPr>
        <w:t>Detection</w:t>
      </w:r>
      <w:proofErr w:type="spellEnd"/>
      <w:r w:rsidRPr="001840A3">
        <w:rPr>
          <w:rFonts w:cstheme="minorHAnsi"/>
          <w:sz w:val="20"/>
          <w:szCs w:val="20"/>
        </w:rPr>
        <w:t>).</w:t>
      </w:r>
    </w:p>
    <w:p w14:paraId="6F2D8EC0" w14:textId="77777777" w:rsidR="00A739EC" w:rsidRPr="001840A3" w:rsidRDefault="00A739EC" w:rsidP="001840A3">
      <w:pPr>
        <w:pStyle w:val="Akapitzlist"/>
        <w:numPr>
          <w:ilvl w:val="0"/>
          <w:numId w:val="35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Monitoringu dostępności wybranego adresu IP z danego interfejsu urządzenia i w przypadku jego niedostępności automatyczne usunięcie wybranych tras z tablicy routingu.</w:t>
      </w:r>
    </w:p>
    <w:p w14:paraId="41CA61A6" w14:textId="77777777" w:rsidR="00A739EC" w:rsidRPr="001840A3" w:rsidRDefault="00A739EC" w:rsidP="000E75BF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lastRenderedPageBreak/>
        <w:t>Funkcje SD-WAN</w:t>
      </w:r>
    </w:p>
    <w:p w14:paraId="0C10E790" w14:textId="77777777" w:rsidR="00A739EC" w:rsidRPr="001840A3" w:rsidRDefault="00A739EC" w:rsidP="001840A3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umożliwia wykorzystanie protokołów dynamicznego routingu przy konfiguracji równoważenia obciążenia do łączy WAN.</w:t>
      </w:r>
    </w:p>
    <w:p w14:paraId="7F903302" w14:textId="77777777" w:rsidR="00A739EC" w:rsidRPr="001840A3" w:rsidRDefault="00A739EC" w:rsidP="001840A3">
      <w:pPr>
        <w:pStyle w:val="Akapitzlist"/>
        <w:numPr>
          <w:ilvl w:val="0"/>
          <w:numId w:val="3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SD-WAN wspiera zarówno interfejsy fizyczne jak i wirtualne (w tym VLAN, IPSec).</w:t>
      </w:r>
    </w:p>
    <w:p w14:paraId="5A01E0AA" w14:textId="77777777" w:rsidR="00A739EC" w:rsidRPr="001840A3" w:rsidRDefault="00A739EC" w:rsidP="001840A3">
      <w:pPr>
        <w:pStyle w:val="Nagwek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Zarządzanie pasmem</w:t>
      </w:r>
    </w:p>
    <w:p w14:paraId="1514CD3A" w14:textId="77777777" w:rsidR="00A739EC" w:rsidRPr="001840A3" w:rsidRDefault="00A739EC" w:rsidP="001840A3">
      <w:pPr>
        <w:pStyle w:val="Akapitzlist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Firewall umożliwia zarządzanie pasmem poprzez określenie: maksymalnej i gwarantowanej ilości pasma, oznaczanie DSCP oraz wskazanie priorytetu ruchu.</w:t>
      </w:r>
    </w:p>
    <w:p w14:paraId="5A11DA06" w14:textId="77777777" w:rsidR="00A739EC" w:rsidRPr="001840A3" w:rsidRDefault="00A739EC" w:rsidP="001840A3">
      <w:pPr>
        <w:pStyle w:val="Akapitzlist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daje możliwość określania pasma dla poszczególnych aplikacji.</w:t>
      </w:r>
    </w:p>
    <w:p w14:paraId="79E5FB9B" w14:textId="77777777" w:rsidR="00A739EC" w:rsidRPr="001840A3" w:rsidRDefault="00A739EC" w:rsidP="001840A3">
      <w:pPr>
        <w:pStyle w:val="Akapitzlist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pozwala zdefiniować pasmo dla wybranych użytkowników niezależnie od ich adresu IP.</w:t>
      </w:r>
    </w:p>
    <w:p w14:paraId="06F26AF0" w14:textId="77777777" w:rsidR="00A739EC" w:rsidRPr="001840A3" w:rsidRDefault="00A739EC" w:rsidP="001840A3">
      <w:pPr>
        <w:pStyle w:val="Akapitzlist"/>
        <w:numPr>
          <w:ilvl w:val="0"/>
          <w:numId w:val="3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zapewnia możliwość zarządzania pasmem dla wybranych kategorii URL.</w:t>
      </w:r>
    </w:p>
    <w:p w14:paraId="1CFD35F5" w14:textId="77777777" w:rsidR="00A739EC" w:rsidRPr="001840A3" w:rsidRDefault="00A739EC" w:rsidP="000E75BF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Ochrona przed malware</w:t>
      </w:r>
    </w:p>
    <w:p w14:paraId="390BB765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Silnik antywirusowy umożliwia skanowanie ruchu w obu kierunkach komunikacji dla protokołów działających na niestandardowych portach (np. FTP na porcie 2021).</w:t>
      </w:r>
    </w:p>
    <w:p w14:paraId="11876ACC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Silnik antywirusowy zapewnia skanowanie następujących protokołów: HTTP, HTTPS, FTP, POP3, IMAP, SMTP, CIFS.</w:t>
      </w:r>
    </w:p>
    <w:p w14:paraId="1318C411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umożliwia skanowanie archiwów, w tym co najmniej: Zip, RAR. W przypadku archiwów zagnieżdżonych istnieje możliwość określenia, ile zagnieżdżeń kompresji system będzie próbował zdekompresować w celu przeskanowania zawartości.</w:t>
      </w:r>
    </w:p>
    <w:p w14:paraId="38267D3E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umożliwia blokowanie i logowanie archiwów, które nie mogą zostać przeskanowane, ponieważ są zaszyfrowane, uszkodzone lub system nie wspiera inspekcji tego typu archiwów.</w:t>
      </w:r>
    </w:p>
    <w:p w14:paraId="379F8EC9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dysponuje sygnaturami do ochrony urządzeń mobilnych (co najmniej dla systemu operacyjnego Android).</w:t>
      </w:r>
    </w:p>
    <w:p w14:paraId="7F3597FF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Baza sygnatur musi być aktualizowana automatycznie, zgodnie z harmonogramem definiowanym przez administratora.</w:t>
      </w:r>
    </w:p>
    <w:p w14:paraId="46150FD1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współpracuje z dedykowaną platformą typu Sandbox lub usługą typu Sandbox realizowaną w chmurze. Konieczne jest zastosowanie platformy typu Sandbox wraz z niezbędnymi serwisami lub licencjami upoważniającymi do korzystania z usługi typu Sandbox w chmurze.</w:t>
      </w:r>
    </w:p>
    <w:p w14:paraId="4B871EA2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zapewnia usuwanie aktywnej zawartości plików PDF oraz Microsoft Office bez konieczności blokowania transferu całych plików.</w:t>
      </w:r>
    </w:p>
    <w:p w14:paraId="19AF1754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wykorzystania silnika sztucznej inteligencji AI wytrenowanego przez laboratoria producenta.</w:t>
      </w:r>
    </w:p>
    <w:p w14:paraId="6D1EA943" w14:textId="77777777" w:rsidR="00A739EC" w:rsidRPr="001840A3" w:rsidRDefault="00A739EC" w:rsidP="001840A3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uruchomienia ochrony przed malware dla wybranego zakresu ruchu.</w:t>
      </w:r>
    </w:p>
    <w:p w14:paraId="4C504E93" w14:textId="77777777" w:rsidR="00A739EC" w:rsidRPr="001840A3" w:rsidRDefault="00A739EC" w:rsidP="00577B61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Ochrona przed atakami</w:t>
      </w:r>
    </w:p>
    <w:p w14:paraId="3FE33226" w14:textId="77777777" w:rsidR="00A739EC" w:rsidRPr="001840A3" w:rsidRDefault="00A739EC" w:rsidP="001840A3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Ochrona IPS opiera się co najmniej na analizie sygnaturowej oraz na analizie anomalii w protokołach sieciowych.</w:t>
      </w:r>
    </w:p>
    <w:p w14:paraId="0A079FFE" w14:textId="77777777" w:rsidR="00A739EC" w:rsidRPr="001840A3" w:rsidRDefault="00A739EC" w:rsidP="001840A3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chroni przed atakami na aplikacje pracujące na niestandardowych portach.</w:t>
      </w:r>
    </w:p>
    <w:p w14:paraId="619191FD" w14:textId="77777777" w:rsidR="00A739EC" w:rsidRPr="007B6CB8" w:rsidRDefault="00A739EC" w:rsidP="001840A3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7B6CB8">
        <w:rPr>
          <w:rFonts w:cstheme="minorHAnsi"/>
          <w:sz w:val="20"/>
          <w:szCs w:val="20"/>
        </w:rPr>
        <w:t>Baza sygnatur ataków zawiera minimum 5000 wpisów i jest aktualizowana automatycznie, zgodnie z harmonogramem definiowanym przez administratora.</w:t>
      </w:r>
    </w:p>
    <w:p w14:paraId="289A7206" w14:textId="77777777" w:rsidR="00A739EC" w:rsidRPr="001840A3" w:rsidRDefault="00A739EC" w:rsidP="001840A3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Administrator systemu ma możliwość definiowania własnych wyjątków oraz własnych sygnatur.</w:t>
      </w:r>
    </w:p>
    <w:p w14:paraId="48152539" w14:textId="77777777" w:rsidR="00A739EC" w:rsidRPr="001840A3" w:rsidRDefault="00A739EC" w:rsidP="001840A3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System zapewnia wykrywanie anomalii protokołów i ruchu sieciowego, realizując tym samym podstawową ochronę przed atakami typu DoS oraz </w:t>
      </w:r>
      <w:proofErr w:type="spellStart"/>
      <w:r w:rsidRPr="001840A3">
        <w:rPr>
          <w:rFonts w:cstheme="minorHAnsi"/>
          <w:sz w:val="20"/>
          <w:szCs w:val="20"/>
        </w:rPr>
        <w:t>DDoS</w:t>
      </w:r>
      <w:proofErr w:type="spellEnd"/>
      <w:r w:rsidRPr="001840A3">
        <w:rPr>
          <w:rFonts w:cstheme="minorHAnsi"/>
          <w:sz w:val="20"/>
          <w:szCs w:val="20"/>
        </w:rPr>
        <w:t>.</w:t>
      </w:r>
    </w:p>
    <w:p w14:paraId="6F98C2CB" w14:textId="77777777" w:rsidR="00A739EC" w:rsidRPr="001840A3" w:rsidRDefault="00A739EC" w:rsidP="001840A3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Mechanizmy ochrony dla aplikacji </w:t>
      </w:r>
      <w:proofErr w:type="spellStart"/>
      <w:r w:rsidRPr="001840A3">
        <w:rPr>
          <w:rFonts w:cstheme="minorHAnsi"/>
          <w:sz w:val="20"/>
          <w:szCs w:val="20"/>
        </w:rPr>
        <w:t>Web’owych</w:t>
      </w:r>
      <w:proofErr w:type="spellEnd"/>
      <w:r w:rsidRPr="001840A3">
        <w:rPr>
          <w:rFonts w:cstheme="minorHAnsi"/>
          <w:sz w:val="20"/>
          <w:szCs w:val="20"/>
        </w:rPr>
        <w:t xml:space="preserve"> na poziomie sygnaturowym (co najmniej ochrona przed: CSS, SQL </w:t>
      </w:r>
      <w:proofErr w:type="spellStart"/>
      <w:r w:rsidRPr="001840A3">
        <w:rPr>
          <w:rFonts w:cstheme="minorHAnsi"/>
          <w:sz w:val="20"/>
          <w:szCs w:val="20"/>
        </w:rPr>
        <w:t>Injecton</w:t>
      </w:r>
      <w:proofErr w:type="spellEnd"/>
      <w:r w:rsidRPr="001840A3">
        <w:rPr>
          <w:rFonts w:cstheme="minorHAnsi"/>
          <w:sz w:val="20"/>
          <w:szCs w:val="20"/>
        </w:rPr>
        <w:t xml:space="preserve">, Trojany, </w:t>
      </w:r>
      <w:proofErr w:type="spellStart"/>
      <w:r w:rsidRPr="001840A3">
        <w:rPr>
          <w:rFonts w:cstheme="minorHAnsi"/>
          <w:sz w:val="20"/>
          <w:szCs w:val="20"/>
        </w:rPr>
        <w:t>Exploity</w:t>
      </w:r>
      <w:proofErr w:type="spellEnd"/>
      <w:r w:rsidRPr="001840A3">
        <w:rPr>
          <w:rFonts w:cstheme="minorHAnsi"/>
          <w:sz w:val="20"/>
          <w:szCs w:val="20"/>
        </w:rPr>
        <w:t>, Roboty).</w:t>
      </w:r>
    </w:p>
    <w:p w14:paraId="5275E8CB" w14:textId="6E9A3B80" w:rsidR="00A739EC" w:rsidRPr="001840A3" w:rsidRDefault="00A739EC" w:rsidP="001840A3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Możliwość kontrolowania długości nagłówka, ilości parametrów URL oraz </w:t>
      </w:r>
      <w:proofErr w:type="spellStart"/>
      <w:r w:rsidRPr="001840A3">
        <w:rPr>
          <w:rFonts w:cstheme="minorHAnsi"/>
          <w:sz w:val="20"/>
          <w:szCs w:val="20"/>
        </w:rPr>
        <w:t>Cookies</w:t>
      </w:r>
      <w:proofErr w:type="spellEnd"/>
      <w:r w:rsidRPr="001840A3">
        <w:rPr>
          <w:rFonts w:cstheme="minorHAnsi"/>
          <w:sz w:val="20"/>
          <w:szCs w:val="20"/>
        </w:rPr>
        <w:t xml:space="preserve"> dla protokołu http.</w:t>
      </w:r>
    </w:p>
    <w:p w14:paraId="1070A81D" w14:textId="77777777" w:rsidR="00A739EC" w:rsidRPr="001840A3" w:rsidRDefault="00A739EC" w:rsidP="001840A3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Wykrywanie i blokowanie komunikacji C&amp;C do sieci </w:t>
      </w:r>
      <w:proofErr w:type="spellStart"/>
      <w:r w:rsidRPr="001840A3">
        <w:rPr>
          <w:rFonts w:cstheme="minorHAnsi"/>
          <w:sz w:val="20"/>
          <w:szCs w:val="20"/>
        </w:rPr>
        <w:t>botnet</w:t>
      </w:r>
      <w:proofErr w:type="spellEnd"/>
      <w:r w:rsidRPr="001840A3">
        <w:rPr>
          <w:rFonts w:cstheme="minorHAnsi"/>
          <w:sz w:val="20"/>
          <w:szCs w:val="20"/>
        </w:rPr>
        <w:t>.</w:t>
      </w:r>
    </w:p>
    <w:p w14:paraId="4CEE1762" w14:textId="77777777" w:rsidR="00A739EC" w:rsidRPr="001840A3" w:rsidRDefault="00A739EC" w:rsidP="001840A3">
      <w:pPr>
        <w:pStyle w:val="Akapitzlist"/>
        <w:numPr>
          <w:ilvl w:val="0"/>
          <w:numId w:val="39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lastRenderedPageBreak/>
        <w:t>Możliwość uruchomienia ochrony przed atakami dla wybranych zakresów komunikacji sieciowej. Mechanizmy ochrony IPS nie mogą działać globalnie.</w:t>
      </w:r>
    </w:p>
    <w:p w14:paraId="6503E2F1" w14:textId="77777777" w:rsidR="00A739EC" w:rsidRPr="001840A3" w:rsidRDefault="00A739EC" w:rsidP="007B6CB8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Kontrola aplikacji</w:t>
      </w:r>
    </w:p>
    <w:p w14:paraId="6126174F" w14:textId="77777777" w:rsidR="00A739EC" w:rsidRPr="001840A3" w:rsidRDefault="00A739EC" w:rsidP="001840A3">
      <w:pPr>
        <w:pStyle w:val="Akapitzlist"/>
        <w:numPr>
          <w:ilvl w:val="0"/>
          <w:numId w:val="40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Funkcja Kontroli Aplikacji umożliwia kontrolę ruchu na podstawie głębokiej analizy pakietów, nie bazując jedynie na wartościach portów TCP/UDP.</w:t>
      </w:r>
    </w:p>
    <w:p w14:paraId="0D5910C9" w14:textId="77777777" w:rsidR="00A739EC" w:rsidRPr="007B6CB8" w:rsidRDefault="00A739EC" w:rsidP="001840A3">
      <w:pPr>
        <w:pStyle w:val="Akapitzlist"/>
        <w:numPr>
          <w:ilvl w:val="0"/>
          <w:numId w:val="40"/>
        </w:numPr>
        <w:jc w:val="both"/>
        <w:rPr>
          <w:rFonts w:cstheme="minorHAnsi"/>
          <w:sz w:val="20"/>
          <w:szCs w:val="20"/>
        </w:rPr>
      </w:pPr>
      <w:r w:rsidRPr="007B6CB8">
        <w:rPr>
          <w:rFonts w:cstheme="minorHAnsi"/>
          <w:sz w:val="20"/>
          <w:szCs w:val="20"/>
        </w:rPr>
        <w:t>Baza Kontroli Aplikacji zawiera minimum 2000 sygnatur i jest aktualizowana automatycznie, zgodnie z harmonogramem definiowanym przez administratora.</w:t>
      </w:r>
    </w:p>
    <w:p w14:paraId="2CE5B5C1" w14:textId="77777777" w:rsidR="00A739EC" w:rsidRPr="001840A3" w:rsidRDefault="00A739EC" w:rsidP="001840A3">
      <w:pPr>
        <w:pStyle w:val="Akapitzlist"/>
        <w:numPr>
          <w:ilvl w:val="0"/>
          <w:numId w:val="40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Aplikacje chmurowe (co najmniej: Facebook, Google </w:t>
      </w:r>
      <w:proofErr w:type="spellStart"/>
      <w:r w:rsidRPr="001840A3">
        <w:rPr>
          <w:rFonts w:cstheme="minorHAnsi"/>
          <w:sz w:val="20"/>
          <w:szCs w:val="20"/>
        </w:rPr>
        <w:t>Docs</w:t>
      </w:r>
      <w:proofErr w:type="spellEnd"/>
      <w:r w:rsidRPr="001840A3">
        <w:rPr>
          <w:rFonts w:cstheme="minorHAnsi"/>
          <w:sz w:val="20"/>
          <w:szCs w:val="20"/>
        </w:rPr>
        <w:t xml:space="preserve">, Dropbox) są kontrolowane pod względem wykonywanych czynności, np.: pobieranie, wysyłanie plików. </w:t>
      </w:r>
    </w:p>
    <w:p w14:paraId="037A7293" w14:textId="77777777" w:rsidR="00A739EC" w:rsidRPr="001840A3" w:rsidRDefault="00A739EC" w:rsidP="001840A3">
      <w:pPr>
        <w:pStyle w:val="Akapitzlist"/>
        <w:numPr>
          <w:ilvl w:val="0"/>
          <w:numId w:val="40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Baza sygnatur zawiera kategorie aplikacji szczególnie istotne z punktu widzenia bezpieczeństwa: </w:t>
      </w:r>
      <w:proofErr w:type="spellStart"/>
      <w:r w:rsidRPr="001840A3">
        <w:rPr>
          <w:rFonts w:cstheme="minorHAnsi"/>
          <w:sz w:val="20"/>
          <w:szCs w:val="20"/>
        </w:rPr>
        <w:t>proxy</w:t>
      </w:r>
      <w:proofErr w:type="spellEnd"/>
      <w:r w:rsidRPr="001840A3">
        <w:rPr>
          <w:rFonts w:cstheme="minorHAnsi"/>
          <w:sz w:val="20"/>
          <w:szCs w:val="20"/>
        </w:rPr>
        <w:t>, P2P.</w:t>
      </w:r>
    </w:p>
    <w:p w14:paraId="0B8A337E" w14:textId="77777777" w:rsidR="00A739EC" w:rsidRPr="001840A3" w:rsidRDefault="00A739EC" w:rsidP="001840A3">
      <w:pPr>
        <w:pStyle w:val="Akapitzlist"/>
        <w:numPr>
          <w:ilvl w:val="0"/>
          <w:numId w:val="40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Administrator systemu ma możliwość definiowania wyjątków oraz własnych sygnatur.</w:t>
      </w:r>
    </w:p>
    <w:p w14:paraId="4FE62431" w14:textId="77777777" w:rsidR="00A739EC" w:rsidRPr="001840A3" w:rsidRDefault="00A739EC" w:rsidP="001840A3">
      <w:pPr>
        <w:pStyle w:val="Akapitzlist"/>
        <w:numPr>
          <w:ilvl w:val="0"/>
          <w:numId w:val="40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Istnieje możliwość blokowania aplikacji działających na niestandardowych portach (np. FTP na porcie 2021).</w:t>
      </w:r>
    </w:p>
    <w:p w14:paraId="4B074737" w14:textId="77777777" w:rsidR="00A739EC" w:rsidRPr="001840A3" w:rsidRDefault="00A739EC" w:rsidP="001840A3">
      <w:pPr>
        <w:pStyle w:val="Akapitzlist"/>
        <w:numPr>
          <w:ilvl w:val="0"/>
          <w:numId w:val="40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daje możliwość określenia dopuszczalnych protokołów na danym porcie TCP/UDP i blokowania pozostałych protokołów korzystających z tego portu (np. dopuszczenie tylko HTTP na porcie 80).</w:t>
      </w:r>
    </w:p>
    <w:p w14:paraId="7143D388" w14:textId="77777777" w:rsidR="00A739EC" w:rsidRPr="001840A3" w:rsidRDefault="00A739EC" w:rsidP="001840A3">
      <w:pPr>
        <w:pStyle w:val="Nagwek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Kontrola WWW</w:t>
      </w:r>
    </w:p>
    <w:p w14:paraId="5216FE58" w14:textId="6F110636" w:rsidR="00A739EC" w:rsidRPr="001840A3" w:rsidRDefault="00A739EC" w:rsidP="001840A3">
      <w:pPr>
        <w:pStyle w:val="Akapitzlist"/>
        <w:numPr>
          <w:ilvl w:val="0"/>
          <w:numId w:val="41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Moduł kontroli WWW korzysta z bazy zawierającej co najmniej 40 milionów adresów URL pogrupowanych w kategorie tematyczne.</w:t>
      </w:r>
    </w:p>
    <w:p w14:paraId="57284C36" w14:textId="77777777" w:rsidR="00A739EC" w:rsidRPr="001840A3" w:rsidRDefault="00A739EC" w:rsidP="001840A3">
      <w:pPr>
        <w:pStyle w:val="Akapitzlist"/>
        <w:numPr>
          <w:ilvl w:val="0"/>
          <w:numId w:val="41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W ramach filtra WWW są dostępne kategorie istotne z punktu widzenia bezpieczeństwa, jak: malware (lub inne będące źródłem złośliwego oprogramowania), </w:t>
      </w:r>
      <w:proofErr w:type="spellStart"/>
      <w:r w:rsidRPr="001840A3">
        <w:rPr>
          <w:rFonts w:cstheme="minorHAnsi"/>
          <w:sz w:val="20"/>
          <w:szCs w:val="20"/>
        </w:rPr>
        <w:t>phishing</w:t>
      </w:r>
      <w:proofErr w:type="spellEnd"/>
      <w:r w:rsidRPr="001840A3">
        <w:rPr>
          <w:rFonts w:cstheme="minorHAnsi"/>
          <w:sz w:val="20"/>
          <w:szCs w:val="20"/>
        </w:rPr>
        <w:t xml:space="preserve">, spam, </w:t>
      </w:r>
      <w:proofErr w:type="spellStart"/>
      <w:r w:rsidRPr="001840A3">
        <w:rPr>
          <w:rFonts w:cstheme="minorHAnsi"/>
          <w:sz w:val="20"/>
          <w:szCs w:val="20"/>
        </w:rPr>
        <w:t>Dynamic</w:t>
      </w:r>
      <w:proofErr w:type="spellEnd"/>
      <w:r w:rsidRPr="001840A3">
        <w:rPr>
          <w:rFonts w:cstheme="minorHAnsi"/>
          <w:sz w:val="20"/>
          <w:szCs w:val="20"/>
        </w:rPr>
        <w:t xml:space="preserve"> DNS, </w:t>
      </w:r>
      <w:proofErr w:type="spellStart"/>
      <w:r w:rsidRPr="001840A3">
        <w:rPr>
          <w:rFonts w:cstheme="minorHAnsi"/>
          <w:sz w:val="20"/>
          <w:szCs w:val="20"/>
        </w:rPr>
        <w:t>proxy</w:t>
      </w:r>
      <w:proofErr w:type="spellEnd"/>
      <w:r w:rsidRPr="001840A3">
        <w:rPr>
          <w:rFonts w:cstheme="minorHAnsi"/>
          <w:sz w:val="20"/>
          <w:szCs w:val="20"/>
        </w:rPr>
        <w:t>.</w:t>
      </w:r>
    </w:p>
    <w:p w14:paraId="40009014" w14:textId="77777777" w:rsidR="00A739EC" w:rsidRPr="001840A3" w:rsidRDefault="00A739EC" w:rsidP="001840A3">
      <w:pPr>
        <w:pStyle w:val="Akapitzlist"/>
        <w:numPr>
          <w:ilvl w:val="0"/>
          <w:numId w:val="41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Filtr WWW dostarcza kategorii stron zabronionych prawem np.: Hazard.</w:t>
      </w:r>
    </w:p>
    <w:p w14:paraId="70A42EA6" w14:textId="77777777" w:rsidR="00A739EC" w:rsidRPr="001840A3" w:rsidRDefault="00A739EC" w:rsidP="001840A3">
      <w:pPr>
        <w:pStyle w:val="Akapitzlist"/>
        <w:numPr>
          <w:ilvl w:val="0"/>
          <w:numId w:val="41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Administrator ma możliwość nadpisywania kategorii oraz tworzenia wyjątków – białe/czarne listy dla adresów URL.</w:t>
      </w:r>
    </w:p>
    <w:p w14:paraId="659E78E9" w14:textId="77777777" w:rsidR="00A739EC" w:rsidRPr="001840A3" w:rsidRDefault="00A739EC" w:rsidP="001840A3">
      <w:pPr>
        <w:pStyle w:val="Akapitzlist"/>
        <w:numPr>
          <w:ilvl w:val="0"/>
          <w:numId w:val="41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Filtr WWW umożliwia statyczne dopuszczanie lub blokowanie ruchu do wybranych stron WWW, w tym pozwala definiować strony z zastosowaniem wyrażeń regularnych (</w:t>
      </w:r>
      <w:proofErr w:type="spellStart"/>
      <w:r w:rsidRPr="001840A3">
        <w:rPr>
          <w:rFonts w:cstheme="minorHAnsi"/>
          <w:sz w:val="20"/>
          <w:szCs w:val="20"/>
        </w:rPr>
        <w:t>Regex</w:t>
      </w:r>
      <w:proofErr w:type="spellEnd"/>
      <w:r w:rsidRPr="001840A3">
        <w:rPr>
          <w:rFonts w:cstheme="minorHAnsi"/>
          <w:sz w:val="20"/>
          <w:szCs w:val="20"/>
        </w:rPr>
        <w:t>).</w:t>
      </w:r>
    </w:p>
    <w:p w14:paraId="0B915DFC" w14:textId="77777777" w:rsidR="00A739EC" w:rsidRPr="001840A3" w:rsidRDefault="00A739EC" w:rsidP="001840A3">
      <w:pPr>
        <w:pStyle w:val="Akapitzlist"/>
        <w:numPr>
          <w:ilvl w:val="0"/>
          <w:numId w:val="41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Filtr WWW daje możliwość wykonania akcji typu „</w:t>
      </w:r>
      <w:proofErr w:type="spellStart"/>
      <w:r w:rsidRPr="001840A3">
        <w:rPr>
          <w:rFonts w:cstheme="minorHAnsi"/>
          <w:sz w:val="20"/>
          <w:szCs w:val="20"/>
        </w:rPr>
        <w:t>Warning</w:t>
      </w:r>
      <w:proofErr w:type="spellEnd"/>
      <w:r w:rsidRPr="001840A3">
        <w:rPr>
          <w:rFonts w:cstheme="minorHAnsi"/>
          <w:sz w:val="20"/>
          <w:szCs w:val="20"/>
        </w:rPr>
        <w:t>” – ostrzeżenie użytkownika wymagające od niego potwierdzenia przed otwarciem żądanej strony.</w:t>
      </w:r>
    </w:p>
    <w:p w14:paraId="62CF5021" w14:textId="77777777" w:rsidR="00A739EC" w:rsidRPr="001840A3" w:rsidRDefault="00A739EC" w:rsidP="001840A3">
      <w:pPr>
        <w:pStyle w:val="Akapitzlist"/>
        <w:numPr>
          <w:ilvl w:val="0"/>
          <w:numId w:val="41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Funkcja </w:t>
      </w:r>
      <w:proofErr w:type="spellStart"/>
      <w:r w:rsidRPr="001840A3">
        <w:rPr>
          <w:rFonts w:cstheme="minorHAnsi"/>
          <w:sz w:val="20"/>
          <w:szCs w:val="20"/>
        </w:rPr>
        <w:t>Safe</w:t>
      </w:r>
      <w:proofErr w:type="spellEnd"/>
      <w:r w:rsidRPr="001840A3">
        <w:rPr>
          <w:rFonts w:cstheme="minorHAnsi"/>
          <w:sz w:val="20"/>
          <w:szCs w:val="20"/>
        </w:rPr>
        <w:t xml:space="preserve"> </w:t>
      </w:r>
      <w:proofErr w:type="spellStart"/>
      <w:r w:rsidRPr="001840A3">
        <w:rPr>
          <w:rFonts w:cstheme="minorHAnsi"/>
          <w:sz w:val="20"/>
          <w:szCs w:val="20"/>
        </w:rPr>
        <w:t>Search</w:t>
      </w:r>
      <w:proofErr w:type="spellEnd"/>
      <w:r w:rsidRPr="001840A3">
        <w:rPr>
          <w:rFonts w:cstheme="minorHAnsi"/>
          <w:sz w:val="20"/>
          <w:szCs w:val="20"/>
        </w:rPr>
        <w:t xml:space="preserve"> – przeciwdziałająca pojawieniu się niechcianych treści w wynikach wyszukiwarek takich jak: Google oraz Yahoo.</w:t>
      </w:r>
    </w:p>
    <w:p w14:paraId="4641FC0C" w14:textId="77777777" w:rsidR="00A739EC" w:rsidRPr="001840A3" w:rsidRDefault="00A739EC" w:rsidP="001840A3">
      <w:pPr>
        <w:pStyle w:val="Akapitzlist"/>
        <w:numPr>
          <w:ilvl w:val="0"/>
          <w:numId w:val="41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Administrator ma możliwość definiowania komunikatów zwracanych użytkownikowi dla różnych akcji podejmowanych przez moduł filtrowania WWW.</w:t>
      </w:r>
    </w:p>
    <w:p w14:paraId="6C6F2E13" w14:textId="77777777" w:rsidR="00A739EC" w:rsidRPr="001840A3" w:rsidRDefault="00A739EC" w:rsidP="001840A3">
      <w:pPr>
        <w:pStyle w:val="Akapitzlist"/>
        <w:numPr>
          <w:ilvl w:val="0"/>
          <w:numId w:val="41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pozwala określić, dla których kategorii URL lub wskazanych URL nie będzie realizowana inspekcja szyfrowanej komunikacji.</w:t>
      </w:r>
    </w:p>
    <w:p w14:paraId="00478751" w14:textId="77777777" w:rsidR="00A739EC" w:rsidRPr="001840A3" w:rsidRDefault="00A739EC" w:rsidP="00653FBC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Uwierzytelnianie użytkowników w ramach sesji</w:t>
      </w:r>
    </w:p>
    <w:p w14:paraId="531EDE01" w14:textId="77777777" w:rsidR="00A739EC" w:rsidRPr="001840A3" w:rsidRDefault="00A739EC" w:rsidP="001840A3">
      <w:pPr>
        <w:pStyle w:val="Akapitzlist"/>
        <w:numPr>
          <w:ilvl w:val="0"/>
          <w:numId w:val="42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Firewall umożliwia weryfikację tożsamości użytkowników za pomocą:</w:t>
      </w:r>
    </w:p>
    <w:p w14:paraId="6237B351" w14:textId="77777777" w:rsidR="00A739EC" w:rsidRPr="001840A3" w:rsidRDefault="00A739EC" w:rsidP="001840A3">
      <w:pPr>
        <w:pStyle w:val="Akapitzlist"/>
        <w:numPr>
          <w:ilvl w:val="0"/>
          <w:numId w:val="43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Haseł statycznych i definicji użytkowników przechowywanych w lokalnej bazie systemu.</w:t>
      </w:r>
    </w:p>
    <w:p w14:paraId="0DE70252" w14:textId="77777777" w:rsidR="00A739EC" w:rsidRPr="001840A3" w:rsidRDefault="00A739EC" w:rsidP="001840A3">
      <w:pPr>
        <w:pStyle w:val="Akapitzlist"/>
        <w:numPr>
          <w:ilvl w:val="0"/>
          <w:numId w:val="44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Haseł statycznych i definicji użytkowników przechowywanych w bazach zgodnych z LDAP.</w:t>
      </w:r>
    </w:p>
    <w:p w14:paraId="7250B9BC" w14:textId="77777777" w:rsidR="00A739EC" w:rsidRPr="001840A3" w:rsidRDefault="00A739EC" w:rsidP="001840A3">
      <w:pPr>
        <w:pStyle w:val="Akapitzlist"/>
        <w:numPr>
          <w:ilvl w:val="0"/>
          <w:numId w:val="45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Haseł dynamicznych (RADIUS, RSA </w:t>
      </w:r>
      <w:proofErr w:type="spellStart"/>
      <w:r w:rsidRPr="001840A3">
        <w:rPr>
          <w:rFonts w:cstheme="minorHAnsi"/>
          <w:sz w:val="20"/>
          <w:szCs w:val="20"/>
        </w:rPr>
        <w:t>SecurID</w:t>
      </w:r>
      <w:proofErr w:type="spellEnd"/>
      <w:r w:rsidRPr="001840A3">
        <w:rPr>
          <w:rFonts w:cstheme="minorHAnsi"/>
          <w:sz w:val="20"/>
          <w:szCs w:val="20"/>
        </w:rPr>
        <w:t xml:space="preserve">) w oparciu o zewnętrzne bazy danych. </w:t>
      </w:r>
    </w:p>
    <w:p w14:paraId="1DF2591C" w14:textId="77777777" w:rsidR="00A739EC" w:rsidRPr="001840A3" w:rsidRDefault="00A739EC" w:rsidP="001840A3">
      <w:pPr>
        <w:pStyle w:val="Akapitzlist"/>
        <w:numPr>
          <w:ilvl w:val="0"/>
          <w:numId w:val="42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daje możliwość zastosowania w tym procesie uwierzytelniania dwuskładnikowego.</w:t>
      </w:r>
    </w:p>
    <w:p w14:paraId="75514BBA" w14:textId="77777777" w:rsidR="00A739EC" w:rsidRPr="001840A3" w:rsidRDefault="00A739EC" w:rsidP="001840A3">
      <w:pPr>
        <w:pStyle w:val="Akapitzlist"/>
        <w:numPr>
          <w:ilvl w:val="0"/>
          <w:numId w:val="42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System umożliwia budowę architektury uwierzytelniania typu Single </w:t>
      </w:r>
      <w:proofErr w:type="spellStart"/>
      <w:r w:rsidRPr="001840A3">
        <w:rPr>
          <w:rFonts w:cstheme="minorHAnsi"/>
          <w:sz w:val="20"/>
          <w:szCs w:val="20"/>
        </w:rPr>
        <w:t>Sign</w:t>
      </w:r>
      <w:proofErr w:type="spellEnd"/>
      <w:r w:rsidRPr="001840A3">
        <w:rPr>
          <w:rFonts w:cstheme="minorHAnsi"/>
          <w:sz w:val="20"/>
          <w:szCs w:val="20"/>
        </w:rPr>
        <w:t xml:space="preserve"> On przy integracji ze środowiskiem Active Directory oraz zastosowanie innych mechanizmów: RADIUS, API lub SYSLOG w tym procesie.</w:t>
      </w:r>
    </w:p>
    <w:p w14:paraId="4AD3267D" w14:textId="77777777" w:rsidR="00A739EC" w:rsidRPr="001840A3" w:rsidRDefault="00A739EC" w:rsidP="001840A3">
      <w:pPr>
        <w:pStyle w:val="Akapitzlist"/>
        <w:numPr>
          <w:ilvl w:val="0"/>
          <w:numId w:val="42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Uwierzytelnianie w oparciu o protokół SAML w politykach bezpieczeństwa systemu dotyczących ruchu HTTP.</w:t>
      </w:r>
    </w:p>
    <w:p w14:paraId="2178766F" w14:textId="77777777" w:rsidR="00A739EC" w:rsidRPr="001840A3" w:rsidRDefault="00A739EC" w:rsidP="00653FBC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lastRenderedPageBreak/>
        <w:t>Zarządzanie</w:t>
      </w:r>
    </w:p>
    <w:p w14:paraId="25643ED1" w14:textId="77777777" w:rsidR="00A739EC" w:rsidRPr="001840A3" w:rsidRDefault="00A739EC" w:rsidP="001840A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Elementy systemu bezpieczeństwa muszą mieć możliwość zarządzania lokalnego z wykorzystaniem protokołów: HTTPS oraz SSH, jak i mogą współpracować z dedykowanymi platformami centralnego zarządzania i monitorowania.</w:t>
      </w:r>
    </w:p>
    <w:p w14:paraId="11CA9E23" w14:textId="61EA22E7" w:rsidR="00A739EC" w:rsidRPr="001840A3" w:rsidRDefault="00A739EC" w:rsidP="001840A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Komunikacja elementów systemu zabezpieczeń z platformami centralnego zarządzania jest realizowana z wykorzystaniem szyfrowanych protokołów.</w:t>
      </w:r>
    </w:p>
    <w:p w14:paraId="25215FC3" w14:textId="77777777" w:rsidR="00A739EC" w:rsidRPr="001840A3" w:rsidRDefault="00A739EC" w:rsidP="001840A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Istnieje możliwość włączenia mechanizmów uwierzytelniania dwu-składnikowego dla dostępu administracyjnego.</w:t>
      </w:r>
    </w:p>
    <w:p w14:paraId="0C63746A" w14:textId="77777777" w:rsidR="00A739EC" w:rsidRPr="001840A3" w:rsidRDefault="00A739EC" w:rsidP="001840A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System współpracuje z rozwiązaniami monitorowania poprzez protokoły SNMP w wersjach 2c, 3 oraz umożliwia przekazywanie statystyk ruchu za pomocą protokołów </w:t>
      </w:r>
      <w:proofErr w:type="spellStart"/>
      <w:r w:rsidRPr="001840A3">
        <w:rPr>
          <w:rFonts w:cstheme="minorHAnsi"/>
          <w:sz w:val="20"/>
          <w:szCs w:val="20"/>
        </w:rPr>
        <w:t>Netflow</w:t>
      </w:r>
      <w:proofErr w:type="spellEnd"/>
      <w:r w:rsidRPr="001840A3">
        <w:rPr>
          <w:rFonts w:cstheme="minorHAnsi"/>
          <w:sz w:val="20"/>
          <w:szCs w:val="20"/>
        </w:rPr>
        <w:t xml:space="preserve"> lub </w:t>
      </w:r>
      <w:proofErr w:type="spellStart"/>
      <w:r w:rsidRPr="001840A3">
        <w:rPr>
          <w:rFonts w:cstheme="minorHAnsi"/>
          <w:sz w:val="20"/>
          <w:szCs w:val="20"/>
        </w:rPr>
        <w:t>sFlow</w:t>
      </w:r>
      <w:proofErr w:type="spellEnd"/>
      <w:r w:rsidRPr="001840A3">
        <w:rPr>
          <w:rFonts w:cstheme="minorHAnsi"/>
          <w:sz w:val="20"/>
          <w:szCs w:val="20"/>
        </w:rPr>
        <w:t>.</w:t>
      </w:r>
    </w:p>
    <w:p w14:paraId="5E75BF4D" w14:textId="77777777" w:rsidR="00A739EC" w:rsidRPr="001840A3" w:rsidRDefault="00A739EC" w:rsidP="001840A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daje możliwość zarządzania przez systemy firm trzecich poprzez API, do którego producent udostępnia dokumentację.</w:t>
      </w:r>
    </w:p>
    <w:p w14:paraId="6638E109" w14:textId="77777777" w:rsidR="00A739EC" w:rsidRPr="001840A3" w:rsidRDefault="00A739EC" w:rsidP="001840A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Element systemu pełniący funkcję Firewall posiada wbudowane narzędzia diagnostyczne, przynajmniej: ping, </w:t>
      </w:r>
      <w:proofErr w:type="spellStart"/>
      <w:r w:rsidRPr="001840A3">
        <w:rPr>
          <w:rFonts w:cstheme="minorHAnsi"/>
          <w:sz w:val="20"/>
          <w:szCs w:val="20"/>
        </w:rPr>
        <w:t>traceroute</w:t>
      </w:r>
      <w:proofErr w:type="spellEnd"/>
      <w:r w:rsidRPr="001840A3">
        <w:rPr>
          <w:rFonts w:cstheme="minorHAnsi"/>
          <w:sz w:val="20"/>
          <w:szCs w:val="20"/>
        </w:rPr>
        <w:t>, podglądu pakietów, monitorowanie procesowania sesji oraz stanu sesji firewall.</w:t>
      </w:r>
    </w:p>
    <w:p w14:paraId="2F1DFDF9" w14:textId="77777777" w:rsidR="00A739EC" w:rsidRPr="001840A3" w:rsidRDefault="00A739EC" w:rsidP="001840A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Element systemu realizujący funkcję Firewall umożliwia wykonanie szeregu zmian przez administratora w CLI lub GUI, które nie zostaną zaimplementowane zanim nie zostaną zatwierdzone.</w:t>
      </w:r>
    </w:p>
    <w:p w14:paraId="2CA4FBEC" w14:textId="77777777" w:rsidR="00A739EC" w:rsidRPr="001840A3" w:rsidRDefault="00A739EC" w:rsidP="001840A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przypisywania administratorom praw do zarządzania określonymi częściami systemu (RBM).</w:t>
      </w:r>
    </w:p>
    <w:p w14:paraId="506144A1" w14:textId="77777777" w:rsidR="00A739EC" w:rsidRPr="001840A3" w:rsidRDefault="00A739EC" w:rsidP="001840A3">
      <w:pPr>
        <w:pStyle w:val="Akapitzlist"/>
        <w:numPr>
          <w:ilvl w:val="0"/>
          <w:numId w:val="46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zarządzania systemem tylko z określonych adresów źródłowych IP.</w:t>
      </w:r>
    </w:p>
    <w:p w14:paraId="3E92C1A9" w14:textId="77777777" w:rsidR="00A739EC" w:rsidRPr="001840A3" w:rsidRDefault="00A739EC" w:rsidP="0054641F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Logowanie</w:t>
      </w:r>
    </w:p>
    <w:p w14:paraId="1F1C3CD3" w14:textId="77777777" w:rsidR="00A739EC" w:rsidRPr="001840A3" w:rsidRDefault="00A739EC" w:rsidP="001840A3">
      <w:pPr>
        <w:pStyle w:val="Akapitzlist"/>
        <w:numPr>
          <w:ilvl w:val="0"/>
          <w:numId w:val="4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Elementy systemu bezpieczeństwa realizują logowanie do aplikacji (logowania i raportowania) udostępnianej w chmurze, lub konieczne jest zastosowanie komercyjnego systemu logowania i raportowania w postaci odpowiednio zabezpieczonej, komercyjnej platformy sprzętowej lub programowej.</w:t>
      </w:r>
    </w:p>
    <w:p w14:paraId="4B5476A2" w14:textId="77777777" w:rsidR="00A739EC" w:rsidRPr="001840A3" w:rsidRDefault="00A739EC" w:rsidP="001840A3">
      <w:pPr>
        <w:pStyle w:val="Akapitzlist"/>
        <w:numPr>
          <w:ilvl w:val="0"/>
          <w:numId w:val="4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W ramach logowania element systemu pełniący funkcję Firewall zapewnia przekazywanie danych o: zaakceptowanym ruchu, blokowanym ruchu, aktywności administratorów, zużyciu zasobów oraz stanie pracy systemu. Ponadto zapewnia możliwość jednoczesnego wysyłania logów do wielu serwerów logowania.</w:t>
      </w:r>
    </w:p>
    <w:p w14:paraId="0257F64D" w14:textId="77777777" w:rsidR="00A739EC" w:rsidRPr="001840A3" w:rsidRDefault="00A739EC" w:rsidP="001840A3">
      <w:pPr>
        <w:pStyle w:val="Akapitzlist"/>
        <w:numPr>
          <w:ilvl w:val="0"/>
          <w:numId w:val="4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Logowanie obejmuje zdarzenia dotyczące wszystkich modułów sieciowych i bezpieczeństwa.</w:t>
      </w:r>
    </w:p>
    <w:p w14:paraId="0390AC76" w14:textId="77777777" w:rsidR="00A739EC" w:rsidRPr="001840A3" w:rsidRDefault="00A739EC" w:rsidP="001840A3">
      <w:pPr>
        <w:pStyle w:val="Akapitzlist"/>
        <w:numPr>
          <w:ilvl w:val="0"/>
          <w:numId w:val="4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Możliwość włączenia logowania per reguła w polityce firewall.</w:t>
      </w:r>
    </w:p>
    <w:p w14:paraId="6034DF18" w14:textId="77777777" w:rsidR="00A739EC" w:rsidRPr="001840A3" w:rsidRDefault="00A739EC" w:rsidP="001840A3">
      <w:pPr>
        <w:pStyle w:val="Akapitzlist"/>
        <w:numPr>
          <w:ilvl w:val="0"/>
          <w:numId w:val="4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System zapewnia możliwość logowania do serwera SYSLOG.</w:t>
      </w:r>
    </w:p>
    <w:p w14:paraId="675F7D57" w14:textId="77777777" w:rsidR="00A739EC" w:rsidRPr="001840A3" w:rsidRDefault="00A739EC" w:rsidP="001840A3">
      <w:pPr>
        <w:pStyle w:val="Akapitzlist"/>
        <w:numPr>
          <w:ilvl w:val="0"/>
          <w:numId w:val="47"/>
        </w:num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Przesyłanie SYSLOG do zewnętrznych systemów jest możliwe z wykorzystaniem protokołu TCP oraz szyfrowania SSL/TLS.</w:t>
      </w:r>
    </w:p>
    <w:p w14:paraId="55585729" w14:textId="77777777" w:rsidR="00A739EC" w:rsidRPr="0054641F" w:rsidRDefault="00A739EC" w:rsidP="0054641F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641F">
        <w:rPr>
          <w:rFonts w:asciiTheme="minorHAnsi" w:hAnsiTheme="minorHAnsi" w:cstheme="minorHAnsi"/>
          <w:color w:val="000000"/>
          <w:sz w:val="20"/>
          <w:szCs w:val="20"/>
        </w:rPr>
        <w:t>Testy wydajnościowe oraz funkcjonalne</w:t>
      </w:r>
    </w:p>
    <w:p w14:paraId="39149098" w14:textId="77777777" w:rsidR="00A739EC" w:rsidRPr="0054641F" w:rsidRDefault="00A739EC" w:rsidP="001840A3">
      <w:pPr>
        <w:pStyle w:val="Akapitzlist"/>
        <w:numPr>
          <w:ilvl w:val="0"/>
          <w:numId w:val="48"/>
        </w:numPr>
        <w:jc w:val="both"/>
        <w:rPr>
          <w:rFonts w:cstheme="minorHAnsi"/>
          <w:sz w:val="20"/>
          <w:szCs w:val="20"/>
        </w:rPr>
      </w:pPr>
      <w:r w:rsidRPr="0054641F">
        <w:rPr>
          <w:rFonts w:cstheme="minorHAnsi"/>
          <w:sz w:val="20"/>
          <w:szCs w:val="20"/>
        </w:rPr>
        <w:t>Wszystkie funkcje i parametry wydajnościowe systemu mogą być zweryfikowane w oparciu o oficjalną (publicznie dostępną) dokumentację producenta oraz wykonane testy.</w:t>
      </w:r>
    </w:p>
    <w:p w14:paraId="64FBE2BF" w14:textId="77777777" w:rsidR="00A739EC" w:rsidRPr="001840A3" w:rsidRDefault="00A739EC" w:rsidP="0054641F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Serwisy i licencje</w:t>
      </w:r>
    </w:p>
    <w:p w14:paraId="10D9D22B" w14:textId="5D937C41" w:rsidR="00A739EC" w:rsidRPr="001840A3" w:rsidRDefault="00A739EC" w:rsidP="0054641F">
      <w:pPr>
        <w:spacing w:after="0"/>
        <w:jc w:val="both"/>
        <w:rPr>
          <w:rFonts w:cstheme="minorHAnsi"/>
          <w:sz w:val="20"/>
          <w:szCs w:val="20"/>
        </w:rPr>
      </w:pPr>
      <w:r w:rsidRPr="009B5316">
        <w:rPr>
          <w:rFonts w:cstheme="minorHAnsi"/>
          <w:sz w:val="20"/>
          <w:szCs w:val="20"/>
        </w:rPr>
        <w:t>Do korzystania z aktualnych baz funkcji ochronnych producenta i serwisów wymagan</w:t>
      </w:r>
      <w:r w:rsidR="0054641F" w:rsidRPr="009B5316">
        <w:rPr>
          <w:rFonts w:cstheme="minorHAnsi"/>
          <w:sz w:val="20"/>
          <w:szCs w:val="20"/>
        </w:rPr>
        <w:t xml:space="preserve">y jest pakiet </w:t>
      </w:r>
      <w:r w:rsidRPr="009B5316">
        <w:rPr>
          <w:rFonts w:cstheme="minorHAnsi"/>
          <w:sz w:val="20"/>
          <w:szCs w:val="20"/>
        </w:rPr>
        <w:t xml:space="preserve"> licencj</w:t>
      </w:r>
      <w:r w:rsidR="0054641F" w:rsidRPr="009B5316">
        <w:rPr>
          <w:rFonts w:cstheme="minorHAnsi"/>
          <w:sz w:val="20"/>
          <w:szCs w:val="20"/>
        </w:rPr>
        <w:t>i zawierający funkcjonalności minimalne</w:t>
      </w:r>
      <w:r w:rsidRPr="009B5316">
        <w:rPr>
          <w:rFonts w:cstheme="minorHAnsi"/>
          <w:sz w:val="20"/>
          <w:szCs w:val="20"/>
        </w:rPr>
        <w:t>: </w:t>
      </w:r>
      <w:r w:rsidR="0054641F" w:rsidRPr="009B5316">
        <w:rPr>
          <w:rFonts w:cstheme="minorHAnsi"/>
          <w:sz w:val="20"/>
          <w:szCs w:val="20"/>
        </w:rPr>
        <w:t>k</w:t>
      </w:r>
      <w:r w:rsidRPr="009B5316">
        <w:rPr>
          <w:rFonts w:cstheme="minorHAnsi"/>
          <w:sz w:val="20"/>
          <w:szCs w:val="20"/>
        </w:rPr>
        <w:t xml:space="preserve">ontrola Aplikacji, IPS, Antywirus (z uwzględnieniem sygnatur do ochrony urządzeń mobilnych - co najmniej dla systemu operacyjnego Android), Analiza typu Sandbox </w:t>
      </w:r>
      <w:proofErr w:type="spellStart"/>
      <w:r w:rsidRPr="009B5316">
        <w:rPr>
          <w:rFonts w:cstheme="minorHAnsi"/>
          <w:sz w:val="20"/>
          <w:szCs w:val="20"/>
        </w:rPr>
        <w:t>cloud</w:t>
      </w:r>
      <w:proofErr w:type="spellEnd"/>
      <w:r w:rsidRPr="009B5316">
        <w:rPr>
          <w:rFonts w:cstheme="minorHAnsi"/>
          <w:sz w:val="20"/>
          <w:szCs w:val="20"/>
        </w:rPr>
        <w:t xml:space="preserve">, Antyspam, Web Filtering, bazy </w:t>
      </w:r>
      <w:proofErr w:type="spellStart"/>
      <w:r w:rsidRPr="009B5316">
        <w:rPr>
          <w:rFonts w:cstheme="minorHAnsi"/>
          <w:sz w:val="20"/>
          <w:szCs w:val="20"/>
        </w:rPr>
        <w:t>reputacyjne</w:t>
      </w:r>
      <w:proofErr w:type="spellEnd"/>
      <w:r w:rsidRPr="009B5316">
        <w:rPr>
          <w:rFonts w:cstheme="minorHAnsi"/>
          <w:sz w:val="20"/>
          <w:szCs w:val="20"/>
        </w:rPr>
        <w:t xml:space="preserve"> adresów IP/domen na okres </w:t>
      </w:r>
      <w:r w:rsidR="0054641F" w:rsidRPr="009B5316">
        <w:rPr>
          <w:rFonts w:cstheme="minorHAnsi"/>
          <w:sz w:val="20"/>
          <w:szCs w:val="20"/>
        </w:rPr>
        <w:t xml:space="preserve">min. 36 </w:t>
      </w:r>
      <w:r w:rsidRPr="009B5316">
        <w:rPr>
          <w:rFonts w:cstheme="minorHAnsi"/>
          <w:sz w:val="20"/>
          <w:szCs w:val="20"/>
        </w:rPr>
        <w:t xml:space="preserve">miesięcy. </w:t>
      </w:r>
    </w:p>
    <w:p w14:paraId="1D03C164" w14:textId="77777777" w:rsidR="00A739EC" w:rsidRPr="001840A3" w:rsidRDefault="00A739EC" w:rsidP="001840A3">
      <w:pPr>
        <w:pStyle w:val="Nagwek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Gwarancja oraz wsparcie</w:t>
      </w:r>
    </w:p>
    <w:p w14:paraId="341EDA4B" w14:textId="5000F0BB" w:rsidR="00A739EC" w:rsidRPr="009B5316" w:rsidRDefault="00A739EC" w:rsidP="009B5316">
      <w:pPr>
        <w:pStyle w:val="Akapitzlist"/>
        <w:numPr>
          <w:ilvl w:val="0"/>
          <w:numId w:val="70"/>
        </w:numPr>
        <w:ind w:left="357" w:hanging="357"/>
        <w:jc w:val="both"/>
        <w:rPr>
          <w:rFonts w:cstheme="minorHAnsi"/>
          <w:sz w:val="20"/>
          <w:szCs w:val="20"/>
        </w:rPr>
      </w:pPr>
      <w:r w:rsidRPr="009B5316">
        <w:rPr>
          <w:rFonts w:cstheme="minorHAnsi"/>
          <w:sz w:val="20"/>
          <w:szCs w:val="20"/>
        </w:rPr>
        <w:t xml:space="preserve">System jest objęty serwisem gwarancyjnym producenta przez okres </w:t>
      </w:r>
      <w:r w:rsidR="009B5316" w:rsidRPr="009B5316">
        <w:rPr>
          <w:rFonts w:cstheme="minorHAnsi"/>
          <w:sz w:val="20"/>
          <w:szCs w:val="20"/>
        </w:rPr>
        <w:t>36</w:t>
      </w:r>
      <w:r w:rsidRPr="009B5316">
        <w:rPr>
          <w:rFonts w:cstheme="minorHAnsi"/>
          <w:sz w:val="20"/>
          <w:szCs w:val="20"/>
        </w:rPr>
        <w:t xml:space="preserve"> miesięcy, polegającym na naprawie lub wymianie urządzenia w przypadku jego wadliwości w trybie AHR (advanced hardware replacement). W </w:t>
      </w:r>
      <w:r w:rsidRPr="009B5316">
        <w:rPr>
          <w:rFonts w:cstheme="minorHAnsi"/>
          <w:sz w:val="20"/>
          <w:szCs w:val="20"/>
        </w:rPr>
        <w:lastRenderedPageBreak/>
        <w:t xml:space="preserve">ramach tego serwisu </w:t>
      </w:r>
      <w:r w:rsidR="009B5316" w:rsidRPr="009B5316">
        <w:rPr>
          <w:rFonts w:cstheme="minorHAnsi"/>
          <w:sz w:val="20"/>
          <w:szCs w:val="20"/>
        </w:rPr>
        <w:t>musi być</w:t>
      </w:r>
      <w:r w:rsidRPr="009B5316">
        <w:rPr>
          <w:rFonts w:cstheme="minorHAnsi"/>
          <w:sz w:val="20"/>
          <w:szCs w:val="20"/>
        </w:rPr>
        <w:t xml:space="preserve"> zapewni</w:t>
      </w:r>
      <w:r w:rsidR="009B5316" w:rsidRPr="009B5316">
        <w:rPr>
          <w:rFonts w:cstheme="minorHAnsi"/>
          <w:sz w:val="20"/>
          <w:szCs w:val="20"/>
        </w:rPr>
        <w:t>ony</w:t>
      </w:r>
      <w:r w:rsidRPr="009B5316">
        <w:rPr>
          <w:rFonts w:cstheme="minorHAnsi"/>
          <w:sz w:val="20"/>
          <w:szCs w:val="20"/>
        </w:rPr>
        <w:t xml:space="preserve"> dostęp do aktualizacji oprogramowania oraz wsparcie techniczne w trybie 24x7. Obsługa zgłoszenia w tym zwrot uszkodzonego urządzenia do producenta, bez dodatkowych kosztów po stronie </w:t>
      </w:r>
      <w:r w:rsidR="009B5316" w:rsidRPr="009B5316">
        <w:rPr>
          <w:rFonts w:cstheme="minorHAnsi"/>
          <w:sz w:val="20"/>
          <w:szCs w:val="20"/>
        </w:rPr>
        <w:t>Z</w:t>
      </w:r>
      <w:r w:rsidRPr="009B5316">
        <w:rPr>
          <w:rFonts w:cstheme="minorHAnsi"/>
          <w:sz w:val="20"/>
          <w:szCs w:val="20"/>
        </w:rPr>
        <w:t xml:space="preserve">amawiającego, realizowana przez producenta lub autoryzowanego </w:t>
      </w:r>
      <w:r w:rsidR="009B5316" w:rsidRPr="009B5316">
        <w:rPr>
          <w:rFonts w:cstheme="minorHAnsi"/>
          <w:sz w:val="20"/>
          <w:szCs w:val="20"/>
        </w:rPr>
        <w:t xml:space="preserve">partnera </w:t>
      </w:r>
      <w:r w:rsidRPr="009B5316">
        <w:rPr>
          <w:rFonts w:cstheme="minorHAnsi"/>
          <w:sz w:val="20"/>
          <w:szCs w:val="20"/>
        </w:rPr>
        <w:t xml:space="preserve">w języku polskim przez okres wymaganej gwarancji. </w:t>
      </w:r>
    </w:p>
    <w:p w14:paraId="1EA9353B" w14:textId="356A2F5E" w:rsidR="00A739EC" w:rsidRPr="009B5316" w:rsidRDefault="00A739EC" w:rsidP="009B5316">
      <w:pPr>
        <w:pStyle w:val="Akapitzlist"/>
        <w:numPr>
          <w:ilvl w:val="0"/>
          <w:numId w:val="70"/>
        </w:numPr>
        <w:ind w:left="357" w:hanging="357"/>
        <w:jc w:val="both"/>
        <w:rPr>
          <w:rFonts w:cstheme="minorHAnsi"/>
          <w:sz w:val="20"/>
          <w:szCs w:val="20"/>
        </w:rPr>
      </w:pPr>
      <w:r w:rsidRPr="009B5316">
        <w:rPr>
          <w:rFonts w:cstheme="minorHAnsi"/>
          <w:sz w:val="20"/>
          <w:szCs w:val="20"/>
        </w:rPr>
        <w:t xml:space="preserve">Dostarczone rozwiązanie musi być objęte rozszerzonym wsparciem technicznym gwarantującym - w przypadku awarii - odbiór i zwrot urządzenia do producenta bez dodatkowych kosztów, realizowanym przez producenta rozwiązania lub autoryzowanego </w:t>
      </w:r>
      <w:r w:rsidR="009B5316" w:rsidRPr="009B5316">
        <w:rPr>
          <w:rFonts w:cstheme="minorHAnsi"/>
          <w:sz w:val="20"/>
          <w:szCs w:val="20"/>
        </w:rPr>
        <w:t>partnera</w:t>
      </w:r>
      <w:r w:rsidRPr="009B5316">
        <w:rPr>
          <w:rFonts w:cstheme="minorHAnsi"/>
          <w:sz w:val="20"/>
          <w:szCs w:val="20"/>
        </w:rPr>
        <w:t xml:space="preserve"> przez okres wymaganej gwarancji.</w:t>
      </w:r>
    </w:p>
    <w:p w14:paraId="5C6BE4EF" w14:textId="629E0850" w:rsidR="00A739EC" w:rsidRPr="009B5316" w:rsidRDefault="00A739EC" w:rsidP="009B5316">
      <w:pPr>
        <w:pStyle w:val="Akapitzlist"/>
        <w:numPr>
          <w:ilvl w:val="0"/>
          <w:numId w:val="70"/>
        </w:numPr>
        <w:ind w:left="357" w:hanging="357"/>
        <w:jc w:val="both"/>
        <w:rPr>
          <w:rFonts w:cstheme="minorHAnsi"/>
          <w:sz w:val="20"/>
          <w:szCs w:val="20"/>
        </w:rPr>
      </w:pPr>
      <w:r w:rsidRPr="009B5316">
        <w:rPr>
          <w:rFonts w:cstheme="minorHAnsi"/>
          <w:sz w:val="20"/>
          <w:szCs w:val="20"/>
        </w:rPr>
        <w:t xml:space="preserve">Do zamawianego sprzętu Wykonawca zapewni usługi wsparcia technicznego świadczone przez producenta lub Autoryzowanego </w:t>
      </w:r>
      <w:r w:rsidR="009B5316">
        <w:rPr>
          <w:rFonts w:cstheme="minorHAnsi"/>
          <w:sz w:val="20"/>
          <w:szCs w:val="20"/>
        </w:rPr>
        <w:t>Partnera</w:t>
      </w:r>
      <w:r w:rsidRPr="009B5316">
        <w:rPr>
          <w:rFonts w:cstheme="minorHAnsi"/>
          <w:sz w:val="20"/>
          <w:szCs w:val="20"/>
        </w:rPr>
        <w:t xml:space="preserve"> Producenta w języku polskim w zakresie:</w:t>
      </w:r>
    </w:p>
    <w:p w14:paraId="323A901F" w14:textId="77777777" w:rsidR="00A739EC" w:rsidRPr="001840A3" w:rsidRDefault="00A739EC" w:rsidP="001840A3">
      <w:pPr>
        <w:pStyle w:val="Akapitzlist"/>
        <w:numPr>
          <w:ilvl w:val="0"/>
          <w:numId w:val="50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obsługa procesu RMA u producenta,</w:t>
      </w:r>
    </w:p>
    <w:p w14:paraId="0BB7D34D" w14:textId="77777777" w:rsidR="00A739EC" w:rsidRPr="001840A3" w:rsidRDefault="00A739EC" w:rsidP="001840A3">
      <w:pPr>
        <w:pStyle w:val="Akapitzlist"/>
        <w:numPr>
          <w:ilvl w:val="0"/>
          <w:numId w:val="51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zdalna pomoc w skonfigurowaniu urządzenia do współpracy z aktualnymi bazami funkcji ochronnych i serwisów producenta,</w:t>
      </w:r>
    </w:p>
    <w:p w14:paraId="2631E2E0" w14:textId="77777777" w:rsidR="00A739EC" w:rsidRPr="001840A3" w:rsidRDefault="00A739EC" w:rsidP="001840A3">
      <w:pPr>
        <w:pStyle w:val="Akapitzlist"/>
        <w:numPr>
          <w:ilvl w:val="0"/>
          <w:numId w:val="52"/>
        </w:numPr>
        <w:ind w:left="1068"/>
        <w:jc w:val="both"/>
        <w:rPr>
          <w:rFonts w:cstheme="minorHAnsi"/>
          <w:sz w:val="20"/>
          <w:szCs w:val="20"/>
        </w:rPr>
      </w:pPr>
      <w:proofErr w:type="spellStart"/>
      <w:r w:rsidRPr="001840A3">
        <w:rPr>
          <w:rFonts w:cstheme="minorHAnsi"/>
          <w:sz w:val="20"/>
          <w:szCs w:val="20"/>
        </w:rPr>
        <w:t>ednorazowa</w:t>
      </w:r>
      <w:proofErr w:type="spellEnd"/>
      <w:r w:rsidRPr="001840A3">
        <w:rPr>
          <w:rFonts w:cstheme="minorHAnsi"/>
          <w:sz w:val="20"/>
          <w:szCs w:val="20"/>
        </w:rPr>
        <w:t xml:space="preserve"> podstawowa konfiguracja platformy realizowana przez inżyniera z najwyższym dostępnym poziomem certyfikacji technicznej producenta,</w:t>
      </w:r>
    </w:p>
    <w:p w14:paraId="62D9842A" w14:textId="43D22E1A" w:rsidR="00A739EC" w:rsidRPr="001840A3" w:rsidRDefault="00A739EC" w:rsidP="001840A3">
      <w:pPr>
        <w:pStyle w:val="Akapitzlist"/>
        <w:numPr>
          <w:ilvl w:val="0"/>
          <w:numId w:val="53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minimum 3 zdalne konsultacje techniczne z inżynierem posiadającym najwyższy poziom certyfikacji technicznej producenta, </w:t>
      </w:r>
    </w:p>
    <w:p w14:paraId="4DB02276" w14:textId="713F7AD4" w:rsidR="00A739EC" w:rsidRPr="001840A3" w:rsidRDefault="00A739EC" w:rsidP="001840A3">
      <w:pPr>
        <w:pStyle w:val="Akapitzlist"/>
        <w:numPr>
          <w:ilvl w:val="0"/>
          <w:numId w:val="54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jednorazowa usługa hardeningu konfiguracji w formie zdalnej sesji technicznej mającej na celu przegląd konfiguracji urządzenia i przedstawienie zaleceń rekonfiguracji zgodnie z „dobrymi praktykami” producenta, </w:t>
      </w:r>
    </w:p>
    <w:p w14:paraId="7926F596" w14:textId="77777777" w:rsidR="00A739EC" w:rsidRPr="001840A3" w:rsidRDefault="00A739EC" w:rsidP="001840A3">
      <w:pPr>
        <w:pStyle w:val="Akapitzlist"/>
        <w:numPr>
          <w:ilvl w:val="0"/>
          <w:numId w:val="55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dostęp do szkolenia wideo prezentującego najlepsze praktyki współpracy z suportem producenta systemu realizującego funkcję Firewall.</w:t>
      </w:r>
    </w:p>
    <w:p w14:paraId="66A86AD5" w14:textId="1046E936" w:rsidR="00A739EC" w:rsidRPr="001840A3" w:rsidRDefault="00A739EC" w:rsidP="001840A3">
      <w:p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Dostęp do usługi powinien być świadczony przez dedykowaną infolinię </w:t>
      </w:r>
      <w:r w:rsidRPr="006A69D3">
        <w:rPr>
          <w:rFonts w:cstheme="minorHAnsi"/>
          <w:sz w:val="20"/>
          <w:szCs w:val="20"/>
        </w:rPr>
        <w:t>oraz przez dedykowany moduł internetowy.</w:t>
      </w:r>
      <w:r w:rsidRPr="001840A3">
        <w:rPr>
          <w:rFonts w:cstheme="minorHAnsi"/>
          <w:sz w:val="20"/>
          <w:szCs w:val="20"/>
        </w:rPr>
        <w:t xml:space="preserve"> </w:t>
      </w:r>
    </w:p>
    <w:p w14:paraId="66176A95" w14:textId="7A46BDE3" w:rsidR="00A739EC" w:rsidRPr="001840A3" w:rsidRDefault="00A739EC" w:rsidP="001840A3">
      <w:pPr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 xml:space="preserve">Usługa </w:t>
      </w:r>
      <w:r w:rsidR="009B5316">
        <w:rPr>
          <w:rFonts w:cstheme="minorHAnsi"/>
          <w:sz w:val="20"/>
          <w:szCs w:val="20"/>
        </w:rPr>
        <w:t xml:space="preserve">musi </w:t>
      </w:r>
      <w:r w:rsidRPr="001840A3">
        <w:rPr>
          <w:rFonts w:cstheme="minorHAnsi"/>
          <w:sz w:val="20"/>
          <w:szCs w:val="20"/>
        </w:rPr>
        <w:t>być świadczona prze</w:t>
      </w:r>
      <w:r w:rsidR="009B5316">
        <w:rPr>
          <w:rFonts w:cstheme="minorHAnsi"/>
          <w:sz w:val="20"/>
          <w:szCs w:val="20"/>
        </w:rPr>
        <w:t>z</w:t>
      </w:r>
      <w:r w:rsidRPr="001840A3">
        <w:rPr>
          <w:rFonts w:cstheme="minorHAnsi"/>
          <w:sz w:val="20"/>
          <w:szCs w:val="20"/>
        </w:rPr>
        <w:t xml:space="preserve"> podmiot posiadający certyfikat ISO</w:t>
      </w:r>
      <w:r w:rsidR="009B5316">
        <w:rPr>
          <w:rFonts w:cstheme="minorHAnsi"/>
          <w:sz w:val="20"/>
          <w:szCs w:val="20"/>
        </w:rPr>
        <w:t xml:space="preserve"> 27001</w:t>
      </w:r>
      <w:r w:rsidRPr="001840A3">
        <w:rPr>
          <w:rFonts w:cstheme="minorHAnsi"/>
          <w:sz w:val="20"/>
          <w:szCs w:val="20"/>
        </w:rPr>
        <w:t>.</w:t>
      </w:r>
      <w:r w:rsidR="009B5316">
        <w:rPr>
          <w:rFonts w:cstheme="minorHAnsi"/>
          <w:sz w:val="20"/>
          <w:szCs w:val="20"/>
        </w:rPr>
        <w:t xml:space="preserve"> </w:t>
      </w:r>
    </w:p>
    <w:p w14:paraId="3A4B0C3C" w14:textId="026D3A08" w:rsidR="00A739EC" w:rsidRPr="001840A3" w:rsidRDefault="00A739EC" w:rsidP="0011668C">
      <w:pPr>
        <w:pStyle w:val="Nagwek1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40A3">
        <w:rPr>
          <w:rFonts w:asciiTheme="minorHAnsi" w:hAnsiTheme="minorHAnsi" w:cstheme="minorHAnsi"/>
          <w:color w:val="000000"/>
          <w:sz w:val="20"/>
          <w:szCs w:val="20"/>
        </w:rPr>
        <w:t>Rozszerzone wsparcie serwisowe</w:t>
      </w:r>
    </w:p>
    <w:p w14:paraId="528A1195" w14:textId="7837A98F" w:rsidR="00A739EC" w:rsidRPr="001840A3" w:rsidRDefault="0011668C" w:rsidP="001840A3">
      <w:pPr>
        <w:ind w:left="708"/>
        <w:jc w:val="both"/>
        <w:rPr>
          <w:rFonts w:cstheme="minorHAnsi"/>
          <w:sz w:val="20"/>
          <w:szCs w:val="20"/>
        </w:rPr>
      </w:pPr>
      <w:r w:rsidRPr="0011668C">
        <w:rPr>
          <w:rFonts w:cstheme="minorHAnsi"/>
          <w:sz w:val="20"/>
          <w:szCs w:val="20"/>
        </w:rPr>
        <w:t>a</w:t>
      </w:r>
      <w:r w:rsidR="00A739EC" w:rsidRPr="0011668C">
        <w:rPr>
          <w:rFonts w:cstheme="minorHAnsi"/>
          <w:sz w:val="20"/>
          <w:szCs w:val="20"/>
        </w:rPr>
        <w:t xml:space="preserve">)       System jest objęty rozszerzonym wsparciem technicznym gwarantującym udostępnienie oraz dostarczenie sprzętu zastępczego na czas naprawy sprzętu w Następnym Dniu Roboczym od momentu potwierdzenia zasadności zgłoszenia, realizowanym przez producenta rozwiązania lub autoryzowanego </w:t>
      </w:r>
      <w:r w:rsidRPr="0011668C">
        <w:rPr>
          <w:rFonts w:cstheme="minorHAnsi"/>
          <w:sz w:val="20"/>
          <w:szCs w:val="20"/>
        </w:rPr>
        <w:t>partnera</w:t>
      </w:r>
      <w:r w:rsidR="00A739EC" w:rsidRPr="0011668C">
        <w:rPr>
          <w:rFonts w:cstheme="minorHAnsi"/>
          <w:sz w:val="20"/>
          <w:szCs w:val="20"/>
        </w:rPr>
        <w:t xml:space="preserve"> przez okres </w:t>
      </w:r>
      <w:r w:rsidRPr="0011668C">
        <w:rPr>
          <w:rFonts w:cstheme="minorHAnsi"/>
          <w:sz w:val="20"/>
          <w:szCs w:val="20"/>
        </w:rPr>
        <w:t>36</w:t>
      </w:r>
      <w:r w:rsidR="00A739EC" w:rsidRPr="0011668C">
        <w:rPr>
          <w:rFonts w:cstheme="minorHAnsi"/>
          <w:sz w:val="20"/>
          <w:szCs w:val="20"/>
        </w:rPr>
        <w:t xml:space="preserve"> miesięcy. Dla zapewnienia wysokiego poziomu usług podmiot serwisujący posiada certyfikat ISO </w:t>
      </w:r>
      <w:r w:rsidRPr="0011668C">
        <w:rPr>
          <w:rFonts w:cstheme="minorHAnsi"/>
          <w:sz w:val="20"/>
          <w:szCs w:val="20"/>
        </w:rPr>
        <w:t>27001</w:t>
      </w:r>
      <w:r w:rsidR="00A739EC" w:rsidRPr="0011668C">
        <w:rPr>
          <w:rFonts w:cstheme="minorHAnsi"/>
          <w:sz w:val="20"/>
          <w:szCs w:val="20"/>
        </w:rPr>
        <w:t>. Zgłoszenia serwisowe są przyjmowane w języku polskim w trybie 24x7 przez dedykowany serwisowy moduł internetowy oraz infolinię w języku polskim 24x7</w:t>
      </w:r>
      <w:r w:rsidRPr="0011668C">
        <w:rPr>
          <w:rFonts w:cstheme="minorHAnsi"/>
          <w:sz w:val="20"/>
          <w:szCs w:val="20"/>
        </w:rPr>
        <w:t>.</w:t>
      </w:r>
      <w:r w:rsidR="00A739EC" w:rsidRPr="0011668C">
        <w:rPr>
          <w:rFonts w:cstheme="minorHAnsi"/>
          <w:sz w:val="20"/>
          <w:szCs w:val="20"/>
        </w:rPr>
        <w:t xml:space="preserve"> </w:t>
      </w:r>
    </w:p>
    <w:p w14:paraId="3FD1CF6C" w14:textId="5948A6D0" w:rsidR="00A739EC" w:rsidRPr="00C21D84" w:rsidRDefault="00A739EC" w:rsidP="0011668C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C21D84">
        <w:rPr>
          <w:rFonts w:cstheme="minorHAnsi"/>
          <w:sz w:val="20"/>
          <w:szCs w:val="20"/>
        </w:rPr>
        <w:t xml:space="preserve">System jest objęty usługą wsparcia technicznego świadczoną przez producenta lub Autoryzowanego </w:t>
      </w:r>
      <w:r w:rsidR="0011668C" w:rsidRPr="00C21D84">
        <w:rPr>
          <w:rFonts w:cstheme="minorHAnsi"/>
          <w:sz w:val="20"/>
          <w:szCs w:val="20"/>
        </w:rPr>
        <w:t>Partnera</w:t>
      </w:r>
      <w:r w:rsidRPr="00C21D84">
        <w:rPr>
          <w:rFonts w:cstheme="minorHAnsi"/>
          <w:sz w:val="20"/>
          <w:szCs w:val="20"/>
        </w:rPr>
        <w:t xml:space="preserve"> Producenta w języku polskim w zakresie:</w:t>
      </w:r>
    </w:p>
    <w:p w14:paraId="6F0F32C8" w14:textId="77777777" w:rsidR="00A739EC" w:rsidRPr="00C21D84" w:rsidRDefault="00A739EC" w:rsidP="001840A3">
      <w:pPr>
        <w:pStyle w:val="Akapitzlist"/>
        <w:numPr>
          <w:ilvl w:val="0"/>
          <w:numId w:val="56"/>
        </w:numPr>
        <w:ind w:left="1068"/>
        <w:jc w:val="both"/>
        <w:rPr>
          <w:rFonts w:cstheme="minorHAnsi"/>
          <w:sz w:val="20"/>
          <w:szCs w:val="20"/>
        </w:rPr>
      </w:pPr>
      <w:r w:rsidRPr="00C21D84">
        <w:rPr>
          <w:rFonts w:cstheme="minorHAnsi"/>
          <w:sz w:val="20"/>
          <w:szCs w:val="20"/>
        </w:rPr>
        <w:t>Wsparcie telefoniczne zespołu certyfikowanych inżynierów.</w:t>
      </w:r>
    </w:p>
    <w:p w14:paraId="351C069D" w14:textId="77777777" w:rsidR="00A739EC" w:rsidRPr="00C21D84" w:rsidRDefault="00A739EC" w:rsidP="001840A3">
      <w:pPr>
        <w:pStyle w:val="Akapitzlist"/>
        <w:numPr>
          <w:ilvl w:val="0"/>
          <w:numId w:val="57"/>
        </w:numPr>
        <w:ind w:left="1068"/>
        <w:jc w:val="both"/>
        <w:rPr>
          <w:rFonts w:cstheme="minorHAnsi"/>
          <w:sz w:val="20"/>
          <w:szCs w:val="20"/>
        </w:rPr>
      </w:pPr>
      <w:r w:rsidRPr="00C21D84">
        <w:rPr>
          <w:rFonts w:cstheme="minorHAnsi"/>
          <w:sz w:val="20"/>
          <w:szCs w:val="20"/>
        </w:rPr>
        <w:t>Pomoc w prawidłowej i zgodnej z wymaganiami producenta rejestracji produktu.</w:t>
      </w:r>
    </w:p>
    <w:p w14:paraId="0F367481" w14:textId="77777777" w:rsidR="00A739EC" w:rsidRPr="00C21D84" w:rsidRDefault="00A739EC" w:rsidP="001840A3">
      <w:pPr>
        <w:pStyle w:val="Akapitzlist"/>
        <w:numPr>
          <w:ilvl w:val="0"/>
          <w:numId w:val="58"/>
        </w:numPr>
        <w:ind w:left="1068"/>
        <w:jc w:val="both"/>
        <w:rPr>
          <w:rFonts w:cstheme="minorHAnsi"/>
          <w:sz w:val="20"/>
          <w:szCs w:val="20"/>
        </w:rPr>
      </w:pPr>
      <w:r w:rsidRPr="00C21D84">
        <w:rPr>
          <w:rFonts w:cstheme="minorHAnsi"/>
          <w:sz w:val="20"/>
          <w:szCs w:val="20"/>
        </w:rPr>
        <w:t>Doradztwo w zakresie konfiguracji.</w:t>
      </w:r>
    </w:p>
    <w:p w14:paraId="37202692" w14:textId="77777777" w:rsidR="00A739EC" w:rsidRPr="00C21D84" w:rsidRDefault="00A739EC" w:rsidP="001840A3">
      <w:pPr>
        <w:pStyle w:val="Akapitzlist"/>
        <w:numPr>
          <w:ilvl w:val="0"/>
          <w:numId w:val="59"/>
        </w:numPr>
        <w:ind w:left="1068"/>
        <w:jc w:val="both"/>
        <w:rPr>
          <w:rFonts w:cstheme="minorHAnsi"/>
          <w:sz w:val="20"/>
          <w:szCs w:val="20"/>
        </w:rPr>
      </w:pPr>
      <w:r w:rsidRPr="00C21D84">
        <w:rPr>
          <w:rFonts w:cstheme="minorHAnsi"/>
          <w:sz w:val="20"/>
          <w:szCs w:val="20"/>
        </w:rPr>
        <w:t>Zdalne wsparcie techniczne.</w:t>
      </w:r>
    </w:p>
    <w:p w14:paraId="6774813C" w14:textId="77777777" w:rsidR="00A739EC" w:rsidRPr="001840A3" w:rsidRDefault="00A739EC" w:rsidP="001840A3">
      <w:pPr>
        <w:pStyle w:val="Akapitzlist"/>
        <w:numPr>
          <w:ilvl w:val="0"/>
          <w:numId w:val="60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Pomoc w zakładaniu zgłoszeń serwisowych u producenta.</w:t>
      </w:r>
    </w:p>
    <w:p w14:paraId="7B8EBE99" w14:textId="65565F52" w:rsidR="00A739EC" w:rsidRPr="001840A3" w:rsidRDefault="00A739EC" w:rsidP="001840A3">
      <w:pPr>
        <w:pStyle w:val="Akapitzlist"/>
        <w:numPr>
          <w:ilvl w:val="0"/>
          <w:numId w:val="61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Pomoc w procesie realizacji naprawy i wymiany w ramach gwarancji producenta (również za granicą).</w:t>
      </w:r>
    </w:p>
    <w:p w14:paraId="2E32F1B0" w14:textId="77777777" w:rsidR="00A739EC" w:rsidRPr="001840A3" w:rsidRDefault="00A739EC" w:rsidP="001840A3">
      <w:pPr>
        <w:pStyle w:val="Akapitzlist"/>
        <w:numPr>
          <w:ilvl w:val="0"/>
          <w:numId w:val="62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Przygotowanie urządzenia do zdalnej konfiguracji.</w:t>
      </w:r>
    </w:p>
    <w:p w14:paraId="736EBB62" w14:textId="77777777" w:rsidR="00A739EC" w:rsidRPr="001840A3" w:rsidRDefault="00A739EC" w:rsidP="001840A3">
      <w:pPr>
        <w:pStyle w:val="Akapitzlist"/>
        <w:numPr>
          <w:ilvl w:val="0"/>
          <w:numId w:val="63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Zdalna konfiguracja urządzenia (połączenia szyfrowane) zgodnie z wymaganiami użytkownika.</w:t>
      </w:r>
    </w:p>
    <w:p w14:paraId="7A17A59E" w14:textId="77777777" w:rsidR="00A739EC" w:rsidRPr="001840A3" w:rsidRDefault="00A739EC" w:rsidP="001840A3">
      <w:pPr>
        <w:pStyle w:val="Akapitzlist"/>
        <w:numPr>
          <w:ilvl w:val="0"/>
          <w:numId w:val="64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Minimum 5 zdalnych rekonfiguracja urządzenia w związku ze zmianą środowiska lub wymagań użytkownika.</w:t>
      </w:r>
    </w:p>
    <w:p w14:paraId="7839AAE3" w14:textId="77777777" w:rsidR="00A739EC" w:rsidRPr="001840A3" w:rsidRDefault="00A739EC" w:rsidP="001840A3">
      <w:pPr>
        <w:pStyle w:val="Akapitzlist"/>
        <w:numPr>
          <w:ilvl w:val="0"/>
          <w:numId w:val="65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lastRenderedPageBreak/>
        <w:t>Minimum dwa razy w roku zdalny przegląd konfiguracji i logów urządzenia wraz z raportem zaleceń na bazie dobrych praktyk inżynierskich.</w:t>
      </w:r>
    </w:p>
    <w:p w14:paraId="575DB67B" w14:textId="77777777" w:rsidR="00A739EC" w:rsidRPr="001840A3" w:rsidRDefault="00A739EC" w:rsidP="001840A3">
      <w:pPr>
        <w:pStyle w:val="Akapitzlist"/>
        <w:numPr>
          <w:ilvl w:val="0"/>
          <w:numId w:val="66"/>
        </w:numPr>
        <w:ind w:left="1068"/>
        <w:jc w:val="both"/>
        <w:rPr>
          <w:rFonts w:cstheme="minorHAnsi"/>
          <w:sz w:val="20"/>
          <w:szCs w:val="20"/>
        </w:rPr>
      </w:pPr>
      <w:r w:rsidRPr="001840A3">
        <w:rPr>
          <w:rFonts w:cstheme="minorHAnsi"/>
          <w:sz w:val="20"/>
          <w:szCs w:val="20"/>
        </w:rPr>
        <w:t>Minimum dwa razy w roku zdalna aktualizacja oprogramowania zgodnie z zaleceniami producenta i dobrych praktyk inżynierskich.</w:t>
      </w:r>
    </w:p>
    <w:p w14:paraId="02C5D207" w14:textId="69520005" w:rsidR="00A739EC" w:rsidRPr="00134231" w:rsidRDefault="00A739EC" w:rsidP="00134231">
      <w:pPr>
        <w:ind w:left="708"/>
        <w:jc w:val="both"/>
        <w:rPr>
          <w:rFonts w:cstheme="minorHAnsi"/>
          <w:sz w:val="20"/>
          <w:szCs w:val="20"/>
        </w:rPr>
      </w:pPr>
      <w:r w:rsidRPr="00134231">
        <w:rPr>
          <w:rFonts w:cstheme="minorHAnsi"/>
          <w:sz w:val="20"/>
          <w:szCs w:val="20"/>
        </w:rPr>
        <w:t>Dla zapewnienia wysokiego poziomu usług, podmiot serwisujący posiada certyfikat ISO</w:t>
      </w:r>
      <w:r w:rsidR="00C21D84" w:rsidRPr="00134231">
        <w:rPr>
          <w:rFonts w:cstheme="minorHAnsi"/>
          <w:sz w:val="20"/>
          <w:szCs w:val="20"/>
        </w:rPr>
        <w:t xml:space="preserve"> 27001</w:t>
      </w:r>
      <w:r w:rsidRPr="00134231">
        <w:rPr>
          <w:rFonts w:cstheme="minorHAnsi"/>
          <w:sz w:val="20"/>
          <w:szCs w:val="20"/>
        </w:rPr>
        <w:t xml:space="preserve">. Zgłoszenia serwisowe są przyjmowane w języku polskim w trybie 24x7 przez dedykowany serwisowy moduł internetowy oraz infolinię w języku polskim 24x7. </w:t>
      </w:r>
    </w:p>
    <w:sectPr w:rsidR="00A739EC" w:rsidRPr="001342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2D87" w14:textId="77777777" w:rsidR="00DD414B" w:rsidRDefault="00DD414B" w:rsidP="00DD414B">
      <w:pPr>
        <w:spacing w:after="0" w:line="240" w:lineRule="auto"/>
      </w:pPr>
      <w:r>
        <w:separator/>
      </w:r>
    </w:p>
  </w:endnote>
  <w:endnote w:type="continuationSeparator" w:id="0">
    <w:p w14:paraId="5682B0F5" w14:textId="77777777" w:rsidR="00DD414B" w:rsidRDefault="00DD414B" w:rsidP="00DD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9650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AA78CF" w14:textId="47A4BB2B" w:rsidR="00D27A7F" w:rsidRDefault="00D27A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721CA4" w14:textId="77777777" w:rsidR="00D27A7F" w:rsidRDefault="00D27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0823" w14:textId="77777777" w:rsidR="00DD414B" w:rsidRDefault="00DD414B" w:rsidP="00DD414B">
      <w:pPr>
        <w:spacing w:after="0" w:line="240" w:lineRule="auto"/>
      </w:pPr>
      <w:r>
        <w:separator/>
      </w:r>
    </w:p>
  </w:footnote>
  <w:footnote w:type="continuationSeparator" w:id="0">
    <w:p w14:paraId="372CE726" w14:textId="77777777" w:rsidR="00DD414B" w:rsidRDefault="00DD414B" w:rsidP="00DD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B80A" w14:textId="401B72B9" w:rsidR="00DD414B" w:rsidRDefault="00DD414B" w:rsidP="00DD414B">
    <w:pPr>
      <w:pStyle w:val="Nagwek"/>
      <w:jc w:val="right"/>
    </w:pPr>
    <w:r>
      <w:t>Załącznik A6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1B7C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DE3B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2F8111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3F577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4C94A5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94B331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A882B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40E1B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55464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65A397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65B55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74A23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75E28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177C349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1C6200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1CD600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D7B287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3D605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59A37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60D7E3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7E1265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27F654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2916784B"/>
    <w:multiLevelType w:val="hybridMultilevel"/>
    <w:tmpl w:val="4AFC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A48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2AFE00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2C671BE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2CC70EF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2E8E4C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2F2D0A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2FDD5C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32F63CD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33AC0E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36F044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395957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3C426C4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3C7F1F7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3DD37A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04B36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42F505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432056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435551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482C13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48DA1D3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499759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4B4569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4D7C47A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4E2243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4E350C3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509521C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576D315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59FF5B7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5B075A5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3" w15:restartNumberingAfterBreak="0">
    <w:nsid w:val="5B20329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5B824D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 w15:restartNumberingAfterBreak="0">
    <w:nsid w:val="5D99752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5E0242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62094C8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62B628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670049B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6754576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6AAF78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6E587D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6F816D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72D93D5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748A2CE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75980D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7" w15:restartNumberingAfterBreak="0">
    <w:nsid w:val="7707182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 w15:restartNumberingAfterBreak="0">
    <w:nsid w:val="7AAF642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7C3147D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100638728">
    <w:abstractNumId w:val="61"/>
  </w:num>
  <w:num w:numId="2" w16cid:durableId="536704139">
    <w:abstractNumId w:val="10"/>
  </w:num>
  <w:num w:numId="3" w16cid:durableId="685328900">
    <w:abstractNumId w:val="39"/>
  </w:num>
  <w:num w:numId="4" w16cid:durableId="704604556">
    <w:abstractNumId w:val="37"/>
  </w:num>
  <w:num w:numId="5" w16cid:durableId="1202746853">
    <w:abstractNumId w:val="35"/>
  </w:num>
  <w:num w:numId="6" w16cid:durableId="692149777">
    <w:abstractNumId w:val="21"/>
  </w:num>
  <w:num w:numId="7" w16cid:durableId="312174381">
    <w:abstractNumId w:val="25"/>
  </w:num>
  <w:num w:numId="8" w16cid:durableId="1765228666">
    <w:abstractNumId w:val="17"/>
  </w:num>
  <w:num w:numId="9" w16cid:durableId="998386990">
    <w:abstractNumId w:val="40"/>
  </w:num>
  <w:num w:numId="10" w16cid:durableId="1521234941">
    <w:abstractNumId w:val="65"/>
  </w:num>
  <w:num w:numId="11" w16cid:durableId="25452003">
    <w:abstractNumId w:val="66"/>
  </w:num>
  <w:num w:numId="12" w16cid:durableId="1443722218">
    <w:abstractNumId w:val="26"/>
  </w:num>
  <w:num w:numId="13" w16cid:durableId="1587230815">
    <w:abstractNumId w:val="11"/>
  </w:num>
  <w:num w:numId="14" w16cid:durableId="1621720705">
    <w:abstractNumId w:val="53"/>
  </w:num>
  <w:num w:numId="15" w16cid:durableId="32848431">
    <w:abstractNumId w:val="43"/>
  </w:num>
  <w:num w:numId="16" w16cid:durableId="1033577229">
    <w:abstractNumId w:val="41"/>
  </w:num>
  <w:num w:numId="17" w16cid:durableId="474831988">
    <w:abstractNumId w:val="57"/>
  </w:num>
  <w:num w:numId="18" w16cid:durableId="608897121">
    <w:abstractNumId w:val="6"/>
  </w:num>
  <w:num w:numId="19" w16cid:durableId="1899314745">
    <w:abstractNumId w:val="32"/>
  </w:num>
  <w:num w:numId="20" w16cid:durableId="1357267293">
    <w:abstractNumId w:val="22"/>
  </w:num>
  <w:num w:numId="21" w16cid:durableId="592249575">
    <w:abstractNumId w:val="64"/>
  </w:num>
  <w:num w:numId="22" w16cid:durableId="614480637">
    <w:abstractNumId w:val="63"/>
  </w:num>
  <w:num w:numId="23" w16cid:durableId="2105419002">
    <w:abstractNumId w:val="51"/>
  </w:num>
  <w:num w:numId="24" w16cid:durableId="16976790">
    <w:abstractNumId w:val="24"/>
  </w:num>
  <w:num w:numId="25" w16cid:durableId="1220243983">
    <w:abstractNumId w:val="9"/>
  </w:num>
  <w:num w:numId="26" w16cid:durableId="1380545506">
    <w:abstractNumId w:val="68"/>
  </w:num>
  <w:num w:numId="27" w16cid:durableId="1961451525">
    <w:abstractNumId w:val="47"/>
  </w:num>
  <w:num w:numId="28" w16cid:durableId="689766821">
    <w:abstractNumId w:val="67"/>
  </w:num>
  <w:num w:numId="29" w16cid:durableId="714356839">
    <w:abstractNumId w:val="38"/>
  </w:num>
  <w:num w:numId="30" w16cid:durableId="1086997717">
    <w:abstractNumId w:val="1"/>
  </w:num>
  <w:num w:numId="31" w16cid:durableId="1303074175">
    <w:abstractNumId w:val="55"/>
  </w:num>
  <w:num w:numId="32" w16cid:durableId="1416055439">
    <w:abstractNumId w:val="0"/>
  </w:num>
  <w:num w:numId="33" w16cid:durableId="1023744422">
    <w:abstractNumId w:val="49"/>
  </w:num>
  <w:num w:numId="34" w16cid:durableId="1491631896">
    <w:abstractNumId w:val="33"/>
  </w:num>
  <w:num w:numId="35" w16cid:durableId="500197744">
    <w:abstractNumId w:val="69"/>
  </w:num>
  <w:num w:numId="36" w16cid:durableId="1241528676">
    <w:abstractNumId w:val="2"/>
  </w:num>
  <w:num w:numId="37" w16cid:durableId="954101315">
    <w:abstractNumId w:val="19"/>
  </w:num>
  <w:num w:numId="38" w16cid:durableId="1902447606">
    <w:abstractNumId w:val="54"/>
  </w:num>
  <w:num w:numId="39" w16cid:durableId="1820802520">
    <w:abstractNumId w:val="52"/>
  </w:num>
  <w:num w:numId="40" w16cid:durableId="2124883040">
    <w:abstractNumId w:val="42"/>
  </w:num>
  <w:num w:numId="41" w16cid:durableId="1910076552">
    <w:abstractNumId w:val="31"/>
  </w:num>
  <w:num w:numId="42" w16cid:durableId="1225069452">
    <w:abstractNumId w:val="56"/>
  </w:num>
  <w:num w:numId="43" w16cid:durableId="1449353789">
    <w:abstractNumId w:val="14"/>
  </w:num>
  <w:num w:numId="44" w16cid:durableId="1840927271">
    <w:abstractNumId w:val="18"/>
  </w:num>
  <w:num w:numId="45" w16cid:durableId="1356344680">
    <w:abstractNumId w:val="30"/>
  </w:num>
  <w:num w:numId="46" w16cid:durableId="365762489">
    <w:abstractNumId w:val="50"/>
  </w:num>
  <w:num w:numId="47" w16cid:durableId="1358458818">
    <w:abstractNumId w:val="36"/>
  </w:num>
  <w:num w:numId="48" w16cid:durableId="1240870266">
    <w:abstractNumId w:val="13"/>
  </w:num>
  <w:num w:numId="49" w16cid:durableId="2074622254">
    <w:abstractNumId w:val="15"/>
  </w:num>
  <w:num w:numId="50" w16cid:durableId="149299691">
    <w:abstractNumId w:val="7"/>
  </w:num>
  <w:num w:numId="51" w16cid:durableId="720710560">
    <w:abstractNumId w:val="16"/>
  </w:num>
  <w:num w:numId="52" w16cid:durableId="1840807603">
    <w:abstractNumId w:val="4"/>
  </w:num>
  <w:num w:numId="53" w16cid:durableId="828836661">
    <w:abstractNumId w:val="58"/>
  </w:num>
  <w:num w:numId="54" w16cid:durableId="1384405932">
    <w:abstractNumId w:val="46"/>
  </w:num>
  <w:num w:numId="55" w16cid:durableId="301084261">
    <w:abstractNumId w:val="3"/>
  </w:num>
  <w:num w:numId="56" w16cid:durableId="680359043">
    <w:abstractNumId w:val="29"/>
  </w:num>
  <w:num w:numId="57" w16cid:durableId="1567112194">
    <w:abstractNumId w:val="62"/>
  </w:num>
  <w:num w:numId="58" w16cid:durableId="1181970722">
    <w:abstractNumId w:val="12"/>
  </w:num>
  <w:num w:numId="59" w16cid:durableId="2063214111">
    <w:abstractNumId w:val="27"/>
  </w:num>
  <w:num w:numId="60" w16cid:durableId="2086220877">
    <w:abstractNumId w:val="34"/>
  </w:num>
  <w:num w:numId="61" w16cid:durableId="2084253830">
    <w:abstractNumId w:val="8"/>
  </w:num>
  <w:num w:numId="62" w16cid:durableId="519583916">
    <w:abstractNumId w:val="59"/>
  </w:num>
  <w:num w:numId="63" w16cid:durableId="1396201227">
    <w:abstractNumId w:val="28"/>
  </w:num>
  <w:num w:numId="64" w16cid:durableId="1071272810">
    <w:abstractNumId w:val="45"/>
  </w:num>
  <w:num w:numId="65" w16cid:durableId="1223711395">
    <w:abstractNumId w:val="48"/>
  </w:num>
  <w:num w:numId="66" w16cid:durableId="1536771435">
    <w:abstractNumId w:val="20"/>
  </w:num>
  <w:num w:numId="67" w16cid:durableId="1934240830">
    <w:abstractNumId w:val="44"/>
  </w:num>
  <w:num w:numId="68" w16cid:durableId="33970814">
    <w:abstractNumId w:val="60"/>
  </w:num>
  <w:num w:numId="69" w16cid:durableId="540021986">
    <w:abstractNumId w:val="5"/>
  </w:num>
  <w:num w:numId="70" w16cid:durableId="1014768709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9EC"/>
    <w:rsid w:val="00012000"/>
    <w:rsid w:val="000E75BF"/>
    <w:rsid w:val="0011668C"/>
    <w:rsid w:val="00134231"/>
    <w:rsid w:val="001840A3"/>
    <w:rsid w:val="00211006"/>
    <w:rsid w:val="002E066A"/>
    <w:rsid w:val="004C7192"/>
    <w:rsid w:val="0054641F"/>
    <w:rsid w:val="00547ED5"/>
    <w:rsid w:val="00577B61"/>
    <w:rsid w:val="00653FBC"/>
    <w:rsid w:val="006A69D3"/>
    <w:rsid w:val="007B6CB8"/>
    <w:rsid w:val="008827F6"/>
    <w:rsid w:val="008C2C01"/>
    <w:rsid w:val="009B5316"/>
    <w:rsid w:val="00A67A1D"/>
    <w:rsid w:val="00A739EC"/>
    <w:rsid w:val="00BD4AF3"/>
    <w:rsid w:val="00C21D84"/>
    <w:rsid w:val="00CB2E5B"/>
    <w:rsid w:val="00CC0EA0"/>
    <w:rsid w:val="00D27A7F"/>
    <w:rsid w:val="00DD414B"/>
    <w:rsid w:val="00ED02FF"/>
    <w:rsid w:val="00F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3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3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739EC"/>
    <w:pPr>
      <w:ind w:left="720"/>
      <w:contextualSpacing/>
    </w:pPr>
  </w:style>
  <w:style w:type="paragraph" w:styleId="Poprawka">
    <w:name w:val="Revision"/>
    <w:hidden/>
    <w:uiPriority w:val="99"/>
    <w:semiHidden/>
    <w:rsid w:val="004C71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D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14B"/>
  </w:style>
  <w:style w:type="paragraph" w:styleId="Stopka">
    <w:name w:val="footer"/>
    <w:basedOn w:val="Normalny"/>
    <w:link w:val="StopkaZnak"/>
    <w:uiPriority w:val="99"/>
    <w:unhideWhenUsed/>
    <w:rsid w:val="00DD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CB53B2364184CB769FAB63C9AA799" ma:contentTypeVersion="15" ma:contentTypeDescription="Utwórz nowy dokument." ma:contentTypeScope="" ma:versionID="ad9b6852bcc1b9f8b5a6d02e6af83188">
  <xsd:schema xmlns:xsd="http://www.w3.org/2001/XMLSchema" xmlns:xs="http://www.w3.org/2001/XMLSchema" xmlns:p="http://schemas.microsoft.com/office/2006/metadata/properties" xmlns:ns2="3c790949-a4ce-4abe-9c5e-0c1b0cd24f83" xmlns:ns3="71877abb-2a10-4c9c-a5bc-0d7c46fa844b" xmlns:ns4="85fefb62-0c76-4232-b0d8-9cb509b32648" targetNamespace="http://schemas.microsoft.com/office/2006/metadata/properties" ma:root="true" ma:fieldsID="bc312c22d9bd46aca645f8002f579249" ns2:_="" ns3:_="" ns4:_="">
    <xsd:import namespace="3c790949-a4ce-4abe-9c5e-0c1b0cd24f83"/>
    <xsd:import namespace="71877abb-2a10-4c9c-a5bc-0d7c46fa844b"/>
    <xsd:import namespace="85fefb62-0c76-4232-b0d8-9cb509b32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0949-a4ce-4abe-9c5e-0c1b0cd24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7abb-2a10-4c9c-a5bc-0d7c46fa8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207c092f-9563-45a7-b3ac-ff7644016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efb62-0c76-4232-b0d8-9cb509b326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6e6e6ac-b121-48a6-b1a3-9fce23ed076c}" ma:internalName="TaxCatchAll" ma:showField="CatchAllData" ma:web="85fefb62-0c76-4232-b0d8-9cb509b32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A08FE-A4AD-4E02-84AF-C99EA4D47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0949-a4ce-4abe-9c5e-0c1b0cd24f83"/>
    <ds:schemaRef ds:uri="71877abb-2a10-4c9c-a5bc-0d7c46fa844b"/>
    <ds:schemaRef ds:uri="85fefb62-0c76-4232-b0d8-9cb509b3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1E0B1-85EC-4DA0-9081-3CAF39AE4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2970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2023-07-17T12:00:00Z</dcterms:created>
  <dcterms:modified xsi:type="dcterms:W3CDTF">2024-02-21T10:57:00Z</dcterms:modified>
</cp:coreProperties>
</file>