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DC9" w14:textId="22DCB59F" w:rsidR="00463E98" w:rsidRDefault="00463E98" w:rsidP="00463E98">
      <w:pPr>
        <w:spacing w:line="0" w:lineRule="atLeast"/>
        <w:ind w:left="708" w:right="2940" w:firstLine="708"/>
        <w:jc w:val="righ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Załącznik nr 11</w:t>
      </w:r>
    </w:p>
    <w:p w14:paraId="7B95FE6C" w14:textId="77777777" w:rsidR="00463E98" w:rsidRDefault="00463E98" w:rsidP="00463E98">
      <w:pPr>
        <w:spacing w:line="0" w:lineRule="atLeast"/>
        <w:ind w:right="2940"/>
        <w:jc w:val="right"/>
        <w:rPr>
          <w:rFonts w:ascii="Arial" w:eastAsia="Arial" w:hAnsi="Arial"/>
          <w:b/>
          <w:sz w:val="21"/>
        </w:rPr>
      </w:pPr>
    </w:p>
    <w:p w14:paraId="50D6A890" w14:textId="42C0DAC8" w:rsidR="00463E98" w:rsidRDefault="00463E98" w:rsidP="00463E98">
      <w:pPr>
        <w:spacing w:line="0" w:lineRule="atLeast"/>
        <w:ind w:right="2940"/>
        <w:jc w:val="righ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SPOSÓB OPRACOWANIA I OCENY</w:t>
      </w:r>
    </w:p>
    <w:p w14:paraId="560D73D4" w14:textId="77777777" w:rsidR="00463E98" w:rsidRDefault="00463E98" w:rsidP="00463E98">
      <w:pPr>
        <w:spacing w:line="37" w:lineRule="exact"/>
        <w:rPr>
          <w:rFonts w:ascii="Times New Roman" w:eastAsia="Times New Roman" w:hAnsi="Times New Roman"/>
        </w:rPr>
      </w:pPr>
    </w:p>
    <w:p w14:paraId="5D216BD9" w14:textId="77777777" w:rsidR="00463E98" w:rsidRDefault="00463E98" w:rsidP="00463E98">
      <w:pPr>
        <w:spacing w:line="0" w:lineRule="atLeast"/>
        <w:ind w:right="2960"/>
        <w:jc w:val="righ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KONCEPCJI WYKONANIA USŁUG</w:t>
      </w:r>
    </w:p>
    <w:p w14:paraId="663349E2" w14:textId="77777777" w:rsidR="00463E98" w:rsidRDefault="00463E98" w:rsidP="00463E98">
      <w:pPr>
        <w:spacing w:line="313" w:lineRule="exact"/>
        <w:rPr>
          <w:rFonts w:ascii="Times New Roman" w:eastAsia="Times New Roman" w:hAnsi="Times New Roman"/>
        </w:rPr>
      </w:pPr>
    </w:p>
    <w:p w14:paraId="58A64C13" w14:textId="77777777" w:rsidR="00463E98" w:rsidRPr="00973D7B" w:rsidRDefault="00463E98" w:rsidP="00463E98">
      <w:pPr>
        <w:spacing w:line="0" w:lineRule="atLeast"/>
        <w:ind w:left="3"/>
        <w:rPr>
          <w:rFonts w:ascii="Arial" w:eastAsia="Arial" w:hAnsi="Arial"/>
          <w:b/>
          <w:sz w:val="22"/>
          <w:szCs w:val="22"/>
        </w:rPr>
      </w:pPr>
      <w:r w:rsidRPr="00973D7B">
        <w:rPr>
          <w:rFonts w:ascii="Arial" w:eastAsia="Arial" w:hAnsi="Arial"/>
          <w:b/>
          <w:sz w:val="22"/>
          <w:szCs w:val="22"/>
        </w:rPr>
        <w:t>Cel koncepcji</w:t>
      </w:r>
    </w:p>
    <w:p w14:paraId="7EC16118" w14:textId="77777777" w:rsidR="00463E98" w:rsidRPr="00973D7B" w:rsidRDefault="00463E98" w:rsidP="00463E98">
      <w:pPr>
        <w:spacing w:line="44" w:lineRule="exact"/>
        <w:rPr>
          <w:rFonts w:ascii="Arial" w:eastAsia="Times New Roman" w:hAnsi="Arial"/>
          <w:sz w:val="22"/>
          <w:szCs w:val="22"/>
        </w:rPr>
      </w:pPr>
    </w:p>
    <w:p w14:paraId="5BB6E102" w14:textId="77777777" w:rsidR="00463E98" w:rsidRPr="00973D7B" w:rsidRDefault="00463E98" w:rsidP="00463E98">
      <w:pPr>
        <w:spacing w:line="275" w:lineRule="auto"/>
        <w:ind w:left="3"/>
        <w:jc w:val="both"/>
        <w:rPr>
          <w:rFonts w:ascii="Arial" w:eastAsia="Arial" w:hAnsi="Arial"/>
          <w:b/>
          <w:sz w:val="22"/>
          <w:szCs w:val="22"/>
        </w:rPr>
      </w:pPr>
      <w:r w:rsidRPr="00973D7B">
        <w:rPr>
          <w:rFonts w:ascii="Arial" w:eastAsia="Arial" w:hAnsi="Arial"/>
          <w:b/>
          <w:sz w:val="22"/>
          <w:szCs w:val="22"/>
        </w:rPr>
        <w:t>Opracowany przez Wykonawcę dokument będzie służył przedstawieniu szczegółowych lub dodatkowych informacji dotyczących sposobu realizacji usług. Przedstawiona koncepcja pozwoli Wykonawcy na zaprezentowanie najefektywniejszych rozwiązań: gwarantujących wysoką jakość pracy, optymalizację sposobu wykonania usług, dbałość o środowisko naturalne, przy uwzględnieniu swojej profesjonalnej wiedzy i doświadczenia w obszarze świadczenia usług utrzymania czystości. Zamawiający oczekuje, że Wykonawca przedstawi w Koncepcji sposób realizacji usług przewyższający minimalne wymagania określone w dokumentach zamówienia, przy zachowaniu zgodności treści Koncepcji z tymi wymaganiami.</w:t>
      </w:r>
    </w:p>
    <w:p w14:paraId="11E2FD58" w14:textId="77777777" w:rsidR="00463E98" w:rsidRPr="00973D7B" w:rsidRDefault="00463E98" w:rsidP="00463E98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4C1DD6DC" w14:textId="77777777" w:rsidR="00463E98" w:rsidRPr="00973D7B" w:rsidRDefault="00463E98" w:rsidP="00463E98">
      <w:pPr>
        <w:spacing w:line="357" w:lineRule="exact"/>
        <w:rPr>
          <w:rFonts w:ascii="Arial" w:eastAsia="Times New Roman" w:hAnsi="Arial"/>
          <w:sz w:val="22"/>
          <w:szCs w:val="22"/>
        </w:rPr>
      </w:pPr>
    </w:p>
    <w:p w14:paraId="2FC8911C" w14:textId="77777777" w:rsidR="00463E98" w:rsidRPr="00973D7B" w:rsidRDefault="00463E98" w:rsidP="00463E98">
      <w:pPr>
        <w:numPr>
          <w:ilvl w:val="0"/>
          <w:numId w:val="1"/>
        </w:numPr>
        <w:tabs>
          <w:tab w:val="left" w:pos="283"/>
        </w:tabs>
        <w:spacing w:line="0" w:lineRule="atLeast"/>
        <w:ind w:left="1643" w:hanging="360"/>
        <w:rPr>
          <w:rFonts w:ascii="Arial" w:eastAsia="Arial" w:hAnsi="Arial"/>
          <w:b/>
          <w:sz w:val="22"/>
          <w:szCs w:val="22"/>
        </w:rPr>
      </w:pPr>
      <w:r w:rsidRPr="00973D7B">
        <w:rPr>
          <w:rFonts w:ascii="Arial" w:eastAsia="Arial" w:hAnsi="Arial"/>
          <w:b/>
          <w:sz w:val="22"/>
          <w:szCs w:val="22"/>
          <w:u w:val="single"/>
        </w:rPr>
        <w:t>Informacje ogólne</w:t>
      </w:r>
    </w:p>
    <w:p w14:paraId="3C73BB2F" w14:textId="77777777" w:rsidR="00463E98" w:rsidRPr="00973D7B" w:rsidRDefault="00463E98" w:rsidP="00463E98">
      <w:pPr>
        <w:spacing w:line="164" w:lineRule="exact"/>
        <w:rPr>
          <w:rFonts w:ascii="Arial" w:eastAsia="Arial" w:hAnsi="Arial"/>
          <w:b/>
          <w:sz w:val="22"/>
          <w:szCs w:val="22"/>
        </w:rPr>
      </w:pPr>
    </w:p>
    <w:p w14:paraId="3EE0D603" w14:textId="77777777" w:rsidR="00463E98" w:rsidRPr="00973D7B" w:rsidRDefault="00463E98" w:rsidP="00463E98">
      <w:pPr>
        <w:numPr>
          <w:ilvl w:val="1"/>
          <w:numId w:val="1"/>
        </w:numPr>
        <w:tabs>
          <w:tab w:val="left" w:pos="723"/>
        </w:tabs>
        <w:spacing w:line="274" w:lineRule="auto"/>
        <w:ind w:left="2363" w:hanging="360"/>
        <w:jc w:val="both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Koncepcja wykonania usług (dalej: Koncepcja) powinna opisywać (na minimalnie trzech a maksymalnie</w:t>
      </w:r>
      <w:r w:rsidRPr="00973D7B">
        <w:rPr>
          <w:rFonts w:ascii="Arial" w:eastAsia="Arial" w:hAnsi="Arial"/>
          <w:color w:val="D13438"/>
          <w:sz w:val="22"/>
          <w:szCs w:val="22"/>
        </w:rPr>
        <w:t xml:space="preserve"> </w:t>
      </w:r>
      <w:r w:rsidRPr="00973D7B">
        <w:rPr>
          <w:rFonts w:ascii="Arial" w:eastAsia="Arial" w:hAnsi="Arial"/>
          <w:sz w:val="22"/>
          <w:szCs w:val="22"/>
        </w:rPr>
        <w:t>10</w:t>
      </w:r>
      <w:r w:rsidRPr="00973D7B">
        <w:rPr>
          <w:rFonts w:ascii="Arial" w:eastAsia="Arial" w:hAnsi="Arial"/>
          <w:color w:val="D13438"/>
          <w:sz w:val="22"/>
          <w:szCs w:val="22"/>
        </w:rPr>
        <w:t xml:space="preserve"> </w:t>
      </w:r>
      <w:r w:rsidRPr="00973D7B">
        <w:rPr>
          <w:rFonts w:ascii="Arial" w:eastAsia="Arial" w:hAnsi="Arial"/>
          <w:sz w:val="22"/>
          <w:szCs w:val="22"/>
        </w:rPr>
        <w:t>stronach, czcionka 10 pkt, interlinia 1,15 pkt) sposób wykonania przedmiotu zamówienia obejmujący: organizację pracy, kontrolę wewnętrzną, stosowane środki czystości, a także sprzęt i urządzenia przewidziane do realizacji zamówienia.</w:t>
      </w:r>
    </w:p>
    <w:p w14:paraId="527F060F" w14:textId="77777777" w:rsidR="00463E98" w:rsidRPr="00973D7B" w:rsidRDefault="00463E98" w:rsidP="00463E98">
      <w:pPr>
        <w:spacing w:line="1" w:lineRule="exact"/>
        <w:rPr>
          <w:rFonts w:ascii="Arial" w:eastAsia="Arial" w:hAnsi="Arial"/>
          <w:sz w:val="22"/>
          <w:szCs w:val="22"/>
        </w:rPr>
      </w:pPr>
    </w:p>
    <w:p w14:paraId="6E184689" w14:textId="77777777" w:rsidR="00463E98" w:rsidRPr="00973D7B" w:rsidRDefault="00463E98" w:rsidP="00463E98">
      <w:pPr>
        <w:numPr>
          <w:ilvl w:val="1"/>
          <w:numId w:val="1"/>
        </w:numPr>
        <w:tabs>
          <w:tab w:val="left" w:pos="723"/>
        </w:tabs>
        <w:spacing w:line="0" w:lineRule="atLeast"/>
        <w:ind w:left="2363" w:hanging="36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Zamawiający dokona oceny Koncepcji w czterech kategoriach jakościowych:</w:t>
      </w:r>
    </w:p>
    <w:p w14:paraId="3456F4D9" w14:textId="77777777" w:rsidR="00463E98" w:rsidRPr="00973D7B" w:rsidRDefault="00463E98" w:rsidP="00463E98">
      <w:pPr>
        <w:spacing w:line="36" w:lineRule="exact"/>
        <w:rPr>
          <w:rFonts w:ascii="Arial" w:eastAsia="Arial" w:hAnsi="Arial"/>
          <w:sz w:val="22"/>
          <w:szCs w:val="22"/>
        </w:rPr>
      </w:pPr>
    </w:p>
    <w:p w14:paraId="06FC0513" w14:textId="77777777" w:rsidR="00463E98" w:rsidRPr="00973D7B" w:rsidRDefault="00463E98" w:rsidP="00463E98">
      <w:pPr>
        <w:numPr>
          <w:ilvl w:val="2"/>
          <w:numId w:val="1"/>
        </w:numPr>
        <w:tabs>
          <w:tab w:val="left" w:pos="1143"/>
        </w:tabs>
        <w:spacing w:line="0" w:lineRule="atLeast"/>
        <w:ind w:left="3083" w:hanging="18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sposób organizacji pracy (maksymalna liczba punktów – 15);</w:t>
      </w:r>
    </w:p>
    <w:p w14:paraId="0D5B4E05" w14:textId="77777777" w:rsidR="00463E98" w:rsidRPr="00973D7B" w:rsidRDefault="00463E98" w:rsidP="00463E98">
      <w:pPr>
        <w:spacing w:line="44" w:lineRule="exact"/>
        <w:rPr>
          <w:rFonts w:ascii="Arial" w:eastAsia="Arial" w:hAnsi="Arial"/>
          <w:sz w:val="22"/>
          <w:szCs w:val="22"/>
        </w:rPr>
      </w:pPr>
    </w:p>
    <w:p w14:paraId="02CCDE6D" w14:textId="77777777" w:rsidR="00463E98" w:rsidRPr="00973D7B" w:rsidRDefault="00463E98" w:rsidP="00463E98">
      <w:pPr>
        <w:numPr>
          <w:ilvl w:val="2"/>
          <w:numId w:val="1"/>
        </w:numPr>
        <w:tabs>
          <w:tab w:val="left" w:pos="1143"/>
        </w:tabs>
        <w:spacing w:line="267" w:lineRule="auto"/>
        <w:ind w:left="3083" w:hanging="18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zasady przeprowadzania wewnętrznej kontroli jakości wykonania usług (maksymalna liczba punktów – 12);</w:t>
      </w:r>
    </w:p>
    <w:p w14:paraId="087DAF74" w14:textId="77777777" w:rsidR="00463E98" w:rsidRPr="00973D7B" w:rsidRDefault="00463E98" w:rsidP="00463E98">
      <w:pPr>
        <w:spacing w:line="17" w:lineRule="exact"/>
        <w:rPr>
          <w:rFonts w:ascii="Arial" w:eastAsia="Arial" w:hAnsi="Arial"/>
          <w:sz w:val="22"/>
          <w:szCs w:val="22"/>
        </w:rPr>
      </w:pPr>
    </w:p>
    <w:p w14:paraId="58C09CEE" w14:textId="77777777" w:rsidR="00463E98" w:rsidRPr="00973D7B" w:rsidRDefault="00463E98" w:rsidP="00463E98">
      <w:pPr>
        <w:numPr>
          <w:ilvl w:val="2"/>
          <w:numId w:val="1"/>
        </w:numPr>
        <w:tabs>
          <w:tab w:val="left" w:pos="1143"/>
        </w:tabs>
        <w:spacing w:line="269" w:lineRule="auto"/>
        <w:ind w:left="3083" w:hanging="18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dobór stosowanych środków konserwujących, czyszczących, dezynfekujących oraz zasady dostawy środków i materiałów higienicznych (maksymalna liczba punktów – 6),</w:t>
      </w:r>
    </w:p>
    <w:p w14:paraId="7051323C" w14:textId="77777777" w:rsidR="00463E98" w:rsidRPr="00973D7B" w:rsidRDefault="00463E98" w:rsidP="00463E98">
      <w:pPr>
        <w:spacing w:line="8" w:lineRule="exact"/>
        <w:rPr>
          <w:rFonts w:ascii="Arial" w:eastAsia="Arial" w:hAnsi="Arial"/>
          <w:sz w:val="22"/>
          <w:szCs w:val="22"/>
        </w:rPr>
      </w:pPr>
    </w:p>
    <w:p w14:paraId="76012C44" w14:textId="77777777" w:rsidR="00463E98" w:rsidRPr="00973D7B" w:rsidRDefault="00463E98" w:rsidP="00463E98">
      <w:pPr>
        <w:numPr>
          <w:ilvl w:val="2"/>
          <w:numId w:val="1"/>
        </w:numPr>
        <w:tabs>
          <w:tab w:val="left" w:pos="1143"/>
        </w:tabs>
        <w:spacing w:line="0" w:lineRule="atLeast"/>
        <w:ind w:left="3083" w:hanging="18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dobór  sprzętu  i  urządzeń  przewidzianych  do  realizacji  przedmiotu  zamówienia</w:t>
      </w:r>
    </w:p>
    <w:p w14:paraId="260C324D" w14:textId="77777777" w:rsidR="00463E98" w:rsidRPr="00973D7B" w:rsidRDefault="00463E98" w:rsidP="00463E98">
      <w:pPr>
        <w:spacing w:line="34" w:lineRule="exact"/>
        <w:rPr>
          <w:rFonts w:ascii="Arial" w:eastAsia="Arial" w:hAnsi="Arial"/>
          <w:sz w:val="22"/>
          <w:szCs w:val="22"/>
        </w:rPr>
      </w:pPr>
    </w:p>
    <w:p w14:paraId="3CF288B8" w14:textId="77777777" w:rsidR="00463E98" w:rsidRPr="00973D7B" w:rsidRDefault="00463E98" w:rsidP="00463E98">
      <w:pPr>
        <w:spacing w:line="0" w:lineRule="atLeast"/>
        <w:ind w:left="1143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(maksymalna liczba punktów – 6).</w:t>
      </w:r>
    </w:p>
    <w:p w14:paraId="3F73BF07" w14:textId="77777777" w:rsidR="00463E98" w:rsidRPr="00973D7B" w:rsidRDefault="00463E98" w:rsidP="00463E98">
      <w:pPr>
        <w:spacing w:line="44" w:lineRule="exact"/>
        <w:rPr>
          <w:rFonts w:ascii="Arial" w:eastAsia="Arial" w:hAnsi="Arial"/>
          <w:sz w:val="22"/>
          <w:szCs w:val="22"/>
        </w:rPr>
      </w:pPr>
    </w:p>
    <w:p w14:paraId="5674549F" w14:textId="77777777" w:rsidR="00463E98" w:rsidRPr="00973D7B" w:rsidRDefault="00463E98" w:rsidP="00463E98">
      <w:pPr>
        <w:numPr>
          <w:ilvl w:val="1"/>
          <w:numId w:val="1"/>
        </w:numPr>
        <w:tabs>
          <w:tab w:val="left" w:pos="723"/>
        </w:tabs>
        <w:spacing w:line="273" w:lineRule="auto"/>
        <w:ind w:left="2363" w:hanging="360"/>
        <w:jc w:val="both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Koncepcja nie może przewidywać rozwiązań, które są niezgodne z minimalnymi wymaganiami dotyczącymi sposobu świadczenia usług określonymi w dokumentach zamówienia. Oferta zawierająca Koncepcję, której treść będzie niezgodna z warunkami zamówienia, zostanie odrzucona.</w:t>
      </w:r>
    </w:p>
    <w:p w14:paraId="47DF32E0" w14:textId="77777777" w:rsidR="00463E98" w:rsidRPr="00973D7B" w:rsidRDefault="00463E98" w:rsidP="00463E98">
      <w:pPr>
        <w:spacing w:line="12" w:lineRule="exact"/>
        <w:rPr>
          <w:rFonts w:ascii="Arial" w:eastAsia="Arial" w:hAnsi="Arial"/>
          <w:sz w:val="22"/>
          <w:szCs w:val="22"/>
        </w:rPr>
      </w:pPr>
    </w:p>
    <w:p w14:paraId="58AF906B" w14:textId="77777777" w:rsidR="00463E98" w:rsidRPr="00973D7B" w:rsidRDefault="00463E98" w:rsidP="00463E98">
      <w:pPr>
        <w:numPr>
          <w:ilvl w:val="1"/>
          <w:numId w:val="1"/>
        </w:numPr>
        <w:tabs>
          <w:tab w:val="left" w:pos="723"/>
        </w:tabs>
        <w:spacing w:line="270" w:lineRule="auto"/>
        <w:ind w:left="2363" w:hanging="36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Wykonawca, który nie złoży Koncepcji na etapie składania ofert, otrzyma w kryterium jakościowym K2 – 0 pkt. Koncepcja stanowi treść oferty i nie podlega uzupełnieniu.</w:t>
      </w:r>
    </w:p>
    <w:p w14:paraId="624438ED" w14:textId="77777777" w:rsidR="00463E98" w:rsidRPr="00973D7B" w:rsidRDefault="00463E98" w:rsidP="00463E98">
      <w:pPr>
        <w:spacing w:line="20" w:lineRule="exact"/>
        <w:rPr>
          <w:rFonts w:ascii="Arial" w:eastAsia="Times New Roman" w:hAnsi="Arial"/>
          <w:sz w:val="22"/>
          <w:szCs w:val="22"/>
        </w:rPr>
      </w:pPr>
    </w:p>
    <w:p w14:paraId="6E48D70D" w14:textId="77777777" w:rsidR="00463E98" w:rsidRPr="00973D7B" w:rsidRDefault="00463E98" w:rsidP="00463E98">
      <w:pPr>
        <w:spacing w:line="104" w:lineRule="exact"/>
        <w:rPr>
          <w:rFonts w:ascii="Arial" w:eastAsia="Times New Roman" w:hAnsi="Arial"/>
          <w:sz w:val="22"/>
          <w:szCs w:val="22"/>
        </w:rPr>
      </w:pPr>
    </w:p>
    <w:p w14:paraId="7B6F10B2" w14:textId="77777777" w:rsidR="00463E98" w:rsidRPr="00973D7B" w:rsidRDefault="00463E98" w:rsidP="00463E98">
      <w:pPr>
        <w:numPr>
          <w:ilvl w:val="0"/>
          <w:numId w:val="2"/>
        </w:numPr>
        <w:tabs>
          <w:tab w:val="left" w:pos="283"/>
        </w:tabs>
        <w:spacing w:line="0" w:lineRule="atLeast"/>
        <w:ind w:left="283" w:hanging="283"/>
        <w:rPr>
          <w:rFonts w:ascii="Arial" w:eastAsia="Arial" w:hAnsi="Arial"/>
          <w:b/>
          <w:sz w:val="22"/>
          <w:szCs w:val="22"/>
        </w:rPr>
      </w:pPr>
      <w:r w:rsidRPr="00973D7B">
        <w:rPr>
          <w:rFonts w:ascii="Arial" w:eastAsia="Arial" w:hAnsi="Arial"/>
          <w:b/>
          <w:sz w:val="22"/>
          <w:szCs w:val="22"/>
          <w:u w:val="single"/>
        </w:rPr>
        <w:t>Wymagana zawartość Koncepcji</w:t>
      </w:r>
    </w:p>
    <w:p w14:paraId="6EE069FB" w14:textId="77777777" w:rsidR="00463E98" w:rsidRPr="00973D7B" w:rsidRDefault="00463E98" w:rsidP="00463E98">
      <w:pPr>
        <w:spacing w:line="164" w:lineRule="exact"/>
        <w:rPr>
          <w:rFonts w:ascii="Arial" w:eastAsia="Times New Roman" w:hAnsi="Arial"/>
          <w:sz w:val="22"/>
          <w:szCs w:val="22"/>
        </w:rPr>
      </w:pPr>
    </w:p>
    <w:p w14:paraId="324EC2FD" w14:textId="77777777" w:rsidR="00463E98" w:rsidRPr="00973D7B" w:rsidRDefault="00463E98" w:rsidP="00463E98">
      <w:pPr>
        <w:spacing w:line="271" w:lineRule="auto"/>
        <w:ind w:left="283"/>
        <w:jc w:val="both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Koncepcja powinna być opracowana z uwzględnieniem wymagań określonych w SWZ i załącznikach, w szczególności SOPZ, oraz zawierać niżej wymienione elementy (podkategorie zaprezentowane w dowolnej kolejności w ramach poszczególnych kategorii):</w:t>
      </w:r>
    </w:p>
    <w:p w14:paraId="129B20AE" w14:textId="77777777" w:rsidR="00463E98" w:rsidRPr="00973D7B" w:rsidRDefault="00463E98" w:rsidP="00463E98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14:paraId="64417299" w14:textId="77777777" w:rsidR="00463E98" w:rsidRPr="00973D7B" w:rsidRDefault="00463E98" w:rsidP="00463E98">
      <w:pPr>
        <w:tabs>
          <w:tab w:val="left" w:pos="1122"/>
        </w:tabs>
        <w:spacing w:line="0" w:lineRule="atLeast"/>
        <w:ind w:left="703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1)</w:t>
      </w:r>
      <w:r w:rsidRPr="00973D7B">
        <w:rPr>
          <w:rFonts w:ascii="Arial" w:eastAsia="Times New Roman" w:hAnsi="Arial"/>
          <w:sz w:val="22"/>
          <w:szCs w:val="22"/>
        </w:rPr>
        <w:tab/>
      </w:r>
      <w:r w:rsidRPr="00973D7B">
        <w:rPr>
          <w:rFonts w:ascii="Arial" w:eastAsia="Arial" w:hAnsi="Arial"/>
          <w:sz w:val="22"/>
          <w:szCs w:val="22"/>
        </w:rPr>
        <w:t>sposób organizacji pracy:</w:t>
      </w:r>
    </w:p>
    <w:p w14:paraId="3DD64B0C" w14:textId="77777777" w:rsidR="00463E98" w:rsidRPr="00973D7B" w:rsidRDefault="00463E98" w:rsidP="00463E98">
      <w:pPr>
        <w:spacing w:line="37" w:lineRule="exact"/>
        <w:rPr>
          <w:rFonts w:ascii="Arial" w:eastAsia="Times New Roman" w:hAnsi="Arial"/>
          <w:sz w:val="22"/>
          <w:szCs w:val="22"/>
        </w:rPr>
      </w:pPr>
    </w:p>
    <w:p w14:paraId="6109E1AD" w14:textId="77777777" w:rsidR="00463E98" w:rsidRPr="00973D7B" w:rsidRDefault="00463E98" w:rsidP="00463E98">
      <w:pPr>
        <w:tabs>
          <w:tab w:val="left" w:pos="2282"/>
          <w:tab w:val="left" w:pos="3502"/>
          <w:tab w:val="left" w:pos="4422"/>
          <w:tab w:val="left" w:pos="4862"/>
          <w:tab w:val="left" w:pos="5802"/>
          <w:tab w:val="left" w:pos="6782"/>
          <w:tab w:val="left" w:pos="7042"/>
          <w:tab w:val="left" w:pos="8602"/>
          <w:tab w:val="left" w:pos="9022"/>
        </w:tabs>
        <w:spacing w:line="0" w:lineRule="atLeast"/>
        <w:ind w:left="1143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a) sposób</w:t>
      </w:r>
      <w:r w:rsidRPr="00973D7B">
        <w:rPr>
          <w:rFonts w:ascii="Arial" w:eastAsia="Times New Roman" w:hAnsi="Arial"/>
          <w:sz w:val="22"/>
          <w:szCs w:val="22"/>
        </w:rPr>
        <w:tab/>
      </w:r>
      <w:r w:rsidRPr="00973D7B">
        <w:rPr>
          <w:rFonts w:ascii="Arial" w:eastAsia="Arial" w:hAnsi="Arial"/>
          <w:sz w:val="22"/>
          <w:szCs w:val="22"/>
        </w:rPr>
        <w:t>organizacji</w:t>
      </w:r>
      <w:r w:rsidRPr="00973D7B">
        <w:rPr>
          <w:rFonts w:ascii="Arial" w:eastAsia="Arial" w:hAnsi="Arial"/>
          <w:sz w:val="22"/>
          <w:szCs w:val="22"/>
        </w:rPr>
        <w:tab/>
        <w:t>zespołu</w:t>
      </w:r>
      <w:r w:rsidRPr="00973D7B">
        <w:rPr>
          <w:rFonts w:ascii="Arial" w:eastAsia="Arial" w:hAnsi="Arial"/>
          <w:sz w:val="22"/>
          <w:szCs w:val="22"/>
        </w:rPr>
        <w:tab/>
        <w:t>na</w:t>
      </w:r>
      <w:r w:rsidRPr="00973D7B">
        <w:rPr>
          <w:rFonts w:ascii="Arial" w:eastAsia="Arial" w:hAnsi="Arial"/>
          <w:sz w:val="22"/>
          <w:szCs w:val="22"/>
        </w:rPr>
        <w:tab/>
        <w:t>zmianie</w:t>
      </w:r>
      <w:r w:rsidRPr="00973D7B">
        <w:rPr>
          <w:rFonts w:ascii="Arial" w:eastAsia="Arial" w:hAnsi="Arial"/>
          <w:sz w:val="22"/>
          <w:szCs w:val="22"/>
        </w:rPr>
        <w:tab/>
        <w:t>dziennej</w:t>
      </w:r>
      <w:r w:rsidRPr="00973D7B">
        <w:rPr>
          <w:rFonts w:ascii="Arial" w:eastAsia="Arial" w:hAnsi="Arial"/>
          <w:sz w:val="22"/>
          <w:szCs w:val="22"/>
        </w:rPr>
        <w:tab/>
        <w:t>i</w:t>
      </w:r>
      <w:r w:rsidRPr="00973D7B">
        <w:rPr>
          <w:rFonts w:ascii="Arial" w:eastAsia="Arial" w:hAnsi="Arial"/>
          <w:sz w:val="22"/>
          <w:szCs w:val="22"/>
        </w:rPr>
        <w:tab/>
        <w:t>popołudniowej</w:t>
      </w:r>
      <w:r w:rsidRPr="00973D7B">
        <w:rPr>
          <w:rFonts w:ascii="Arial" w:eastAsia="Times New Roman" w:hAnsi="Arial"/>
          <w:sz w:val="22"/>
          <w:szCs w:val="22"/>
        </w:rPr>
        <w:tab/>
      </w:r>
      <w:r w:rsidRPr="00973D7B">
        <w:rPr>
          <w:rFonts w:ascii="Arial" w:eastAsia="Arial" w:hAnsi="Arial"/>
          <w:sz w:val="22"/>
          <w:szCs w:val="22"/>
        </w:rPr>
        <w:t>(w</w:t>
      </w:r>
      <w:r w:rsidRPr="00973D7B">
        <w:rPr>
          <w:rFonts w:ascii="Arial" w:eastAsia="Arial" w:hAnsi="Arial"/>
          <w:sz w:val="22"/>
          <w:szCs w:val="22"/>
        </w:rPr>
        <w:tab/>
        <w:t>tym</w:t>
      </w:r>
    </w:p>
    <w:p w14:paraId="53238D47" w14:textId="77777777" w:rsidR="00463E98" w:rsidRPr="00973D7B" w:rsidRDefault="00463E98" w:rsidP="00463E98">
      <w:pPr>
        <w:spacing w:line="35" w:lineRule="exact"/>
        <w:rPr>
          <w:rFonts w:ascii="Arial" w:eastAsia="Times New Roman" w:hAnsi="Arial"/>
          <w:sz w:val="22"/>
          <w:szCs w:val="22"/>
        </w:rPr>
      </w:pPr>
    </w:p>
    <w:p w14:paraId="15EFB80F" w14:textId="77777777" w:rsidR="00463E98" w:rsidRPr="00973D7B" w:rsidRDefault="00463E98" w:rsidP="00463E98">
      <w:pPr>
        <w:spacing w:line="0" w:lineRule="atLeast"/>
        <w:ind w:left="1423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lastRenderedPageBreak/>
        <w:t>np. wyznaczenie  brygadzisty/lidera),  podział  obowiązków  pomiędzy  pracownikami</w:t>
      </w:r>
    </w:p>
    <w:p w14:paraId="2874D411" w14:textId="77777777" w:rsidR="00463E98" w:rsidRPr="00973D7B" w:rsidRDefault="00463E98" w:rsidP="00463E98">
      <w:pPr>
        <w:spacing w:line="267" w:lineRule="auto"/>
        <w:ind w:left="1423"/>
        <w:rPr>
          <w:rFonts w:ascii="Arial" w:eastAsia="Arial" w:hAnsi="Arial"/>
          <w:sz w:val="22"/>
          <w:szCs w:val="22"/>
        </w:rPr>
      </w:pPr>
      <w:bookmarkStart w:id="0" w:name="page89"/>
      <w:bookmarkEnd w:id="0"/>
      <w:r w:rsidRPr="00973D7B">
        <w:rPr>
          <w:rFonts w:ascii="Arial" w:eastAsia="Arial" w:hAnsi="Arial"/>
          <w:sz w:val="22"/>
          <w:szCs w:val="22"/>
        </w:rPr>
        <w:t>na zmianie dziennej i na zmianie popołudniowej, sposób reagowania na uwagi i spostrzeżenia Zmawiającego dotyczące wykonywania usług,</w:t>
      </w:r>
    </w:p>
    <w:p w14:paraId="24F867FE" w14:textId="77777777" w:rsidR="00463E98" w:rsidRPr="00973D7B" w:rsidRDefault="00463E98" w:rsidP="00463E98">
      <w:pPr>
        <w:spacing w:line="18" w:lineRule="exact"/>
        <w:rPr>
          <w:rFonts w:ascii="Arial" w:eastAsia="Times New Roman" w:hAnsi="Arial"/>
          <w:sz w:val="22"/>
          <w:szCs w:val="22"/>
        </w:rPr>
      </w:pPr>
    </w:p>
    <w:p w14:paraId="68BA509D" w14:textId="77777777" w:rsidR="00463E98" w:rsidRPr="00973D7B" w:rsidRDefault="00463E98" w:rsidP="00463E98">
      <w:pPr>
        <w:numPr>
          <w:ilvl w:val="1"/>
          <w:numId w:val="3"/>
        </w:numPr>
        <w:tabs>
          <w:tab w:val="left" w:pos="1423"/>
        </w:tabs>
        <w:spacing w:line="273" w:lineRule="auto"/>
        <w:ind w:left="1423" w:hanging="290"/>
        <w:jc w:val="both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sposób organizacji zastępstw, w tym w przypadku nieprzewidzianej nieobecności pracownika na zmianie dziennej i popołudniowej oraz informacja dotycząca czasu potrzebnego na zorganizowanie zastępstwa,</w:t>
      </w:r>
    </w:p>
    <w:p w14:paraId="4EB392F7" w14:textId="77777777" w:rsidR="00463E98" w:rsidRPr="00973D7B" w:rsidRDefault="00463E98" w:rsidP="00463E98">
      <w:pPr>
        <w:spacing w:line="8" w:lineRule="exact"/>
        <w:rPr>
          <w:rFonts w:ascii="Arial" w:eastAsia="Arial" w:hAnsi="Arial"/>
          <w:sz w:val="22"/>
          <w:szCs w:val="22"/>
        </w:rPr>
      </w:pPr>
    </w:p>
    <w:p w14:paraId="5A19F834" w14:textId="77777777" w:rsidR="00463E98" w:rsidRPr="00973D7B" w:rsidRDefault="00463E98" w:rsidP="00463E98">
      <w:pPr>
        <w:numPr>
          <w:ilvl w:val="1"/>
          <w:numId w:val="3"/>
        </w:numPr>
        <w:tabs>
          <w:tab w:val="left" w:pos="1423"/>
        </w:tabs>
        <w:spacing w:line="289" w:lineRule="auto"/>
        <w:ind w:left="1423" w:hanging="290"/>
        <w:jc w:val="both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analiza ryzyka związanego z wykonywanymi usługami oraz sposób reagowania na sytuacje kryzysowe/nieprzewidziane które mogą pojawić się w trakcie świadczenia usług, wynikające z doświadczenia Wykonawcy, obejmujące m.in. dostępność pracowników, zaopatrzenie materiałowe, załamania pogody (np. obfite opady śniegu),</w:t>
      </w:r>
    </w:p>
    <w:p w14:paraId="3153C100" w14:textId="77777777" w:rsidR="00463E98" w:rsidRPr="00973D7B" w:rsidRDefault="00463E98" w:rsidP="00463E98">
      <w:pPr>
        <w:spacing w:line="3" w:lineRule="exact"/>
        <w:rPr>
          <w:rFonts w:ascii="Arial" w:eastAsia="Arial" w:hAnsi="Arial"/>
          <w:sz w:val="22"/>
          <w:szCs w:val="22"/>
        </w:rPr>
      </w:pPr>
    </w:p>
    <w:p w14:paraId="751FFC3B" w14:textId="77777777" w:rsidR="00463E98" w:rsidRPr="00973D7B" w:rsidRDefault="00463E98" w:rsidP="00463E98">
      <w:pPr>
        <w:numPr>
          <w:ilvl w:val="1"/>
          <w:numId w:val="3"/>
        </w:numPr>
        <w:tabs>
          <w:tab w:val="left" w:pos="1423"/>
        </w:tabs>
        <w:spacing w:line="273" w:lineRule="auto"/>
        <w:ind w:left="1423" w:hanging="290"/>
        <w:jc w:val="both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szkolenie pracowników, w tym nowych oraz zastępujących, z zasad obowiązujących w budynku, w tym zasad BHP, ppoż., bezpieczeństwa informacji, sposób dokumentowania przeprowadzonych szkoleń,</w:t>
      </w:r>
    </w:p>
    <w:p w14:paraId="671C5E77" w14:textId="77777777" w:rsidR="00463E98" w:rsidRPr="00973D7B" w:rsidRDefault="00463E98" w:rsidP="00463E98">
      <w:pPr>
        <w:spacing w:line="1" w:lineRule="exact"/>
        <w:rPr>
          <w:rFonts w:ascii="Arial" w:eastAsia="Arial" w:hAnsi="Arial"/>
          <w:sz w:val="22"/>
          <w:szCs w:val="22"/>
        </w:rPr>
      </w:pPr>
    </w:p>
    <w:p w14:paraId="4660DEF6" w14:textId="77777777" w:rsidR="00463E98" w:rsidRPr="00973D7B" w:rsidRDefault="00463E98" w:rsidP="00463E98">
      <w:pPr>
        <w:numPr>
          <w:ilvl w:val="1"/>
          <w:numId w:val="3"/>
        </w:numPr>
        <w:tabs>
          <w:tab w:val="left" w:pos="1423"/>
        </w:tabs>
        <w:spacing w:line="0" w:lineRule="atLeast"/>
        <w:ind w:left="1423" w:hanging="29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system motywowania pracowników;</w:t>
      </w:r>
    </w:p>
    <w:p w14:paraId="0D565425" w14:textId="77777777" w:rsidR="00463E98" w:rsidRPr="00973D7B" w:rsidRDefault="00463E98" w:rsidP="00463E98">
      <w:pPr>
        <w:spacing w:line="44" w:lineRule="exact"/>
        <w:rPr>
          <w:rFonts w:ascii="Arial" w:eastAsia="Arial" w:hAnsi="Arial"/>
          <w:sz w:val="22"/>
          <w:szCs w:val="22"/>
        </w:rPr>
      </w:pPr>
    </w:p>
    <w:p w14:paraId="43E6BB93" w14:textId="77777777" w:rsidR="00463E98" w:rsidRPr="00973D7B" w:rsidRDefault="00463E98" w:rsidP="00463E98">
      <w:pPr>
        <w:numPr>
          <w:ilvl w:val="0"/>
          <w:numId w:val="4"/>
        </w:numPr>
        <w:tabs>
          <w:tab w:val="left" w:pos="1143"/>
        </w:tabs>
        <w:spacing w:line="269" w:lineRule="auto"/>
        <w:ind w:left="1143" w:hanging="435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zasady przeprowadzania przez Wykonawcę wewnętrznej kontroli jakości wykonania usług:</w:t>
      </w:r>
    </w:p>
    <w:p w14:paraId="05B6CFB9" w14:textId="77777777" w:rsidR="00463E98" w:rsidRPr="00973D7B" w:rsidRDefault="00463E98" w:rsidP="00463E98">
      <w:pPr>
        <w:spacing w:line="13" w:lineRule="exact"/>
        <w:rPr>
          <w:rFonts w:ascii="Arial" w:eastAsia="Arial" w:hAnsi="Arial"/>
          <w:sz w:val="22"/>
          <w:szCs w:val="22"/>
        </w:rPr>
      </w:pPr>
    </w:p>
    <w:p w14:paraId="514B8D1A" w14:textId="77777777" w:rsidR="00463E98" w:rsidRPr="00973D7B" w:rsidRDefault="00463E98" w:rsidP="00463E98">
      <w:pPr>
        <w:numPr>
          <w:ilvl w:val="1"/>
          <w:numId w:val="4"/>
        </w:numPr>
        <w:tabs>
          <w:tab w:val="left" w:pos="1423"/>
        </w:tabs>
        <w:spacing w:line="270" w:lineRule="auto"/>
        <w:ind w:left="1423" w:hanging="29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sposób przeprowadzania kontroli wewnętrznej, jej częstotliwość oraz określenie osoby odpowiedzialnej za kontrolę wewnętrzną,</w:t>
      </w:r>
    </w:p>
    <w:p w14:paraId="5A70EE51" w14:textId="77777777" w:rsidR="00463E98" w:rsidRPr="00973D7B" w:rsidRDefault="00463E98" w:rsidP="00463E98">
      <w:pPr>
        <w:spacing w:line="6" w:lineRule="exact"/>
        <w:rPr>
          <w:rFonts w:ascii="Arial" w:eastAsia="Arial" w:hAnsi="Arial"/>
          <w:sz w:val="22"/>
          <w:szCs w:val="22"/>
        </w:rPr>
      </w:pPr>
    </w:p>
    <w:p w14:paraId="39738B64" w14:textId="77777777" w:rsidR="00463E98" w:rsidRPr="00973D7B" w:rsidRDefault="00463E98" w:rsidP="00463E98">
      <w:pPr>
        <w:numPr>
          <w:ilvl w:val="1"/>
          <w:numId w:val="4"/>
        </w:numPr>
        <w:tabs>
          <w:tab w:val="left" w:pos="1423"/>
        </w:tabs>
        <w:spacing w:line="0" w:lineRule="atLeast"/>
        <w:ind w:left="1423" w:hanging="29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dokumentowanie wyników kontroli wewnętrznej,</w:t>
      </w:r>
    </w:p>
    <w:p w14:paraId="20B75FBC" w14:textId="77777777" w:rsidR="00463E98" w:rsidRPr="00973D7B" w:rsidRDefault="00463E98" w:rsidP="00463E98">
      <w:pPr>
        <w:spacing w:line="44" w:lineRule="exact"/>
        <w:rPr>
          <w:rFonts w:ascii="Arial" w:eastAsia="Arial" w:hAnsi="Arial"/>
          <w:sz w:val="22"/>
          <w:szCs w:val="22"/>
        </w:rPr>
      </w:pPr>
    </w:p>
    <w:p w14:paraId="35E0720F" w14:textId="77777777" w:rsidR="00463E98" w:rsidRPr="00973D7B" w:rsidRDefault="00463E98" w:rsidP="00463E98">
      <w:pPr>
        <w:numPr>
          <w:ilvl w:val="1"/>
          <w:numId w:val="4"/>
        </w:numPr>
        <w:tabs>
          <w:tab w:val="left" w:pos="1423"/>
        </w:tabs>
        <w:spacing w:line="267" w:lineRule="auto"/>
        <w:ind w:left="1423" w:hanging="29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sposób reagowania na uwagi kontroli wewnętrznej oraz sposób przekazywania informacji, wytycznych i zaleceń pracownikom wykonującym usługi sprzątania,</w:t>
      </w:r>
    </w:p>
    <w:p w14:paraId="7E847D37" w14:textId="77777777" w:rsidR="00463E98" w:rsidRPr="00973D7B" w:rsidRDefault="00463E98" w:rsidP="00463E98">
      <w:pPr>
        <w:numPr>
          <w:ilvl w:val="1"/>
          <w:numId w:val="4"/>
        </w:numPr>
        <w:tabs>
          <w:tab w:val="left" w:pos="1423"/>
          <w:tab w:val="left" w:pos="5640"/>
          <w:tab w:val="left" w:pos="3980"/>
          <w:tab w:val="left" w:pos="3660"/>
          <w:tab w:val="left" w:pos="2620"/>
          <w:tab w:val="left" w:pos="1740"/>
          <w:tab w:val="left" w:pos="380"/>
        </w:tabs>
        <w:spacing w:line="267" w:lineRule="auto"/>
        <w:ind w:left="1423" w:hanging="29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sposób</w:t>
      </w:r>
      <w:r w:rsidRPr="00973D7B">
        <w:rPr>
          <w:rFonts w:ascii="Arial" w:eastAsia="Times New Roman" w:hAnsi="Arial"/>
          <w:sz w:val="22"/>
          <w:szCs w:val="22"/>
        </w:rPr>
        <w:t xml:space="preserve"> </w:t>
      </w:r>
      <w:r w:rsidRPr="00973D7B">
        <w:rPr>
          <w:rFonts w:ascii="Arial" w:eastAsia="Arial" w:hAnsi="Arial"/>
          <w:sz w:val="22"/>
          <w:szCs w:val="22"/>
        </w:rPr>
        <w:t>informowania Zamawiającego o wynikach kontroli</w:t>
      </w:r>
      <w:r w:rsidRPr="00973D7B">
        <w:rPr>
          <w:rFonts w:ascii="Arial" w:eastAsia="Arial" w:hAnsi="Arial"/>
          <w:sz w:val="22"/>
          <w:szCs w:val="22"/>
        </w:rPr>
        <w:tab/>
        <w:t>wewnętrznej</w:t>
      </w:r>
      <w:r w:rsidRPr="00973D7B">
        <w:rPr>
          <w:rFonts w:ascii="Arial" w:eastAsia="Times New Roman" w:hAnsi="Arial"/>
          <w:sz w:val="22"/>
          <w:szCs w:val="22"/>
        </w:rPr>
        <w:tab/>
      </w:r>
      <w:r w:rsidRPr="00973D7B">
        <w:rPr>
          <w:rFonts w:ascii="Arial" w:eastAsia="Arial" w:hAnsi="Arial"/>
          <w:sz w:val="22"/>
          <w:szCs w:val="22"/>
        </w:rPr>
        <w:t>oraz</w:t>
      </w:r>
    </w:p>
    <w:p w14:paraId="3BC4AA08" w14:textId="77777777" w:rsidR="00463E98" w:rsidRPr="00973D7B" w:rsidRDefault="00463E98" w:rsidP="00463E98">
      <w:pPr>
        <w:spacing w:line="37" w:lineRule="exact"/>
        <w:rPr>
          <w:rFonts w:ascii="Arial" w:eastAsia="Times New Roman" w:hAnsi="Arial"/>
          <w:sz w:val="22"/>
          <w:szCs w:val="22"/>
        </w:rPr>
      </w:pPr>
    </w:p>
    <w:p w14:paraId="02BBC2E9" w14:textId="77777777" w:rsidR="00463E98" w:rsidRPr="00973D7B" w:rsidRDefault="00463E98" w:rsidP="00463E98">
      <w:pPr>
        <w:spacing w:line="0" w:lineRule="atLeast"/>
        <w:ind w:left="1423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o działaniach profilaktycznych podjętych w celu poprawy jakości wykonania usług;</w:t>
      </w:r>
    </w:p>
    <w:p w14:paraId="78311B7D" w14:textId="77777777" w:rsidR="00463E98" w:rsidRPr="00973D7B" w:rsidRDefault="00463E98" w:rsidP="00463E98">
      <w:pPr>
        <w:spacing w:line="41" w:lineRule="exact"/>
        <w:rPr>
          <w:rFonts w:ascii="Arial" w:eastAsia="Times New Roman" w:hAnsi="Arial"/>
          <w:sz w:val="22"/>
          <w:szCs w:val="22"/>
        </w:rPr>
      </w:pPr>
    </w:p>
    <w:p w14:paraId="0EF8891F" w14:textId="77777777" w:rsidR="00463E98" w:rsidRPr="00973D7B" w:rsidRDefault="00463E98" w:rsidP="00463E98">
      <w:pPr>
        <w:numPr>
          <w:ilvl w:val="0"/>
          <w:numId w:val="5"/>
        </w:numPr>
        <w:tabs>
          <w:tab w:val="left" w:pos="1143"/>
        </w:tabs>
        <w:spacing w:line="269" w:lineRule="auto"/>
        <w:ind w:left="1143" w:hanging="435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dobór stosowanych środków konserwujących, czyszczących, dezynfekujących oraz zasady zaopatrzenia w środki utrzymania czystości oraz środki i materiały higienicznie:</w:t>
      </w:r>
    </w:p>
    <w:p w14:paraId="6FB1144B" w14:textId="77777777" w:rsidR="00463E98" w:rsidRPr="00973D7B" w:rsidRDefault="00463E98" w:rsidP="00463E98">
      <w:pPr>
        <w:spacing w:line="8" w:lineRule="exact"/>
        <w:rPr>
          <w:rFonts w:ascii="Arial" w:eastAsia="Arial" w:hAnsi="Arial"/>
          <w:sz w:val="22"/>
          <w:szCs w:val="22"/>
        </w:rPr>
      </w:pPr>
    </w:p>
    <w:p w14:paraId="77647DA0" w14:textId="77777777" w:rsidR="00463E98" w:rsidRPr="00973D7B" w:rsidRDefault="00463E98" w:rsidP="00463E98">
      <w:pPr>
        <w:numPr>
          <w:ilvl w:val="1"/>
          <w:numId w:val="5"/>
        </w:numPr>
        <w:tabs>
          <w:tab w:val="left" w:pos="1423"/>
        </w:tabs>
        <w:spacing w:line="0" w:lineRule="atLeast"/>
        <w:ind w:left="1423" w:hanging="29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wykaz  asortymentu  środków  konserwujących,  czyszczących,  dezynfekujących</w:t>
      </w:r>
    </w:p>
    <w:p w14:paraId="6534510B" w14:textId="77777777" w:rsidR="00463E98" w:rsidRPr="00973D7B" w:rsidRDefault="00463E98" w:rsidP="00463E98">
      <w:pPr>
        <w:spacing w:line="42" w:lineRule="exact"/>
        <w:rPr>
          <w:rFonts w:ascii="Arial" w:eastAsia="Times New Roman" w:hAnsi="Arial"/>
          <w:sz w:val="22"/>
          <w:szCs w:val="22"/>
        </w:rPr>
      </w:pPr>
    </w:p>
    <w:p w14:paraId="2315FED2" w14:textId="77777777" w:rsidR="00463E98" w:rsidRPr="00973D7B" w:rsidRDefault="00463E98" w:rsidP="00463E98">
      <w:pPr>
        <w:spacing w:line="273" w:lineRule="auto"/>
        <w:ind w:left="1423"/>
        <w:jc w:val="both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gwarantującego realizację usług w sposób określony w SOPZ (wraz z informacją o nazwie i producencie), z uwzględnieniem stosowania środków bezpiecznych dla ludzi oraz środowiska,</w:t>
      </w:r>
    </w:p>
    <w:p w14:paraId="1DDD8061" w14:textId="77777777" w:rsidR="00463E98" w:rsidRPr="00973D7B" w:rsidRDefault="00463E98" w:rsidP="00463E98">
      <w:pPr>
        <w:spacing w:line="11" w:lineRule="exact"/>
        <w:rPr>
          <w:rFonts w:ascii="Arial" w:eastAsia="Times New Roman" w:hAnsi="Arial"/>
          <w:sz w:val="22"/>
          <w:szCs w:val="22"/>
        </w:rPr>
      </w:pPr>
    </w:p>
    <w:p w14:paraId="5592C4A8" w14:textId="77777777" w:rsidR="00463E98" w:rsidRPr="00973D7B" w:rsidRDefault="00463E98" w:rsidP="00463E98">
      <w:pPr>
        <w:numPr>
          <w:ilvl w:val="3"/>
          <w:numId w:val="6"/>
        </w:numPr>
        <w:tabs>
          <w:tab w:val="left" w:pos="1423"/>
        </w:tabs>
        <w:spacing w:line="272" w:lineRule="auto"/>
        <w:ind w:left="1423" w:hanging="290"/>
        <w:jc w:val="both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polityka zaopatrzenia w środki utrzymania czystości (konserwujące, czyszczące, dezynfekujące) oraz środki i materiały higieniczne, w tym określenie częstotliwości dostaw, kontakty z dostawcami;</w:t>
      </w:r>
    </w:p>
    <w:p w14:paraId="7A8F3C71" w14:textId="77777777" w:rsidR="00463E98" w:rsidRPr="00973D7B" w:rsidRDefault="00463E98" w:rsidP="00463E98">
      <w:pPr>
        <w:spacing w:line="4" w:lineRule="exact"/>
        <w:rPr>
          <w:rFonts w:ascii="Arial" w:eastAsia="Arial" w:hAnsi="Arial"/>
          <w:sz w:val="22"/>
          <w:szCs w:val="22"/>
        </w:rPr>
      </w:pPr>
    </w:p>
    <w:p w14:paraId="640EABF7" w14:textId="77777777" w:rsidR="00463E98" w:rsidRPr="00973D7B" w:rsidRDefault="00463E98" w:rsidP="00463E98">
      <w:pPr>
        <w:numPr>
          <w:ilvl w:val="2"/>
          <w:numId w:val="7"/>
        </w:numPr>
        <w:tabs>
          <w:tab w:val="left" w:pos="1143"/>
        </w:tabs>
        <w:spacing w:line="0" w:lineRule="atLeast"/>
        <w:ind w:left="1143" w:hanging="435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dobór sprzętu i urządzeń przewidzianych do realizacji przedmiotu zamówienia:</w:t>
      </w:r>
    </w:p>
    <w:p w14:paraId="21E818BF" w14:textId="77777777" w:rsidR="00463E98" w:rsidRPr="00973D7B" w:rsidRDefault="00463E98" w:rsidP="00463E98">
      <w:pPr>
        <w:spacing w:line="41" w:lineRule="exact"/>
        <w:rPr>
          <w:rFonts w:ascii="Arial" w:eastAsia="Arial" w:hAnsi="Arial"/>
          <w:sz w:val="22"/>
          <w:szCs w:val="22"/>
        </w:rPr>
      </w:pPr>
    </w:p>
    <w:p w14:paraId="600A0E15" w14:textId="77777777" w:rsidR="00463E98" w:rsidRPr="00973D7B" w:rsidRDefault="00463E98" w:rsidP="00463E98">
      <w:pPr>
        <w:numPr>
          <w:ilvl w:val="3"/>
          <w:numId w:val="7"/>
        </w:numPr>
        <w:tabs>
          <w:tab w:val="left" w:pos="1423"/>
        </w:tabs>
        <w:spacing w:line="274" w:lineRule="auto"/>
        <w:ind w:left="1423" w:hanging="290"/>
        <w:jc w:val="both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 xml:space="preserve">wykaz stosowanego sprzętu (np. miotły, </w:t>
      </w:r>
      <w:proofErr w:type="spellStart"/>
      <w:r w:rsidRPr="00973D7B">
        <w:rPr>
          <w:rFonts w:ascii="Arial" w:eastAsia="Arial" w:hAnsi="Arial"/>
          <w:sz w:val="22"/>
          <w:szCs w:val="22"/>
        </w:rPr>
        <w:t>mopy</w:t>
      </w:r>
      <w:proofErr w:type="spellEnd"/>
      <w:r w:rsidRPr="00973D7B">
        <w:rPr>
          <w:rFonts w:ascii="Arial" w:eastAsia="Arial" w:hAnsi="Arial"/>
          <w:sz w:val="22"/>
          <w:szCs w:val="22"/>
        </w:rPr>
        <w:t>, wózki, łopaty itp.) oraz urządzeń elektrycznych; w przypadku urządzeń elektrycznych – wskazanie które urządzenia będą przechowywane i dostępne na stałe w budynku, a które będą dostępne okresowo (na czas wykonywania usług),</w:t>
      </w:r>
    </w:p>
    <w:p w14:paraId="7CCB2C65" w14:textId="77777777" w:rsidR="00463E98" w:rsidRPr="00973D7B" w:rsidRDefault="00463E98" w:rsidP="00463E98">
      <w:pPr>
        <w:spacing w:line="8" w:lineRule="exact"/>
        <w:rPr>
          <w:rFonts w:ascii="Arial" w:eastAsia="Arial" w:hAnsi="Arial"/>
          <w:sz w:val="22"/>
          <w:szCs w:val="22"/>
        </w:rPr>
      </w:pPr>
    </w:p>
    <w:p w14:paraId="197306B2" w14:textId="77777777" w:rsidR="00463E98" w:rsidRPr="00973D7B" w:rsidRDefault="00463E98" w:rsidP="00463E98">
      <w:pPr>
        <w:numPr>
          <w:ilvl w:val="3"/>
          <w:numId w:val="7"/>
        </w:numPr>
        <w:tabs>
          <w:tab w:val="left" w:pos="1423"/>
        </w:tabs>
        <w:spacing w:line="269" w:lineRule="auto"/>
        <w:ind w:left="1423" w:hanging="29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sposób reagowania na awarie sprzętu i urządzeń, zużycie sprzętu, warunki serwisu, czas zapewnienia sprzętu lub urządzenia zastępczego/naprawy.</w:t>
      </w:r>
    </w:p>
    <w:p w14:paraId="6CD492A2" w14:textId="77777777" w:rsidR="00463E98" w:rsidRPr="00973D7B" w:rsidRDefault="00463E98" w:rsidP="00463E98">
      <w:pPr>
        <w:spacing w:line="128" w:lineRule="exact"/>
        <w:rPr>
          <w:rFonts w:ascii="Arial" w:eastAsia="Arial" w:hAnsi="Arial"/>
          <w:sz w:val="22"/>
          <w:szCs w:val="22"/>
        </w:rPr>
      </w:pPr>
    </w:p>
    <w:p w14:paraId="320A44FE" w14:textId="77777777" w:rsidR="00463E98" w:rsidRPr="00973D7B" w:rsidRDefault="00463E98" w:rsidP="00463E98">
      <w:pPr>
        <w:numPr>
          <w:ilvl w:val="0"/>
          <w:numId w:val="8"/>
        </w:numPr>
        <w:tabs>
          <w:tab w:val="left" w:pos="283"/>
        </w:tabs>
        <w:spacing w:line="0" w:lineRule="atLeast"/>
        <w:ind w:left="283" w:hanging="283"/>
        <w:rPr>
          <w:rFonts w:ascii="Arial" w:eastAsia="Arial" w:hAnsi="Arial"/>
          <w:b/>
          <w:sz w:val="22"/>
          <w:szCs w:val="22"/>
        </w:rPr>
      </w:pPr>
      <w:r w:rsidRPr="00973D7B">
        <w:rPr>
          <w:rFonts w:ascii="Arial" w:eastAsia="Arial" w:hAnsi="Arial"/>
          <w:b/>
          <w:sz w:val="22"/>
          <w:szCs w:val="22"/>
          <w:u w:val="single"/>
        </w:rPr>
        <w:t>Sposób oceny oferty w kryterium K2 - “Koncepcja wykonania usług”</w:t>
      </w:r>
    </w:p>
    <w:p w14:paraId="4F058CBA" w14:textId="77777777" w:rsidR="00463E98" w:rsidRPr="00973D7B" w:rsidRDefault="00463E98" w:rsidP="00463E98">
      <w:pPr>
        <w:spacing w:line="161" w:lineRule="exact"/>
        <w:rPr>
          <w:rFonts w:ascii="Arial" w:eastAsia="Arial" w:hAnsi="Arial"/>
          <w:b/>
          <w:sz w:val="22"/>
          <w:szCs w:val="22"/>
        </w:rPr>
      </w:pPr>
    </w:p>
    <w:p w14:paraId="22F4AE36" w14:textId="77777777" w:rsidR="00463E98" w:rsidRPr="00973D7B" w:rsidRDefault="00463E98" w:rsidP="00463E98">
      <w:pPr>
        <w:numPr>
          <w:ilvl w:val="1"/>
          <w:numId w:val="8"/>
        </w:numPr>
        <w:tabs>
          <w:tab w:val="left" w:pos="703"/>
        </w:tabs>
        <w:spacing w:line="273" w:lineRule="auto"/>
        <w:ind w:left="703" w:hanging="420"/>
        <w:jc w:val="both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lastRenderedPageBreak/>
        <w:t>Zamawiający dokona oceny ofert w kryterium jakościowym K2 poprzez przyznanie punktów w ramach każdej z czterech kategorii. Maksymalna, możliwa do uzyskania liczba punktów to 39.</w:t>
      </w:r>
    </w:p>
    <w:p w14:paraId="1FCC2403" w14:textId="77777777" w:rsidR="00463E98" w:rsidRPr="00973D7B" w:rsidRDefault="00463E98" w:rsidP="00463E98">
      <w:pPr>
        <w:spacing w:line="11" w:lineRule="exact"/>
        <w:rPr>
          <w:rFonts w:ascii="Arial" w:eastAsia="Arial" w:hAnsi="Arial"/>
          <w:sz w:val="22"/>
          <w:szCs w:val="22"/>
        </w:rPr>
      </w:pPr>
    </w:p>
    <w:p w14:paraId="758E4B1F" w14:textId="77777777" w:rsidR="00463E98" w:rsidRPr="00973D7B" w:rsidRDefault="00463E98" w:rsidP="00463E98">
      <w:pPr>
        <w:numPr>
          <w:ilvl w:val="1"/>
          <w:numId w:val="8"/>
        </w:numPr>
        <w:tabs>
          <w:tab w:val="left" w:pos="703"/>
        </w:tabs>
        <w:spacing w:line="267" w:lineRule="auto"/>
        <w:ind w:left="703" w:hanging="420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>Punkty zostaną przyznane przez każdego członka komisji indywidualnie, w ramach każdej podkategorii, określonej w rozdziale II, według poniższej skali:</w:t>
      </w:r>
    </w:p>
    <w:p w14:paraId="4A25ABC8" w14:textId="0DC5719D" w:rsidR="00463E98" w:rsidRPr="00A12369" w:rsidRDefault="00463E98" w:rsidP="00A12369">
      <w:pPr>
        <w:pStyle w:val="Akapitzlist"/>
        <w:numPr>
          <w:ilvl w:val="0"/>
          <w:numId w:val="10"/>
        </w:numPr>
        <w:tabs>
          <w:tab w:val="left" w:pos="1283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A12369">
        <w:rPr>
          <w:rFonts w:ascii="Arial" w:eastAsia="Arial" w:hAnsi="Arial"/>
          <w:sz w:val="22"/>
          <w:szCs w:val="22"/>
        </w:rPr>
        <w:t>pkt - Wykonawca nie opisał podkategorii i nie wskazał żadnych rozwiązań lub powielił w całości wymagania określone przez Zamawiającego w SOPZ</w:t>
      </w:r>
    </w:p>
    <w:p w14:paraId="223BEEA6" w14:textId="77777777" w:rsidR="00463E98" w:rsidRPr="00973D7B" w:rsidRDefault="00463E98" w:rsidP="00A12369">
      <w:pPr>
        <w:numPr>
          <w:ilvl w:val="0"/>
          <w:numId w:val="10"/>
        </w:numPr>
        <w:tabs>
          <w:tab w:val="left" w:pos="1283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 xml:space="preserve"> pkt - Wykonawca opisał podkategorię w sposób lakoniczny, ogólnikowy, nie opisał wszystkich elementów w niej wskazanych; powielił w części wymagania określone przez Zamawiającego w SOPZ;</w:t>
      </w:r>
    </w:p>
    <w:p w14:paraId="703F2BB8" w14:textId="7D6F192F" w:rsidR="00463E98" w:rsidRPr="00973D7B" w:rsidRDefault="00463E98" w:rsidP="00463E98">
      <w:pPr>
        <w:tabs>
          <w:tab w:val="left" w:pos="1283"/>
        </w:tabs>
        <w:spacing w:line="0" w:lineRule="atLeast"/>
        <w:ind w:left="1099"/>
        <w:rPr>
          <w:rFonts w:ascii="Arial" w:eastAsia="Arial" w:hAnsi="Arial"/>
          <w:sz w:val="22"/>
          <w:szCs w:val="22"/>
        </w:rPr>
      </w:pPr>
      <w:r w:rsidRPr="00973D7B">
        <w:rPr>
          <w:rFonts w:ascii="Arial" w:eastAsia="Arial" w:hAnsi="Arial"/>
          <w:sz w:val="22"/>
          <w:szCs w:val="22"/>
        </w:rPr>
        <w:t xml:space="preserve">3 </w:t>
      </w:r>
      <w:r w:rsidR="00A12369">
        <w:rPr>
          <w:rFonts w:ascii="Arial" w:eastAsia="Arial" w:hAnsi="Arial"/>
          <w:sz w:val="22"/>
          <w:szCs w:val="22"/>
        </w:rPr>
        <w:t xml:space="preserve">      </w:t>
      </w:r>
      <w:r w:rsidRPr="00973D7B">
        <w:rPr>
          <w:rFonts w:ascii="Arial" w:eastAsia="Arial" w:hAnsi="Arial"/>
          <w:sz w:val="22"/>
          <w:szCs w:val="22"/>
        </w:rPr>
        <w:t xml:space="preserve">pkt – Wykonawca opisał podkategorię w sposób szczegółowy, opisał </w:t>
      </w:r>
      <w:r w:rsidR="00A12369">
        <w:rPr>
          <w:rFonts w:ascii="Arial" w:eastAsia="Arial" w:hAnsi="Arial"/>
          <w:sz w:val="22"/>
          <w:szCs w:val="22"/>
        </w:rPr>
        <w:t xml:space="preserve">  </w:t>
      </w:r>
      <w:r w:rsidRPr="00973D7B">
        <w:rPr>
          <w:rFonts w:ascii="Arial" w:eastAsia="Arial" w:hAnsi="Arial"/>
          <w:sz w:val="22"/>
          <w:szCs w:val="22"/>
        </w:rPr>
        <w:t>wszystkie elementy w niej wskazane.</w:t>
      </w:r>
    </w:p>
    <w:p w14:paraId="16195830" w14:textId="77777777" w:rsidR="00581BC6" w:rsidRDefault="00581BC6"/>
    <w:sectPr w:rsidR="00581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7B12" w14:textId="77777777" w:rsidR="00DC58F5" w:rsidRDefault="00DC58F5" w:rsidP="00463E98">
      <w:r>
        <w:separator/>
      </w:r>
    </w:p>
  </w:endnote>
  <w:endnote w:type="continuationSeparator" w:id="0">
    <w:p w14:paraId="6DEFFFB5" w14:textId="77777777" w:rsidR="00DC58F5" w:rsidRDefault="00DC58F5" w:rsidP="0046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10DD" w14:textId="77777777" w:rsidR="00DC58F5" w:rsidRDefault="00DC58F5" w:rsidP="00463E98">
      <w:r>
        <w:separator/>
      </w:r>
    </w:p>
  </w:footnote>
  <w:footnote w:type="continuationSeparator" w:id="0">
    <w:p w14:paraId="01FECF4D" w14:textId="77777777" w:rsidR="00DC58F5" w:rsidRDefault="00DC58F5" w:rsidP="0046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2A60" w14:textId="240C719B" w:rsidR="00463E98" w:rsidRDefault="00463E98">
    <w:pPr>
      <w:pStyle w:val="Nagwek"/>
    </w:pPr>
    <w:r w:rsidRPr="00851EAE">
      <w:rPr>
        <w:rFonts w:ascii="Gill Sans Light" w:hAnsi="Gill Sans Light" w:cs="Gill Sans Light"/>
        <w:noProof/>
      </w:rPr>
      <w:drawing>
        <wp:inline distT="0" distB="0" distL="0" distR="0" wp14:anchorId="0C6EFFBC" wp14:editId="19557A29">
          <wp:extent cx="2552700" cy="63817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EF"/>
    <w:multiLevelType w:val="hybridMultilevel"/>
    <w:tmpl w:val="271210C6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F0"/>
    <w:multiLevelType w:val="hybridMultilevel"/>
    <w:tmpl w:val="217B22E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F1"/>
    <w:multiLevelType w:val="hybridMultilevel"/>
    <w:tmpl w:val="53E31A24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F2"/>
    <w:multiLevelType w:val="hybridMultilevel"/>
    <w:tmpl w:val="6DC45E82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F3"/>
    <w:multiLevelType w:val="hybridMultilevel"/>
    <w:tmpl w:val="17304A66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F4"/>
    <w:multiLevelType w:val="hybridMultilevel"/>
    <w:tmpl w:val="2BB180D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F5"/>
    <w:multiLevelType w:val="hybridMultilevel"/>
    <w:tmpl w:val="556B69EC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F6"/>
    <w:multiLevelType w:val="hybridMultilevel"/>
    <w:tmpl w:val="70836196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F7"/>
    <w:multiLevelType w:val="hybridMultilevel"/>
    <w:tmpl w:val="539F7F12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FBD70D4"/>
    <w:multiLevelType w:val="hybridMultilevel"/>
    <w:tmpl w:val="1916AE98"/>
    <w:lvl w:ilvl="0" w:tplc="D8B8A3AA">
      <w:numFmt w:val="decimal"/>
      <w:lvlText w:val="%1"/>
      <w:lvlJc w:val="left"/>
      <w:pPr>
        <w:ind w:left="1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num w:numId="1" w16cid:durableId="1860459957">
    <w:abstractNumId w:val="0"/>
  </w:num>
  <w:num w:numId="2" w16cid:durableId="706489541">
    <w:abstractNumId w:val="1"/>
  </w:num>
  <w:num w:numId="3" w16cid:durableId="913472119">
    <w:abstractNumId w:val="2"/>
  </w:num>
  <w:num w:numId="4" w16cid:durableId="2143032574">
    <w:abstractNumId w:val="3"/>
  </w:num>
  <w:num w:numId="5" w16cid:durableId="2083990450">
    <w:abstractNumId w:val="4"/>
  </w:num>
  <w:num w:numId="6" w16cid:durableId="2140880852">
    <w:abstractNumId w:val="5"/>
  </w:num>
  <w:num w:numId="7" w16cid:durableId="1675497064">
    <w:abstractNumId w:val="6"/>
  </w:num>
  <w:num w:numId="8" w16cid:durableId="1782873271">
    <w:abstractNumId w:val="7"/>
  </w:num>
  <w:num w:numId="9" w16cid:durableId="331223643">
    <w:abstractNumId w:val="8"/>
  </w:num>
  <w:num w:numId="10" w16cid:durableId="1723865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C6"/>
    <w:rsid w:val="00463E98"/>
    <w:rsid w:val="00581BC6"/>
    <w:rsid w:val="00A12369"/>
    <w:rsid w:val="00D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6E78"/>
  <w15:chartTrackingRefBased/>
  <w15:docId w15:val="{F4791E55-65B7-4660-B07C-0A41222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E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9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E98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2</cp:revision>
  <dcterms:created xsi:type="dcterms:W3CDTF">2022-05-20T20:29:00Z</dcterms:created>
  <dcterms:modified xsi:type="dcterms:W3CDTF">2022-05-20T20:35:00Z</dcterms:modified>
</cp:coreProperties>
</file>