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00" w:rsidRDefault="00696454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Załącznik nr 4</w:t>
      </w:r>
    </w:p>
    <w:p w:rsidR="00503600" w:rsidRDefault="00503600">
      <w:pPr>
        <w:jc w:val="right"/>
        <w:rPr>
          <w:rFonts w:ascii="Arial" w:hAnsi="Arial" w:cs="Arial"/>
          <w:b/>
          <w:szCs w:val="16"/>
        </w:rPr>
      </w:pPr>
    </w:p>
    <w:p w:rsidR="00503600" w:rsidRDefault="00503600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40"/>
        <w:gridCol w:w="1555"/>
        <w:gridCol w:w="140"/>
        <w:gridCol w:w="34"/>
        <w:gridCol w:w="18"/>
        <w:gridCol w:w="89"/>
        <w:gridCol w:w="175"/>
        <w:gridCol w:w="21"/>
        <w:gridCol w:w="689"/>
        <w:gridCol w:w="1700"/>
        <w:gridCol w:w="142"/>
        <w:gridCol w:w="20"/>
        <w:gridCol w:w="89"/>
        <w:gridCol w:w="432"/>
        <w:gridCol w:w="1018"/>
        <w:gridCol w:w="21"/>
        <w:gridCol w:w="548"/>
        <w:gridCol w:w="534"/>
        <w:gridCol w:w="92"/>
        <w:gridCol w:w="1924"/>
      </w:tblGrid>
      <w:tr w:rsidR="00503600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:rsidR="00503600" w:rsidRDefault="007523B0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……../ZTM/…../2022</w:t>
            </w:r>
            <w:bookmarkStart w:id="0" w:name="_GoBack"/>
            <w:bookmarkEnd w:id="0"/>
          </w:p>
          <w:p w:rsidR="00503600" w:rsidRDefault="00696454">
            <w:pPr>
              <w:widowControl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rocznej</w:t>
            </w:r>
            <w:r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:rsidR="00503600" w:rsidRDefault="00696454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0"/>
              </w:rPr>
              <w:t>budynku użytkowego</w:t>
            </w:r>
          </w:p>
        </w:tc>
      </w:tr>
      <w:tr w:rsidR="00503600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ind w:left="1574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 (Dz. U. z 2015 roku, poz.443 z dnia 20 luty 2015</w:t>
            </w:r>
          </w:p>
          <w:p w:rsidR="00503600" w:rsidRDefault="00696454">
            <w:pPr>
              <w:widowControl w:val="0"/>
              <w:ind w:left="1574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:rsidR="00503600" w:rsidRDefault="00696454">
            <w:pPr>
              <w:pStyle w:val="Nagwek2"/>
              <w:widowControl w:val="0"/>
              <w:shd w:val="clear" w:color="auto" w:fill="FFFFFF"/>
              <w:spacing w:before="0" w:after="120"/>
              <w:ind w:left="1574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Rozporządzenie Ministra Infrastruktury z dnia 12 kwietnia 2002 r. w sprawie warunków technicznych, jakim powinny odpowiadać budynki i ich usytuowanie (Dz.U. nr 75, poz. 690 z późn. zm.)</w:t>
            </w:r>
          </w:p>
        </w:tc>
      </w:tr>
      <w:tr w:rsidR="00503600">
        <w:trPr>
          <w:trHeight w:val="543"/>
          <w:jc w:val="right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ROCZNA: </w:t>
            </w:r>
          </w:p>
          <w:p w:rsidR="00503600" w:rsidRDefault="00696454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–LETNI:</w:t>
            </w: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Informacje ogólne o budynku:</w:t>
            </w:r>
          </w:p>
        </w:tc>
      </w:tr>
      <w:tr w:rsidR="00503600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:rsidR="00503600" w:rsidRDefault="00503600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503600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</w:tr>
          </w:tbl>
          <w:p w:rsidR="00503600" w:rsidRDefault="00503600">
            <w:pPr>
              <w:widowControl w:val="0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>
        <w:trPr>
          <w:trHeight w:val="126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wschodnia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zachodnia</w:t>
            </w:r>
          </w:p>
        </w:tc>
      </w:tr>
      <w:tr w:rsidR="00503600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północna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południowa</w:t>
            </w:r>
          </w:p>
        </w:tc>
      </w:tr>
      <w:tr w:rsidR="00503600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wejście do budynku</w:t>
            </w:r>
          </w:p>
        </w:tc>
        <w:tc>
          <w:tcPr>
            <w:tcW w:w="465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klatka schodowa</w:t>
            </w:r>
          </w:p>
        </w:tc>
      </w:tr>
      <w:tr w:rsidR="00503600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sytuacyjny z naniesieniem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głównego kurka gazu, głównego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wyłącznika prądowego, lokalizacji 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wodomierza głównego, zawór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odcinający instalację wewnętrzną</w:t>
            </w:r>
          </w:p>
          <w:p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wodociągową, lokalizacją urządzeń PPOŻ</w:t>
            </w:r>
          </w:p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503600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rys. plan sytuacyjny </w:t>
            </w:r>
          </w:p>
        </w:tc>
      </w:tr>
      <w:tr w:rsidR="00503600">
        <w:trPr>
          <w:trHeight w:val="2110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główny wodomierz z zaworem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gazu</w:t>
            </w:r>
          </w:p>
        </w:tc>
      </w:tr>
      <w:tr w:rsidR="00503600">
        <w:trPr>
          <w:trHeight w:val="211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prądu ADM</w:t>
            </w:r>
          </w:p>
        </w:tc>
      </w:tr>
      <w:tr w:rsidR="00503600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Nazwa, funkcja budynku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lokali z podziałem na pomieszczenia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cantSplit/>
          <w:trHeight w:val="523"/>
          <w:jc w:val="right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Właściciel 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Transportu Miejskiego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Poznań, ul. Matejki 59</w:t>
            </w:r>
          </w:p>
        </w:tc>
      </w:tr>
      <w:tr w:rsidR="00503600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61 834 61 26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budynku, 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materiałów budowlanych: 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Wyposażony w instalacje: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Powierzchnia  zabudowy: 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Wysokość: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dachu: 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3600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Powierzchnia  użytkowa: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kondygnacji: 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  <w:p w:rsidR="00503600" w:rsidRDefault="00503600">
            <w:pPr>
              <w:widowControl w:val="0"/>
              <w:ind w:left="459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zaleceń z poprzednich kontroli,</w:t>
            </w:r>
          </w:p>
          <w:p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budynku, budowli i instalacji narażonych na szkodliwe wpływy atmosferyczne i niszczące działania czynników występujących podczas użytkowania budynku, których uszkodzenia mogą powodować zagrożenie dla: bezpieczeństwa osób, środowiska oraz konstrukcji budynku,</w:t>
            </w:r>
          </w:p>
          <w:p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instalacji gazowych oraz przewodów kominowych </w:t>
            </w:r>
          </w:p>
          <w:p w:rsidR="00503600" w:rsidRDefault="00503600">
            <w:pPr>
              <w:widowControl w:val="0"/>
              <w:spacing w:before="6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Sprawdzenie wykonania zaleceń z poprzednich  kontroli: </w:t>
            </w:r>
          </w:p>
          <w:p w:rsidR="00503600" w:rsidRDefault="00503600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503600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600" w:rsidRDefault="00696454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:rsidR="00503600" w:rsidRDefault="00696454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protokołami z poprzednich kontroli:</w:t>
            </w:r>
          </w:p>
          <w:p w:rsidR="00503600" w:rsidRDefault="00696454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rocznej kontroli stanu technicznego obiektu budowlanego z dnia: ………………wykonany przez ……………………</w:t>
            </w:r>
          </w:p>
          <w:p w:rsidR="00503600" w:rsidRDefault="00696454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5-letniej kontroli stanu technicznego obiektu z dnia ; ……………… wykonany przez ………………..</w:t>
            </w:r>
          </w:p>
          <w:p w:rsidR="00503600" w:rsidRDefault="00696454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innymi dokumentami mającymi znaczenie dla oceny stanu technicznego:</w:t>
            </w:r>
          </w:p>
          <w:p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………………………………….</w:t>
            </w:r>
          </w:p>
          <w:p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Protokół z przeprowadzenia przeglądu instalacji gazowej nr …….. ; </w:t>
            </w:r>
          </w:p>
          <w:p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okresowej kontroli przewodów kominowych ; nr. …………..</w:t>
            </w:r>
          </w:p>
          <w:p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5-letniej kontroli stanu instalacji elektrycznej; nr……………..</w:t>
            </w:r>
          </w:p>
        </w:tc>
      </w:tr>
      <w:tr w:rsidR="00503600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0360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Fundamenty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8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2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pStyle w:val="Nagwek1"/>
              <w:widowControl w:val="0"/>
              <w:numPr>
                <w:ilvl w:val="0"/>
                <w:numId w:val="11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503600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503600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Elementy konstrukcyjne 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ściany nośne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stropy nad piwnicą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stropy nad parterem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2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schody klatka schodowa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balkony, loggie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balustrady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Stolarka okienna/drzwiowa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klimatyzatory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 przewody kominowe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odgromowa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ławy kominiarskie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ponad dachem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płotki śniegowe</w:t>
            </w:r>
          </w:p>
          <w:p w:rsidR="00503600" w:rsidRDefault="00503600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  <w:p w:rsidR="00503600" w:rsidRDefault="00503600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odwadniająca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odprowadzenie wód opadowych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7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gazowa</w:t>
            </w:r>
          </w:p>
        </w:tc>
      </w:tr>
      <w:tr w:rsidR="00503600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gazowa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Przewody kominowe</w:t>
            </w:r>
          </w:p>
        </w:tc>
      </w:tr>
      <w:tr w:rsidR="00503600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dymowe 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wentylacyjne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wentylacyjne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wolnostojące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wentylacyjne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Schody</w:t>
            </w:r>
          </w:p>
        </w:tc>
      </w:tr>
      <w:tr w:rsidR="00503600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tralki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Instalacje i urządzenia służące ochronie środowiska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wodociągowe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kanalizacyjne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elektryczne + pomiary załączone do protokołu</w:t>
            </w: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wpusty oświetleniowe, gniazda wtyczkowe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uziemienia instalacji i aparatów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oporności izolacji przewodów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rozdzielcze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ewakuacyjne i przeszkodowe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sygnalizacji dzwonkowej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z instalacją piorunochronną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do pomiaru zużycia energii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elektrycznej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RTV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dla ekip ratowniczych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czujki i alarmy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gaśnicza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gaśniczy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straży pożarnej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łatwopalne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porządek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503600">
        <w:trPr>
          <w:trHeight w:val="84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śmietnik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śmietnika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postojowe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małej architektury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stojaki na rowery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naprawy rowerów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rekreacyjne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wjazdowa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503600">
        <w:trPr>
          <w:trHeight w:val="45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służące do oczyszczania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>
        <w:trPr>
          <w:trHeight w:val="791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gromadzenia ścieków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</w:t>
            </w:r>
          </w:p>
        </w:tc>
      </w:tr>
      <w:tr w:rsidR="00503600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50360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50360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50360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budynek jest użytkowany w sposób zagrażający życiu lub zdrowiu ludzi, bezpieczeństwu mienia lub środowisku – należy zakazać jego użytkowania,</w:t>
            </w:r>
          </w:p>
          <w:p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:rsidR="00503600" w:rsidRDefault="00503600">
            <w:pPr>
              <w:widowControl w:val="0"/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3600" w:rsidRDefault="00696454">
            <w:pPr>
              <w:widowControl w:val="0"/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  <w:szCs w:val="20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niezwłocznie prześle kopię niniejszego protokółu do Powiatowego Inspektora Nadzoru Budowlanego w </w:t>
            </w:r>
            <w:r w:rsidR="000E41C4">
              <w:rPr>
                <w:rFonts w:ascii="Arial" w:hAnsi="Arial" w:cs="Arial"/>
                <w:b/>
                <w:sz w:val="22"/>
                <w:szCs w:val="20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</w:p>
          <w:p w:rsidR="00503600" w:rsidRDefault="00503600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696454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 celu usunięcia zagrożenia dla ludzi lub mienia należy niezwłocznie wykonać:</w:t>
            </w:r>
          </w:p>
        </w:tc>
      </w:tr>
      <w:tr w:rsidR="00503600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Oświadczamy, iż ustalenia zawarte w protokóle są zgodne ze stanem faktycznym.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503600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elementów budynku/obiektu budowlanego</w:t>
            </w: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sanitarnych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gazowej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grawitacyjnych pod względem konstrukcyjnym 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pod względem konstrukcyjnym 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Instalacje elektryczne </w:t>
            </w: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Instalacja piorunochronowa </w:t>
            </w:r>
          </w:p>
          <w:p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  <w:p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np. protokóły pomiarów, kserokopie uprawnień do wykonywania kontroli</w:t>
            </w: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1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600" w:rsidRDefault="00503600">
      <w:pPr>
        <w:jc w:val="both"/>
        <w:rPr>
          <w:rFonts w:ascii="Arial" w:hAnsi="Arial" w:cs="Arial"/>
          <w:b/>
        </w:rPr>
      </w:pPr>
    </w:p>
    <w:p w:rsidR="00503600" w:rsidRDefault="00503600">
      <w:pPr>
        <w:jc w:val="both"/>
        <w:rPr>
          <w:rFonts w:ascii="Arial" w:hAnsi="Arial" w:cs="Arial"/>
          <w:b/>
        </w:rPr>
      </w:pPr>
    </w:p>
    <w:p w:rsidR="00503600" w:rsidRDefault="00696454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:rsidR="00503600" w:rsidRDefault="00696454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sectPr w:rsidR="00503600">
      <w:footerReference w:type="default" r:id="rId8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0D" w:rsidRDefault="003A390D">
      <w:r>
        <w:separator/>
      </w:r>
    </w:p>
  </w:endnote>
  <w:endnote w:type="continuationSeparator" w:id="0">
    <w:p w:rsidR="003A390D" w:rsidRDefault="003A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00" w:rsidRDefault="0069645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03600" w:rsidRDefault="006964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523B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1pt;margin-top:.05pt;width:6.1pt;height:27.55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" o:allowincell="f" filled="f" stroked="f" strokeweight="0">
              <v:textbox style="mso-fit-shape-to-text:t" inset="0,0,0,0">
                <w:txbxContent>
                  <w:p w:rsidR="00503600" w:rsidRDefault="006964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523B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0D" w:rsidRDefault="003A390D">
      <w:r>
        <w:separator/>
      </w:r>
    </w:p>
  </w:footnote>
  <w:footnote w:type="continuationSeparator" w:id="0">
    <w:p w:rsidR="003A390D" w:rsidRDefault="003A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542"/>
    <w:multiLevelType w:val="multilevel"/>
    <w:tmpl w:val="35E4BB9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" w15:restartNumberingAfterBreak="0">
    <w:nsid w:val="0D0A74BA"/>
    <w:multiLevelType w:val="multilevel"/>
    <w:tmpl w:val="A78E64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2587C4B"/>
    <w:multiLevelType w:val="multilevel"/>
    <w:tmpl w:val="328EF9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" w15:restartNumberingAfterBreak="0">
    <w:nsid w:val="12E0580F"/>
    <w:multiLevelType w:val="multilevel"/>
    <w:tmpl w:val="EA321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1B713E"/>
    <w:multiLevelType w:val="multilevel"/>
    <w:tmpl w:val="691246B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191314CB"/>
    <w:multiLevelType w:val="multilevel"/>
    <w:tmpl w:val="A8FC794E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6" w15:restartNumberingAfterBreak="0">
    <w:nsid w:val="1B873C25"/>
    <w:multiLevelType w:val="multilevel"/>
    <w:tmpl w:val="1408B3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36924B9"/>
    <w:multiLevelType w:val="multilevel"/>
    <w:tmpl w:val="1F9281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4AA43EC"/>
    <w:multiLevelType w:val="multilevel"/>
    <w:tmpl w:val="09A662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82676EC"/>
    <w:multiLevelType w:val="multilevel"/>
    <w:tmpl w:val="00588A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1136D13"/>
    <w:multiLevelType w:val="multilevel"/>
    <w:tmpl w:val="67303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38416E3"/>
    <w:multiLevelType w:val="multilevel"/>
    <w:tmpl w:val="550057BA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2" w15:restartNumberingAfterBreak="0">
    <w:nsid w:val="39111346"/>
    <w:multiLevelType w:val="multilevel"/>
    <w:tmpl w:val="1E96DD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3" w15:restartNumberingAfterBreak="0">
    <w:nsid w:val="3A5B71D9"/>
    <w:multiLevelType w:val="multilevel"/>
    <w:tmpl w:val="A802D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2E56A7C"/>
    <w:multiLevelType w:val="multilevel"/>
    <w:tmpl w:val="C3E48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71048E7"/>
    <w:multiLevelType w:val="multilevel"/>
    <w:tmpl w:val="25BA9B2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1B3825"/>
    <w:multiLevelType w:val="multilevel"/>
    <w:tmpl w:val="30DCF026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17" w15:restartNumberingAfterBreak="0">
    <w:nsid w:val="5F1D2129"/>
    <w:multiLevelType w:val="multilevel"/>
    <w:tmpl w:val="D870C29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18" w15:restartNumberingAfterBreak="0">
    <w:nsid w:val="63AB5F3F"/>
    <w:multiLevelType w:val="multilevel"/>
    <w:tmpl w:val="79AE71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9" w15:restartNumberingAfterBreak="0">
    <w:nsid w:val="675C6F65"/>
    <w:multiLevelType w:val="multilevel"/>
    <w:tmpl w:val="846A53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688A558E"/>
    <w:multiLevelType w:val="multilevel"/>
    <w:tmpl w:val="F3CA4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C205308"/>
    <w:multiLevelType w:val="multilevel"/>
    <w:tmpl w:val="4C4A39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79256513"/>
    <w:multiLevelType w:val="multilevel"/>
    <w:tmpl w:val="97EA5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2"/>
  </w:num>
  <w:num w:numId="9">
    <w:abstractNumId w:val="19"/>
  </w:num>
  <w:num w:numId="10">
    <w:abstractNumId w:val="1"/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5"/>
  </w:num>
  <w:num w:numId="16">
    <w:abstractNumId w:val="4"/>
  </w:num>
  <w:num w:numId="17">
    <w:abstractNumId w:val="20"/>
  </w:num>
  <w:num w:numId="18">
    <w:abstractNumId w:val="13"/>
  </w:num>
  <w:num w:numId="19">
    <w:abstractNumId w:val="14"/>
  </w:num>
  <w:num w:numId="20">
    <w:abstractNumId w:val="10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00"/>
    <w:rsid w:val="000E41C4"/>
    <w:rsid w:val="003A390D"/>
    <w:rsid w:val="00503600"/>
    <w:rsid w:val="00696454"/>
    <w:rsid w:val="007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1656"/>
  <w15:docId w15:val="{5C9BE51F-CA7E-453E-A90E-660020FE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5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A3554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qFormat/>
    <w:rsid w:val="00AA3554"/>
  </w:style>
  <w:style w:type="character" w:styleId="Numerstrony">
    <w:name w:val="page number"/>
    <w:basedOn w:val="Domylnaczcionkaakapitu"/>
    <w:qFormat/>
    <w:rsid w:val="00AA3554"/>
  </w:style>
  <w:style w:type="character" w:customStyle="1" w:styleId="Znak">
    <w:name w:val="Znak"/>
    <w:qFormat/>
    <w:rsid w:val="00AA3554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05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unhideWhenUsed/>
    <w:rsid w:val="00AA3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AA3554"/>
    <w:pPr>
      <w:spacing w:beforeAutospacing="1" w:afterAutospacing="1"/>
    </w:pPr>
  </w:style>
  <w:style w:type="paragraph" w:styleId="Stopka">
    <w:name w:val="footer"/>
    <w:basedOn w:val="Normalny"/>
    <w:rsid w:val="00AA3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3554"/>
    <w:pPr>
      <w:ind w:left="708"/>
    </w:pPr>
  </w:style>
  <w:style w:type="paragraph" w:styleId="Tekstdymka">
    <w:name w:val="Balloon Text"/>
    <w:basedOn w:val="Normalny"/>
    <w:semiHidden/>
    <w:unhideWhenUsed/>
    <w:qFormat/>
    <w:rsid w:val="00AA35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FEA2-3756-4A30-BABB-AEFAE066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dc:description/>
  <cp:lastModifiedBy>Małgorzata Bloch</cp:lastModifiedBy>
  <cp:revision>2</cp:revision>
  <cp:lastPrinted>2019-06-08T10:30:00Z</cp:lastPrinted>
  <dcterms:created xsi:type="dcterms:W3CDTF">2022-04-26T04:27:00Z</dcterms:created>
  <dcterms:modified xsi:type="dcterms:W3CDTF">2022-04-26T04:27:00Z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