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C05" w14:textId="77777777" w:rsidR="00C6175F" w:rsidRDefault="00C6175F" w:rsidP="00C6175F">
      <w:pPr>
        <w:pStyle w:val="Akapitzlist"/>
        <w:ind w:left="0"/>
        <w:jc w:val="both"/>
        <w:rPr>
          <w:b/>
        </w:rPr>
      </w:pPr>
      <w:r>
        <w:t>Licencja na</w:t>
      </w:r>
      <w:r w:rsidRPr="009F4083">
        <w:t xml:space="preserve"> </w:t>
      </w:r>
      <w:r>
        <w:t>edytor</w:t>
      </w:r>
      <w:r w:rsidRPr="009F4083">
        <w:t xml:space="preserve"> </w:t>
      </w:r>
      <w:r>
        <w:t>a</w:t>
      </w:r>
      <w:r w:rsidRPr="00F22C06">
        <w:t xml:space="preserve">któw </w:t>
      </w:r>
      <w:r>
        <w:t>p</w:t>
      </w:r>
      <w:r w:rsidRPr="00F22C06">
        <w:t>rawnych</w:t>
      </w:r>
      <w:r>
        <w:t xml:space="preserve"> </w:t>
      </w:r>
      <w:r w:rsidRPr="009F4083">
        <w:t>XML w wersji sieciowej bez limitu stanowisk</w:t>
      </w:r>
      <w:r>
        <w:t>.</w:t>
      </w:r>
    </w:p>
    <w:p w14:paraId="473400EF" w14:textId="77777777" w:rsidR="00C6175F" w:rsidRDefault="00C6175F" w:rsidP="00C6175F">
      <w:pPr>
        <w:pStyle w:val="Akapitzlist"/>
        <w:ind w:left="0"/>
        <w:jc w:val="both"/>
        <w:rPr>
          <w:b/>
        </w:rPr>
      </w:pPr>
    </w:p>
    <w:p w14:paraId="3114B7DA" w14:textId="77777777" w:rsidR="00C6175F" w:rsidRDefault="00C6175F" w:rsidP="00C6175F">
      <w:pPr>
        <w:pStyle w:val="Akapitzlist"/>
        <w:ind w:left="0"/>
        <w:jc w:val="both"/>
        <w:rPr>
          <w:b/>
        </w:rPr>
      </w:pPr>
      <w:r>
        <w:t>Wymagania dotyczące funkcjonalności oprogramowania:</w:t>
      </w:r>
    </w:p>
    <w:p w14:paraId="02DDF6AC" w14:textId="2E0F1ECA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możliwość instalacji na serwerze Microsoft Windows Server 2012, Windows Server 2016</w:t>
      </w:r>
      <w:r w:rsidR="00AC1059">
        <w:t xml:space="preserve">, </w:t>
      </w:r>
      <w:r w:rsidR="00AC1059" w:rsidRPr="00AC1059">
        <w:t>Windows Server 201</w:t>
      </w:r>
      <w:r w:rsidR="00AC1059">
        <w:t xml:space="preserve">9, </w:t>
      </w:r>
      <w:r w:rsidR="00AC1059" w:rsidRPr="00AC1059">
        <w:t>Windows Server 20</w:t>
      </w:r>
      <w:r w:rsidR="00AC1059">
        <w:t>22</w:t>
      </w:r>
      <w:r>
        <w:t>;</w:t>
      </w:r>
    </w:p>
    <w:p w14:paraId="184CDB1C" w14:textId="4F858769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 xml:space="preserve">uruchamianie wersji sieciowej zainstalowanej na serwerze, na stacjach roboczych z systemem Microsoft Windows 10, </w:t>
      </w:r>
      <w:r w:rsidR="00AC1059">
        <w:t xml:space="preserve">Windows 11, </w:t>
      </w:r>
      <w:r>
        <w:t>bez limitu jednocześnie pracujących użytkowników;</w:t>
      </w:r>
    </w:p>
    <w:p w14:paraId="577E849C" w14:textId="77777777" w:rsidR="00C6175F" w:rsidRPr="00585AD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 w:rsidRPr="00585ADF">
        <w:t xml:space="preserve">tworzenie dokumentów w postaci xml zgodnej z zapisami rozporządzenia </w:t>
      </w:r>
      <w:r w:rsidRPr="00FB558A">
        <w:t>prezesa rady ministrów</w:t>
      </w:r>
      <w:r w:rsidRPr="00585ADF">
        <w:t xml:space="preserve"> z dnia </w:t>
      </w:r>
      <w:r w:rsidRPr="00FB558A">
        <w:t xml:space="preserve">27 grudnia 2011 </w:t>
      </w:r>
      <w:r w:rsidRPr="00585ADF">
        <w:t xml:space="preserve">r. </w:t>
      </w:r>
      <w:r w:rsidRPr="00FB558A">
        <w:t xml:space="preserve">w sprawie wymagań technicznych dla dokumentów elektronicznych zawierających akty normatywne i inne akty prawne, dzienników urzędowych wydawanych w postaci elektronicznej oraz środków komunikacji elektronicznej i informatycznych nośników danych </w:t>
      </w:r>
      <w:r>
        <w:t>(</w:t>
      </w:r>
      <w:r w:rsidRPr="00FB558A">
        <w:t xml:space="preserve">Dz.U.2011.289.1699 </w:t>
      </w:r>
      <w:r w:rsidRPr="00585ADF">
        <w:t xml:space="preserve">z dnia </w:t>
      </w:r>
      <w:r>
        <w:t xml:space="preserve">                       29</w:t>
      </w:r>
      <w:r w:rsidRPr="00FB558A">
        <w:t xml:space="preserve"> grudnia 2011 </w:t>
      </w:r>
      <w:r w:rsidRPr="00585ADF">
        <w:t>r.)</w:t>
      </w:r>
      <w:r>
        <w:t>;</w:t>
      </w:r>
    </w:p>
    <w:p w14:paraId="2BB2316F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import aktów prawnych tworzonych w edytorze MS Word 2007 lub nowszym z rozpoznaniem jednostek redakcyjnych i automatycznym przeniesieniem rozpoznanej struktury do formatu xml;</w:t>
      </w:r>
    </w:p>
    <w:p w14:paraId="6E1F4437" w14:textId="77777777" w:rsidR="00C6175F" w:rsidRPr="00585AD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możliwość dodawania do aktu załączników w formacie pdf, z automatycznym generowaniem nagłówka zgodnie z danymi zawartymi w nagłówku aktu prawnego;</w:t>
      </w:r>
    </w:p>
    <w:p w14:paraId="4088EA77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podpisywanie uchwalonych aktów prawnych kwalifikowanym podpisem elektronicznym bezpośrednio z poziomu programu;</w:t>
      </w:r>
    </w:p>
    <w:p w14:paraId="5F97B411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wysyłanie wniosków o publikację w wojewódzkim dzienniku urzędowym podpisanych kwalifikowanym podpisem elektronicznym bezpośrednio z poziomu programu;</w:t>
      </w:r>
    </w:p>
    <w:p w14:paraId="59E3CC09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publikowanie aktów prawnych w internecie w postaci zbioru prawa miejscowego z podziałem na kadencje, sesje rady miasta oraz tematycznie, w postaci możliwej do udostępnienia i przeglądania, bezpośrednio z poziomu programu;</w:t>
      </w:r>
    </w:p>
    <w:p w14:paraId="131769A3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eksport do formatu pdf i wizualizacja pełnej treści aktu prawnego wraz z załącznikami zgodnie z układem, który zostanie opublikowany w dzienniku urzędowym, na każdym etapie pracy z dokumentem;</w:t>
      </w:r>
    </w:p>
    <w:p w14:paraId="043C4911" w14:textId="2CF5340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możliwość tworzenia aktów prawnych bezpośrednio w edytorze MS Word 20</w:t>
      </w:r>
      <w:r w:rsidR="00AC1059">
        <w:t>13</w:t>
      </w:r>
      <w:r>
        <w:t xml:space="preserve"> lub nowszym, z automatyczną kontrolą struktury edytowanego dokumentu;</w:t>
      </w:r>
    </w:p>
    <w:p w14:paraId="17CBC328" w14:textId="77777777" w:rsidR="00C6175F" w:rsidRDefault="00C6175F" w:rsidP="00C6175F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b/>
        </w:rPr>
      </w:pPr>
      <w:r>
        <w:t>bezpłatne aktualizacje do najnowszej wersji oprogramowania przez cały okres obowiązywania licencji.</w:t>
      </w:r>
    </w:p>
    <w:p w14:paraId="7F0A8EEC" w14:textId="77777777" w:rsidR="00DB369D" w:rsidRDefault="00DB369D"/>
    <w:sectPr w:rsidR="00DB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83A18"/>
    <w:multiLevelType w:val="hybridMultilevel"/>
    <w:tmpl w:val="DF72DD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93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5F"/>
    <w:rsid w:val="00172AB0"/>
    <w:rsid w:val="007B1A30"/>
    <w:rsid w:val="00AC1059"/>
    <w:rsid w:val="00C6175F"/>
    <w:rsid w:val="00CE485D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1888"/>
  <w15:chartTrackingRefBased/>
  <w15:docId w15:val="{589EF3F9-32F1-4D6C-AD29-CAC20819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75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Gargas</dc:creator>
  <cp:keywords/>
  <dc:description/>
  <cp:lastModifiedBy>Paweł Dernoga</cp:lastModifiedBy>
  <cp:revision>2</cp:revision>
  <dcterms:created xsi:type="dcterms:W3CDTF">2024-12-12T11:30:00Z</dcterms:created>
  <dcterms:modified xsi:type="dcterms:W3CDTF">2024-12-12T11:30:00Z</dcterms:modified>
</cp:coreProperties>
</file>