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A1024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0139E5F9" w14:textId="77777777" w:rsidR="00345CF0" w:rsidRPr="00345CF0" w:rsidRDefault="00345CF0" w:rsidP="00345CF0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345CF0">
        <w:rPr>
          <w:rFonts w:ascii="Lato" w:eastAsia="SimSun" w:hAnsi="Lato"/>
          <w:b/>
          <w:bCs/>
          <w:smallCaps/>
          <w:lang w:eastAsia="zh-CN"/>
        </w:rPr>
        <w:t>Umowa nr 655/8/2022/W</w:t>
      </w:r>
    </w:p>
    <w:p w14:paraId="2538414C" w14:textId="77777777" w:rsidR="00345CF0" w:rsidRPr="00345CF0" w:rsidRDefault="00345CF0" w:rsidP="00345CF0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7A2DD128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345CF0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4ABDDAFD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086E9E8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345CF0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Pr="00345CF0">
        <w:rPr>
          <w:rFonts w:ascii="Lato" w:hAnsi="Lato" w:cs="Times New Roman"/>
          <w:bCs/>
          <w:sz w:val="22"/>
          <w:szCs w:val="22"/>
        </w:rPr>
        <w:br/>
        <w:t>o przeciwdziałaniu nadmiernym opóźnieniom w transakcjach handlowych, reprezentowaną przez:</w:t>
      </w:r>
    </w:p>
    <w:p w14:paraId="02C86CDC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345CF0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345CF0">
        <w:rPr>
          <w:rFonts w:ascii="Lato" w:eastAsia="SimSun" w:hAnsi="Lato"/>
          <w:sz w:val="22"/>
          <w:szCs w:val="22"/>
          <w:lang w:eastAsia="zh-CN"/>
        </w:rPr>
        <w:t>,</w:t>
      </w:r>
    </w:p>
    <w:p w14:paraId="5E04E5E6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7CF48850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345CF0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4C1E5B26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345CF0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345CF0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39BA4D6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50F6C06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7BB00A8D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2B91C467" w14:textId="77777777" w:rsidR="00345CF0" w:rsidRPr="00345CF0" w:rsidRDefault="00345CF0" w:rsidP="00345CF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12285C97" w14:textId="77777777" w:rsidR="00345CF0" w:rsidRPr="00345CF0" w:rsidRDefault="00345CF0" w:rsidP="00345CF0">
      <w:pPr>
        <w:ind w:left="360"/>
        <w:jc w:val="center"/>
        <w:rPr>
          <w:rFonts w:ascii="Lato" w:hAnsi="Lato"/>
          <w:sz w:val="22"/>
          <w:szCs w:val="22"/>
        </w:rPr>
      </w:pPr>
    </w:p>
    <w:p w14:paraId="3174D709" w14:textId="77777777" w:rsidR="00345CF0" w:rsidRPr="00345CF0" w:rsidRDefault="00345CF0" w:rsidP="00345CF0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345CF0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6A6A475D" w14:textId="77777777" w:rsidR="00345CF0" w:rsidRPr="00345CF0" w:rsidRDefault="00345CF0" w:rsidP="00345CF0">
      <w:pPr>
        <w:spacing w:after="120"/>
        <w:ind w:left="-357"/>
        <w:rPr>
          <w:rFonts w:ascii="Lato" w:hAnsi="Lato"/>
          <w:sz w:val="22"/>
          <w:szCs w:val="22"/>
        </w:rPr>
      </w:pPr>
    </w:p>
    <w:p w14:paraId="0A40A57D" w14:textId="77777777" w:rsidR="00345CF0" w:rsidRPr="00345CF0" w:rsidRDefault="00345CF0" w:rsidP="00345CF0">
      <w:pPr>
        <w:ind w:left="-357"/>
        <w:rPr>
          <w:rFonts w:ascii="Lato" w:hAnsi="Lato"/>
          <w:sz w:val="22"/>
          <w:szCs w:val="22"/>
        </w:rPr>
      </w:pPr>
      <w:r w:rsidRPr="00345CF0">
        <w:rPr>
          <w:rFonts w:ascii="Lato" w:hAnsi="Lato"/>
          <w:sz w:val="22"/>
          <w:szCs w:val="22"/>
        </w:rPr>
        <w:t>Zamawiający zleca, a Wykonawca zobowiązuje się do świadczenia na rzecz Zamawiającego usług:</w:t>
      </w:r>
    </w:p>
    <w:p w14:paraId="6D1952B2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Usługa portierska w budynku Zamawiającego znajdującego się w Elblągu przy ul. Fabrycznej 3.</w:t>
      </w:r>
    </w:p>
    <w:p w14:paraId="7F866FE5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Usługa ochronna w formie monitorowania i ochrony obiektu w systemie dyskretnego ostrzegania budynku przy ulicy:</w:t>
      </w:r>
    </w:p>
    <w:p w14:paraId="637FA07F" w14:textId="77777777" w:rsidR="00345CF0" w:rsidRPr="00345CF0" w:rsidRDefault="00345CF0" w:rsidP="00345CF0">
      <w:pPr>
        <w:numPr>
          <w:ilvl w:val="1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 xml:space="preserve">Fabrycznej 3 </w:t>
      </w:r>
    </w:p>
    <w:p w14:paraId="323D0F2A" w14:textId="77777777" w:rsidR="00345CF0" w:rsidRPr="00345CF0" w:rsidRDefault="00345CF0" w:rsidP="00345CF0">
      <w:pPr>
        <w:numPr>
          <w:ilvl w:val="1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 xml:space="preserve">Żeglarskiej 46 </w:t>
      </w:r>
    </w:p>
    <w:p w14:paraId="6B7B8EBA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Usługa ochronna w formie ochrony obiektu w postaci systemu alarmowego:</w:t>
      </w:r>
    </w:p>
    <w:p w14:paraId="7E1F78EB" w14:textId="77777777" w:rsidR="00345CF0" w:rsidRPr="00345CF0" w:rsidRDefault="00345CF0" w:rsidP="00345CF0">
      <w:pPr>
        <w:numPr>
          <w:ilvl w:val="1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 xml:space="preserve">Brzechwy (SW-1) </w:t>
      </w:r>
    </w:p>
    <w:p w14:paraId="186EB93F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Usługa ochronna w formie monitoringu wizyjnego w obiektach przy ulicy:</w:t>
      </w:r>
    </w:p>
    <w:p w14:paraId="6AC572B0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Dojazdowej 14</w:t>
      </w:r>
    </w:p>
    <w:p w14:paraId="33CDAABF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Malborskiej 90</w:t>
      </w:r>
    </w:p>
    <w:p w14:paraId="741C2EEF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Szarych Szeregów 1A</w:t>
      </w:r>
    </w:p>
    <w:p w14:paraId="784186F3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Chełmońskiego 10A</w:t>
      </w:r>
    </w:p>
    <w:p w14:paraId="04E3097F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Donimirskich SW – Robotnicza 97</w:t>
      </w:r>
    </w:p>
    <w:p w14:paraId="14F0124C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Topolowej 16</w:t>
      </w:r>
    </w:p>
    <w:p w14:paraId="58FABA2F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Korczaka 20</w:t>
      </w:r>
    </w:p>
    <w:p w14:paraId="25C58F57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Niepodległości 9</w:t>
      </w:r>
    </w:p>
    <w:p w14:paraId="2718D685" w14:textId="77777777" w:rsidR="00345CF0" w:rsidRPr="00345CF0" w:rsidRDefault="00345CF0" w:rsidP="00345CF0">
      <w:pPr>
        <w:numPr>
          <w:ilvl w:val="1"/>
          <w:numId w:val="42"/>
        </w:numPr>
        <w:ind w:left="851" w:hanging="491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Wybickiego 20A</w:t>
      </w:r>
    </w:p>
    <w:p w14:paraId="7EEA84F4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Wykonywanie robót remontowych i konserwacji systemu alarmowego i monitorowania.</w:t>
      </w:r>
    </w:p>
    <w:p w14:paraId="05FB8047" w14:textId="77777777" w:rsidR="00345CF0" w:rsidRPr="00345CF0" w:rsidRDefault="00345CF0" w:rsidP="00345CF0">
      <w:pPr>
        <w:numPr>
          <w:ilvl w:val="0"/>
          <w:numId w:val="42"/>
        </w:numPr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Szczegółowe obowiązki Wykonawcy zostały określone w Załączniku nr 1 do niniejszej Umowy.</w:t>
      </w:r>
    </w:p>
    <w:p w14:paraId="1C74CC2F" w14:textId="77777777" w:rsidR="00345CF0" w:rsidRPr="00345CF0" w:rsidRDefault="00345CF0" w:rsidP="00345CF0">
      <w:pPr>
        <w:jc w:val="center"/>
        <w:rPr>
          <w:rFonts w:ascii="Lato" w:hAnsi="Lato" w:cs="Calibri"/>
          <w:sz w:val="22"/>
          <w:szCs w:val="22"/>
        </w:rPr>
      </w:pPr>
    </w:p>
    <w:p w14:paraId="47C9D6E1" w14:textId="77777777" w:rsidR="00345CF0" w:rsidRPr="00345CF0" w:rsidRDefault="00345CF0" w:rsidP="00345CF0">
      <w:pPr>
        <w:jc w:val="center"/>
        <w:rPr>
          <w:rFonts w:ascii="Lato" w:hAnsi="Lato"/>
          <w:b/>
          <w:bCs/>
          <w:sz w:val="22"/>
          <w:szCs w:val="22"/>
        </w:rPr>
      </w:pPr>
      <w:r w:rsidRPr="00345CF0">
        <w:rPr>
          <w:rFonts w:ascii="Lato" w:hAnsi="Lato"/>
          <w:b/>
          <w:bCs/>
          <w:sz w:val="22"/>
          <w:szCs w:val="22"/>
        </w:rPr>
        <w:t>§ 2 Prawa i obowiązki Zamawiającego</w:t>
      </w:r>
    </w:p>
    <w:p w14:paraId="25454B3C" w14:textId="77777777" w:rsidR="00345CF0" w:rsidRPr="00345CF0" w:rsidRDefault="00345CF0" w:rsidP="00345CF0">
      <w:pPr>
        <w:jc w:val="center"/>
        <w:rPr>
          <w:rFonts w:ascii="Lato" w:hAnsi="Lato"/>
          <w:b/>
          <w:bCs/>
          <w:sz w:val="22"/>
          <w:szCs w:val="22"/>
        </w:rPr>
      </w:pPr>
    </w:p>
    <w:p w14:paraId="6E63F9F0" w14:textId="77777777" w:rsidR="00345CF0" w:rsidRPr="00345CF0" w:rsidRDefault="00345CF0" w:rsidP="00345CF0">
      <w:pPr>
        <w:numPr>
          <w:ilvl w:val="0"/>
          <w:numId w:val="33"/>
        </w:numPr>
        <w:suppressAutoHyphens w:val="0"/>
        <w:ind w:left="357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w ramach swoich możliwości będzie współdziałał z Wykonawcą tak, by Wykonawca mógł realizować obowiązki wynikające z Umowy.</w:t>
      </w:r>
    </w:p>
    <w:p w14:paraId="0C784E6C" w14:textId="77777777" w:rsidR="00345CF0" w:rsidRPr="00345CF0" w:rsidRDefault="00345CF0" w:rsidP="00345CF0">
      <w:pPr>
        <w:numPr>
          <w:ilvl w:val="0"/>
          <w:numId w:val="33"/>
        </w:numPr>
        <w:suppressAutoHyphens w:val="0"/>
        <w:ind w:left="357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>Zamawiający zobowiązany jest do zapłaty należnego Wykonawcy wynagrodzenia w terminach i na zasadach wskazanych w niniejszej Umowie.</w:t>
      </w:r>
    </w:p>
    <w:p w14:paraId="7E653DCD" w14:textId="77777777" w:rsidR="00345CF0" w:rsidRPr="00345CF0" w:rsidRDefault="00345CF0" w:rsidP="00345CF0">
      <w:pPr>
        <w:numPr>
          <w:ilvl w:val="0"/>
          <w:numId w:val="33"/>
        </w:numPr>
        <w:suppressAutoHyphens w:val="0"/>
        <w:ind w:left="357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Zamawiający ma prawo odmówić zlecenia wykonywania robót remontowych w przypadku braku akceptacji kosztów realizacji naprawy. </w:t>
      </w:r>
    </w:p>
    <w:p w14:paraId="0D00E700" w14:textId="77777777" w:rsidR="00345CF0" w:rsidRPr="00345CF0" w:rsidRDefault="00345CF0" w:rsidP="00345CF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6AA927C" w14:textId="77777777" w:rsidR="00345CF0" w:rsidRPr="00345CF0" w:rsidRDefault="00345CF0" w:rsidP="00345CF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345CF0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08C294B0" w14:textId="77777777" w:rsidR="00345CF0" w:rsidRPr="00345CF0" w:rsidRDefault="00345CF0" w:rsidP="00345CF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BCEDE4F" w14:textId="77777777" w:rsidR="00345CF0" w:rsidRPr="00345CF0" w:rsidRDefault="00345CF0" w:rsidP="00345CF0">
      <w:pPr>
        <w:numPr>
          <w:ilvl w:val="0"/>
          <w:numId w:val="41"/>
        </w:numPr>
        <w:ind w:left="284" w:hanging="284"/>
        <w:rPr>
          <w:rFonts w:ascii="Lato" w:hAnsi="Lato"/>
          <w:bCs/>
          <w:sz w:val="22"/>
          <w:szCs w:val="22"/>
        </w:rPr>
      </w:pPr>
      <w:r w:rsidRPr="00345CF0">
        <w:rPr>
          <w:rFonts w:ascii="Lato" w:hAnsi="Lato"/>
          <w:bCs/>
          <w:sz w:val="22"/>
          <w:szCs w:val="22"/>
        </w:rPr>
        <w:t>Umowa obowiązuje od dnia 01.01.2023 r. do dnia 31.12.2024 r.</w:t>
      </w:r>
    </w:p>
    <w:p w14:paraId="3A334348" w14:textId="77777777" w:rsidR="00345CF0" w:rsidRPr="00345CF0" w:rsidRDefault="00345CF0" w:rsidP="00345CF0">
      <w:pPr>
        <w:numPr>
          <w:ilvl w:val="0"/>
          <w:numId w:val="41"/>
        </w:numPr>
        <w:ind w:left="284" w:hanging="284"/>
        <w:rPr>
          <w:rFonts w:ascii="Lato" w:hAnsi="Lato"/>
          <w:bCs/>
          <w:sz w:val="22"/>
          <w:szCs w:val="22"/>
        </w:rPr>
      </w:pPr>
      <w:r w:rsidRPr="00345CF0">
        <w:rPr>
          <w:rFonts w:ascii="Lato" w:hAnsi="Lato"/>
          <w:bCs/>
          <w:sz w:val="22"/>
          <w:szCs w:val="22"/>
        </w:rPr>
        <w:t>Konserwacja systemu alarmowego i monitoringu odbywać się będzie raz na pół roku.</w:t>
      </w:r>
    </w:p>
    <w:p w14:paraId="5BA8FF0A" w14:textId="77777777" w:rsidR="00345CF0" w:rsidRPr="00345CF0" w:rsidRDefault="00345CF0" w:rsidP="00345CF0">
      <w:pPr>
        <w:numPr>
          <w:ilvl w:val="0"/>
          <w:numId w:val="41"/>
        </w:numPr>
        <w:ind w:left="284" w:hanging="284"/>
        <w:rPr>
          <w:rFonts w:ascii="Lato" w:hAnsi="Lato"/>
          <w:bCs/>
          <w:sz w:val="22"/>
          <w:szCs w:val="22"/>
        </w:rPr>
      </w:pPr>
      <w:r w:rsidRPr="00345CF0">
        <w:rPr>
          <w:rFonts w:ascii="Lato" w:hAnsi="Lato"/>
          <w:bCs/>
          <w:sz w:val="22"/>
          <w:szCs w:val="22"/>
        </w:rPr>
        <w:t>Usługa portierska oraz obsługa systemu monitoringu i alarmowego zgodnie z Załącznikiem nr 1 do niniejszej Umowy.</w:t>
      </w:r>
    </w:p>
    <w:p w14:paraId="7D4D1352" w14:textId="77777777" w:rsidR="00345CF0" w:rsidRPr="00345CF0" w:rsidRDefault="00345CF0" w:rsidP="00345CF0">
      <w:pPr>
        <w:rPr>
          <w:rFonts w:ascii="Lato" w:hAnsi="Lato"/>
          <w:bCs/>
          <w:sz w:val="22"/>
          <w:szCs w:val="22"/>
        </w:rPr>
      </w:pPr>
    </w:p>
    <w:p w14:paraId="10EB3830" w14:textId="77777777" w:rsidR="00345CF0" w:rsidRPr="00345CF0" w:rsidRDefault="00345CF0" w:rsidP="00345CF0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D7459B" w14:textId="77777777" w:rsidR="00345CF0" w:rsidRPr="00345CF0" w:rsidRDefault="00345CF0" w:rsidP="00345CF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345CF0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1F961FAE" w14:textId="77777777" w:rsidR="00345CF0" w:rsidRPr="00345CF0" w:rsidRDefault="00345CF0" w:rsidP="00345CF0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D4A1DEA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Wynagrodzenie Wykonawcy za część obsługową wynosić będzie _______ (dot. punktów 1, 2, 3, 4 z Załącznika nr 1)</w:t>
      </w:r>
    </w:p>
    <w:p w14:paraId="7F6A93B0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Wynagrodzenie za część konserwacyjną wynosić będzie ………….. (dot. punktu 5 wybranych usług z Załącznika nr 1)</w:t>
      </w:r>
    </w:p>
    <w:p w14:paraId="36B0C68B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 xml:space="preserve">Wynagrodzenie Wykonawcy określone w ofercie obejmuje wszelkie koszty związane </w:t>
      </w: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br/>
        <w:t xml:space="preserve">z realizacją Przedmiotu Umowy, w tym w szczególności koszty dojazdów, materiałów konserwacyjnych i eksploatacyjnych drobnych. </w:t>
      </w:r>
    </w:p>
    <w:p w14:paraId="36BD82DC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Dodatkowe prace remontowe będą rozliczane na podstawie zatwierdzonej oferty, która będzie zawierała czynniki składowe:</w:t>
      </w:r>
    </w:p>
    <w:p w14:paraId="1F520CE3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Stawka roboczogodziny (R),</w:t>
      </w:r>
    </w:p>
    <w:p w14:paraId="29C52793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Materiał (M),</w:t>
      </w:r>
    </w:p>
    <w:p w14:paraId="0B8BF458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Sprzęt (S),</w:t>
      </w:r>
    </w:p>
    <w:p w14:paraId="13298174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Narzut kosztów pośrednich KP (od R i S),</w:t>
      </w:r>
    </w:p>
    <w:p w14:paraId="3A57FC6F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Narzut kosztów zakupu KZ (od M),</w:t>
      </w:r>
    </w:p>
    <w:p w14:paraId="5C7BF821" w14:textId="77777777" w:rsidR="00345CF0" w:rsidRPr="00345CF0" w:rsidRDefault="00345CF0" w:rsidP="00345CF0">
      <w:pPr>
        <w:numPr>
          <w:ilvl w:val="1"/>
          <w:numId w:val="32"/>
        </w:numPr>
        <w:suppressAutoHyphens w:val="0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Narzut zysku Z (od R, M, S, KP, KZ).</w:t>
      </w:r>
    </w:p>
    <w:p w14:paraId="1AEAE09C" w14:textId="0EF09754" w:rsidR="00345CF0" w:rsidRPr="005F0E1E" w:rsidRDefault="005F0E1E" w:rsidP="005F0E1E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5F0E1E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Ceny podane w ofercie nie mogą ulec zmianie przez cały okres realizacji umowy z zastrzeżeniem, że wynagrodzenie Wykonawcy będzie podlegać waloryzacji w przypadku zmiany Rozporządzenia Rady Ministrów w sprawie wysokości minimalnego wynagrodzenia za pracę oraz wysokości minimalnej stawki godzinowej w takim zakresie, aby wskazana w umowie stawka nie była niższa niż stawka określona w Rozporządzeniu .</w:t>
      </w:r>
    </w:p>
    <w:p w14:paraId="3FB77340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Płatność nastąpi na rachunek bankowy Wykonawcy wskazany na fakturze VAT w terminie do 21 dni od daty otrzymania przez Zamawiającego prawidłowo wystawionej faktury, jednak nie wcześniej niż po podpisaniu protokołu odbioru potwierdzającego należyte wykonanie usług w danym okresie rozliczeniowym.</w:t>
      </w:r>
    </w:p>
    <w:p w14:paraId="7BCD2906" w14:textId="77777777" w:rsidR="00345CF0" w:rsidRPr="00345CF0" w:rsidRDefault="00345CF0" w:rsidP="00345CF0">
      <w:pPr>
        <w:numPr>
          <w:ilvl w:val="0"/>
          <w:numId w:val="32"/>
        </w:numPr>
        <w:suppressAutoHyphens w:val="0"/>
        <w:ind w:left="357" w:hanging="357"/>
        <w:jc w:val="both"/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kern w:val="0"/>
          <w:sz w:val="22"/>
          <w:szCs w:val="22"/>
          <w:lang w:eastAsia="pl-PL" w:bidi="ar-SA"/>
        </w:rPr>
        <w:t>Za dzień zapłaty uważa się dzień obciążenia rachunku bankowego Zamawiającego.</w:t>
      </w:r>
    </w:p>
    <w:p w14:paraId="08ABD607" w14:textId="77777777" w:rsidR="00345CF0" w:rsidRPr="00345CF0" w:rsidRDefault="00345CF0" w:rsidP="00345CF0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 xml:space="preserve"> Zamawiający będzie dokonywał płatności z wykorzystaniem mechanizmu podzielonej płatności</w:t>
      </w: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33E6DFC" w14:textId="77777777" w:rsidR="00345CF0" w:rsidRPr="00345CF0" w:rsidRDefault="00345CF0" w:rsidP="00345CF0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Brak Wykonawcy na tzw. „Białej liście podatników VAT”, wskazanie przez Wykonawcę </w:t>
      </w: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 xml:space="preserve">w fakturze rachunku bankowego innego, niż związany z prowadzoną działalnością gospodarczą lub niewskazanego na tzw. „Białej liście podatników VAT” nie jest okolicznością, za którą ponosi </w:t>
      </w: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lastRenderedPageBreak/>
        <w:t xml:space="preserve">odpowiedzialność Zamawiający – w szczególności Zamawiający będzie uprawniony do wstrzymania płatności do czasu wskazania właściwego rachunku bankowego oraz nie będzie </w:t>
      </w: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br/>
        <w:t>w takim przypadku zobowiązany do zapłaty odsetek za opóźnienie w płatności.</w:t>
      </w:r>
    </w:p>
    <w:p w14:paraId="4D0E332A" w14:textId="77777777" w:rsidR="00345CF0" w:rsidRPr="00345CF0" w:rsidRDefault="00345CF0" w:rsidP="00345CF0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34CDAB33" w14:textId="77777777" w:rsidR="00345CF0" w:rsidRPr="00345CF0" w:rsidRDefault="00345CF0" w:rsidP="00345CF0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512D8E4E" w14:textId="77777777" w:rsidR="00345CF0" w:rsidRPr="00345CF0" w:rsidRDefault="00345CF0" w:rsidP="00345CF0">
      <w:pPr>
        <w:tabs>
          <w:tab w:val="left" w:pos="284"/>
        </w:tabs>
        <w:suppressAutoHyphens w:val="0"/>
        <w:ind w:left="357" w:hanging="357"/>
        <w:contextualSpacing/>
        <w:jc w:val="right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*niepotrzebne skreślić</w:t>
      </w:r>
    </w:p>
    <w:p w14:paraId="5BB92AD0" w14:textId="77777777" w:rsidR="00345CF0" w:rsidRPr="00345CF0" w:rsidRDefault="00345CF0" w:rsidP="00345CF0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69AC5DA7" w14:textId="77777777" w:rsidR="00345CF0" w:rsidRPr="00345CF0" w:rsidRDefault="00345CF0" w:rsidP="00345CF0">
      <w:pPr>
        <w:jc w:val="center"/>
        <w:rPr>
          <w:rFonts w:ascii="Lato" w:hAnsi="Lato"/>
          <w:b/>
          <w:bCs/>
          <w:sz w:val="22"/>
          <w:szCs w:val="22"/>
        </w:rPr>
      </w:pPr>
    </w:p>
    <w:p w14:paraId="1491C5AF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  <w:r w:rsidRPr="00345CF0">
        <w:rPr>
          <w:rFonts w:ascii="Lato" w:hAnsi="Lato"/>
          <w:b/>
          <w:sz w:val="22"/>
          <w:szCs w:val="22"/>
        </w:rPr>
        <w:t>§ 5 Poufność</w:t>
      </w:r>
    </w:p>
    <w:p w14:paraId="37598146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</w:p>
    <w:p w14:paraId="7FC124D4" w14:textId="77777777" w:rsidR="00345CF0" w:rsidRPr="00345CF0" w:rsidRDefault="00345CF0" w:rsidP="00345CF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zawierające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 między innymi,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informacje i dane teleadresowe w zakresie, w jakim nie są one publicznie dostępne, w tym numery telefoniczne, faksowe, adresy e-mailowe, etc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wszelkich osób działających w imieniu Zamawiającego, z którymi Zamawiający się kontaktował lub kontaktuje, wszelkie warunki współpracy Zamawiającego z innymi podmiotami oraz postanowienia umów zawieranych przez 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Zamawiającego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2FAEE761" w14:textId="77777777" w:rsidR="00345CF0" w:rsidRPr="00345CF0" w:rsidRDefault="00345CF0" w:rsidP="00345CF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 związku z zawarciem Umowy Wykonawca oświadcza nieodwołalnie, iż zobowiązuje się do:</w:t>
      </w:r>
    </w:p>
    <w:p w14:paraId="63EF5292" w14:textId="77777777" w:rsidR="00345CF0" w:rsidRPr="00345CF0" w:rsidRDefault="00345CF0" w:rsidP="00345CF0">
      <w:pPr>
        <w:numPr>
          <w:ilvl w:val="0"/>
          <w:numId w:val="3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6F3F9F2D" w14:textId="77777777" w:rsidR="00345CF0" w:rsidRPr="00345CF0" w:rsidRDefault="00345CF0" w:rsidP="00345CF0">
      <w:pPr>
        <w:numPr>
          <w:ilvl w:val="0"/>
          <w:numId w:val="3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Pr="00345CF0">
        <w:rPr>
          <w:rFonts w:ascii="Lato" w:hAnsi="Lato" w:cs="Calibri"/>
          <w:sz w:val="22"/>
          <w:szCs w:val="22"/>
        </w:rPr>
        <w:br/>
        <w:t xml:space="preserve">i należytego wykonywania umowy; </w:t>
      </w:r>
    </w:p>
    <w:p w14:paraId="76CA7004" w14:textId="77777777" w:rsidR="00345CF0" w:rsidRPr="00345CF0" w:rsidRDefault="00345CF0" w:rsidP="00345CF0">
      <w:pPr>
        <w:numPr>
          <w:ilvl w:val="0"/>
          <w:numId w:val="3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podjęcia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w ramach swoich możliwości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niezbędnych działań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celem zapewnienia, że żadna </w:t>
      </w:r>
      <w:r w:rsidRPr="00345CF0">
        <w:rPr>
          <w:rFonts w:ascii="Lato" w:hAnsi="Lato" w:cs="Calibri"/>
          <w:sz w:val="22"/>
          <w:szCs w:val="22"/>
        </w:rPr>
        <w:br/>
        <w:t xml:space="preserve">z osób trzecich, w tym także pracowników zatrudnionych na jakiejkolwiek podstawie </w:t>
      </w:r>
      <w:r w:rsidRPr="00345CF0">
        <w:rPr>
          <w:rFonts w:ascii="Lato" w:hAnsi="Lato" w:cs="Calibri"/>
          <w:sz w:val="22"/>
          <w:szCs w:val="22"/>
        </w:rPr>
        <w:br/>
        <w:t>u Wykonawcy, która uzyskała dostęp do Informacji Poufnych od niego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345CF0">
        <w:rPr>
          <w:rFonts w:ascii="Lato" w:hAnsi="Lato"/>
          <w:sz w:val="22"/>
          <w:szCs w:val="22"/>
        </w:rPr>
        <w:t>,</w:t>
      </w:r>
      <w:r w:rsidRPr="00345CF0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4F382E3B" w14:textId="77777777" w:rsidR="00345CF0" w:rsidRPr="00345CF0" w:rsidRDefault="00345CF0" w:rsidP="00345CF0">
      <w:pPr>
        <w:numPr>
          <w:ilvl w:val="0"/>
          <w:numId w:val="3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Pr="00345CF0">
        <w:rPr>
          <w:rFonts w:ascii="Lato" w:hAnsi="Lato" w:cs="Calibri"/>
          <w:sz w:val="22"/>
          <w:szCs w:val="22"/>
        </w:rPr>
        <w:br/>
        <w:t xml:space="preserve">w zamieszczaniu na stronach internetowych, we wszelkiego rodzaju środkach masowego </w:t>
      </w:r>
      <w:r w:rsidRPr="00345CF0">
        <w:rPr>
          <w:rFonts w:ascii="Lato" w:hAnsi="Lato" w:cs="Calibri"/>
          <w:sz w:val="22"/>
          <w:szCs w:val="22"/>
        </w:rPr>
        <w:lastRenderedPageBreak/>
        <w:t>przekazu itd. jakiejkolwiek części Informacji Poufnych, za wyjątkiem potrzeby ściśle uzasadnionej w związku z wykonaniem umowy;</w:t>
      </w:r>
    </w:p>
    <w:p w14:paraId="3952731D" w14:textId="77777777" w:rsidR="00345CF0" w:rsidRPr="00345CF0" w:rsidRDefault="00345CF0" w:rsidP="00345CF0">
      <w:pPr>
        <w:numPr>
          <w:ilvl w:val="0"/>
          <w:numId w:val="3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45CF0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2B16E5AB" w14:textId="77777777" w:rsidR="00345CF0" w:rsidRPr="00345CF0" w:rsidRDefault="00345CF0" w:rsidP="00345CF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Powyższy obowiązek zachowania poufności nie jest ograniczony czasowo. Zamawiający może jednak w oświadczeniu złożonym pod rygorem nieważności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 formie pisemnej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,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2875AB90" w14:textId="77777777" w:rsidR="00345CF0" w:rsidRPr="00345CF0" w:rsidRDefault="00345CF0" w:rsidP="00345CF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Calibri"/>
          <w:b/>
          <w:smallCap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W przypadku naruszenia któregokolwiek z obowiązków wskazanych w ust.2 Wykonawca będzie zobowiązany do zapłaty na rzecz Zamawiającego kary umownej za każdy przypadek naruszenia ww. obowiązków w wysokości 1000,00 zł. W przypadku, gdy szkoda Zamawiającego przekroczy wartość kary, Zamawiający uprawniony będzie dochodzić odszkodowania w pełnej wysokości, ponad kwotę zastrzeżonej kary. </w:t>
      </w:r>
    </w:p>
    <w:p w14:paraId="45437001" w14:textId="77777777" w:rsidR="00345CF0" w:rsidRPr="00345CF0" w:rsidRDefault="00345CF0" w:rsidP="00345CF0">
      <w:pPr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72CB526" w14:textId="77777777" w:rsidR="00345CF0" w:rsidRPr="00345CF0" w:rsidRDefault="00345CF0" w:rsidP="00345CF0">
      <w:pPr>
        <w:jc w:val="center"/>
        <w:rPr>
          <w:rFonts w:ascii="Lato" w:hAnsi="Lato"/>
          <w:b/>
          <w:bCs/>
          <w:sz w:val="22"/>
          <w:szCs w:val="22"/>
        </w:rPr>
      </w:pPr>
      <w:r w:rsidRPr="00345CF0">
        <w:rPr>
          <w:rFonts w:ascii="Lato" w:hAnsi="Lato"/>
          <w:b/>
          <w:bCs/>
          <w:sz w:val="22"/>
          <w:szCs w:val="22"/>
        </w:rPr>
        <w:t>§ 6 Rozwiązanie umowy</w:t>
      </w:r>
    </w:p>
    <w:p w14:paraId="192E4408" w14:textId="77777777" w:rsidR="00345CF0" w:rsidRPr="00345CF0" w:rsidRDefault="00345CF0" w:rsidP="00345CF0">
      <w:pPr>
        <w:jc w:val="center"/>
        <w:rPr>
          <w:rFonts w:ascii="Lato" w:hAnsi="Lato"/>
          <w:sz w:val="22"/>
          <w:szCs w:val="22"/>
        </w:rPr>
      </w:pPr>
    </w:p>
    <w:p w14:paraId="1EF4967D" w14:textId="77777777" w:rsidR="00345CF0" w:rsidRPr="00345CF0" w:rsidRDefault="00345CF0" w:rsidP="00345CF0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Każda ze Stron jest uprawniona do rozwiązania Umowy w każdym czasie, z zachowaniem 3-miesięcznego okresu wypowiedzenia ze skutkiem na koniec następnego miesiąca. </w:t>
      </w:r>
    </w:p>
    <w:p w14:paraId="283DFA00" w14:textId="77777777" w:rsidR="00345CF0" w:rsidRPr="00345CF0" w:rsidRDefault="00345CF0" w:rsidP="00345CF0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Zamawiający jest uprawniony do rozwiązania Umowy bez okresu wypowiedzenia, w przypadku gdy Wykonawca wykonuje Umowę w sposób nieprawidłowy. </w:t>
      </w:r>
    </w:p>
    <w:p w14:paraId="6CAC9B81" w14:textId="77777777" w:rsidR="00345CF0" w:rsidRPr="00345CF0" w:rsidRDefault="00345CF0" w:rsidP="00345CF0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>Oświadczenie o rozwiązaniu Umowy wymaga formy pisemnej pod rygorem nieważności.</w:t>
      </w:r>
    </w:p>
    <w:p w14:paraId="34D684F9" w14:textId="77777777" w:rsidR="00345CF0" w:rsidRPr="00345CF0" w:rsidRDefault="00345CF0" w:rsidP="00345CF0">
      <w:pPr>
        <w:suppressAutoHyphens w:val="0"/>
        <w:ind w:left="360"/>
        <w:contextualSpacing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24B80785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  <w:r w:rsidRPr="00345CF0">
        <w:rPr>
          <w:rFonts w:ascii="Lato" w:hAnsi="Lato"/>
          <w:b/>
          <w:sz w:val="22"/>
          <w:szCs w:val="22"/>
        </w:rPr>
        <w:t>§ 7 Kary umowne</w:t>
      </w:r>
    </w:p>
    <w:p w14:paraId="43054299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</w:p>
    <w:p w14:paraId="3BD8B3C9" w14:textId="77777777" w:rsidR="00345CF0" w:rsidRPr="00345CF0" w:rsidRDefault="00345CF0" w:rsidP="00345CF0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3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zapłaci Zamawiającemu karę umowną w wysokości:</w:t>
      </w:r>
    </w:p>
    <w:p w14:paraId="0375F573" w14:textId="77777777" w:rsidR="00345CF0" w:rsidRPr="00345CF0" w:rsidRDefault="00345CF0" w:rsidP="00345CF0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1000 zł za każdy przypadek, w którym Wykonawca nie zapewni pracownika do świadczenia usług portierskich;</w:t>
      </w:r>
    </w:p>
    <w:p w14:paraId="5F55DE92" w14:textId="77777777" w:rsidR="00345CF0" w:rsidRPr="00345CF0" w:rsidRDefault="00345CF0" w:rsidP="00345CF0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500 zł za każdy inny niż wskazany w pkt a) przypadek naruszenia obowiązków wskazanych w Załączniku nr 1 pkt 1;</w:t>
      </w:r>
    </w:p>
    <w:p w14:paraId="7C485DCD" w14:textId="77777777" w:rsidR="00345CF0" w:rsidRPr="00345CF0" w:rsidRDefault="00345CF0" w:rsidP="00345CF0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300 zł za każdy przypadek nienależytego wykonywania obowiązków wskazanych w Załączniku nr 1 pkt 2, pkt 3 oraz pkt 4;</w:t>
      </w:r>
    </w:p>
    <w:p w14:paraId="7F438EB5" w14:textId="77777777" w:rsidR="00345CF0" w:rsidRPr="00345CF0" w:rsidRDefault="00345CF0" w:rsidP="00345CF0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100 zł za każdą godzinę opóźnienia w zakresie  wykonywania obowiązków wskazanych w Załączniku nr 1 pkt 5 oraz w § 8 ust. 2.</w:t>
      </w:r>
    </w:p>
    <w:p w14:paraId="5DC6C517" w14:textId="77777777" w:rsidR="00345CF0" w:rsidRPr="00345CF0" w:rsidRDefault="00345CF0" w:rsidP="00345CF0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2D83EFA1" w14:textId="77777777" w:rsidR="00345CF0" w:rsidRPr="00345CF0" w:rsidRDefault="00345CF0" w:rsidP="00345CF0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</w:p>
    <w:p w14:paraId="398CB906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  <w:r w:rsidRPr="00345CF0">
        <w:rPr>
          <w:rFonts w:ascii="Lato" w:hAnsi="Lato"/>
          <w:b/>
          <w:sz w:val="22"/>
          <w:szCs w:val="22"/>
        </w:rPr>
        <w:t>§ 8 Rękojmia i gwarancja</w:t>
      </w:r>
    </w:p>
    <w:p w14:paraId="66A2E43C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</w:p>
    <w:p w14:paraId="121AAF76" w14:textId="77777777" w:rsidR="00345CF0" w:rsidRPr="00345CF0" w:rsidRDefault="00345CF0" w:rsidP="00345CF0">
      <w:pPr>
        <w:numPr>
          <w:ilvl w:val="0"/>
          <w:numId w:val="40"/>
        </w:numPr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>Wykonawca udziela Zamawiającemu rękojmi na zrealizowane prace dodatkowe oraz 1 rok gwarancji od daty podpisania końcowego protokołu odbioru bez zastrzeżeń. Dodatkowo na zainstalowane urządzenia udziela gwarancji zgodnie z gwarancją producenta.</w:t>
      </w:r>
    </w:p>
    <w:p w14:paraId="24C9F74B" w14:textId="77777777" w:rsidR="00345CF0" w:rsidRPr="00345CF0" w:rsidRDefault="00345CF0" w:rsidP="00345CF0">
      <w:pPr>
        <w:numPr>
          <w:ilvl w:val="0"/>
          <w:numId w:val="40"/>
        </w:numPr>
        <w:ind w:left="426" w:hanging="42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okresie trwania rękojmi i gwarancji Wykonawca ma obowiązek usunąć wadę w przeciągu 24 godzin. </w:t>
      </w:r>
    </w:p>
    <w:p w14:paraId="7320BF46" w14:textId="77777777" w:rsidR="00345CF0" w:rsidRPr="00345CF0" w:rsidRDefault="00345CF0" w:rsidP="00345CF0">
      <w:pPr>
        <w:rPr>
          <w:rFonts w:ascii="Lato" w:hAnsi="Lato"/>
          <w:b/>
          <w:sz w:val="22"/>
          <w:szCs w:val="22"/>
        </w:rPr>
      </w:pPr>
    </w:p>
    <w:p w14:paraId="56C667F8" w14:textId="77777777" w:rsidR="005F0E1E" w:rsidRDefault="005F0E1E" w:rsidP="00345CF0">
      <w:pPr>
        <w:jc w:val="center"/>
        <w:rPr>
          <w:rFonts w:ascii="Lato" w:hAnsi="Lato"/>
          <w:b/>
          <w:sz w:val="22"/>
          <w:szCs w:val="22"/>
        </w:rPr>
      </w:pPr>
    </w:p>
    <w:p w14:paraId="4A56E820" w14:textId="178B519B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  <w:bookmarkStart w:id="1" w:name="_GoBack"/>
      <w:bookmarkEnd w:id="1"/>
      <w:r w:rsidRPr="00345CF0">
        <w:rPr>
          <w:rFonts w:ascii="Lato" w:hAnsi="Lato"/>
          <w:b/>
          <w:sz w:val="22"/>
          <w:szCs w:val="22"/>
        </w:rPr>
        <w:lastRenderedPageBreak/>
        <w:t>§ 9 Postanowienia końcowe</w:t>
      </w:r>
    </w:p>
    <w:p w14:paraId="0313EBAB" w14:textId="77777777" w:rsidR="00345CF0" w:rsidRPr="00345CF0" w:rsidRDefault="00345CF0" w:rsidP="00345CF0">
      <w:pPr>
        <w:jc w:val="center"/>
        <w:rPr>
          <w:rFonts w:ascii="Lato" w:hAnsi="Lato"/>
          <w:b/>
          <w:sz w:val="22"/>
          <w:szCs w:val="22"/>
        </w:rPr>
      </w:pPr>
    </w:p>
    <w:p w14:paraId="2E44C302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36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345CF0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t>Przedstawicielem Zamawiającego upoważnionym do reprezentowania Zamawiającego przy  wykonaniu przedmiotu Umowy oraz odpowiedzialnym za wykonanie Umowy po stronie Zamawiającego będzie</w:t>
      </w: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: … e-mail:  tel. </w:t>
      </w:r>
    </w:p>
    <w:p w14:paraId="1EF9ECF0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Calibri" w:hAnsi="Lato" w:cs="Times New Roman"/>
          <w:bCs/>
          <w:kern w:val="0"/>
          <w:sz w:val="22"/>
          <w:szCs w:val="22"/>
          <w:lang w:eastAsia="pl-PL" w:bidi="ar-SA"/>
        </w:rPr>
        <w:t>Przedstawicielem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Wykonawcy będzie …………………………… adres email : ……………………. tel. …………………………….</w:t>
      </w:r>
    </w:p>
    <w:p w14:paraId="7503690F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Zmiana osób wyznaczonych do kontaktu nie jest traktowana jako zmiana Umowy, wymaga </w:t>
      </w:r>
      <w:r w:rsidRPr="00345CF0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jednak dla swej ważności pisemnego poinformowania drugiej Strony. </w:t>
      </w:r>
    </w:p>
    <w:p w14:paraId="1EE2554B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BEEE700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4720D326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51453A" w14:textId="77777777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 sprawach nieuregulowanych niniejszą Umową stosuje się przepisy Kodeksu cywilnego.</w:t>
      </w:r>
    </w:p>
    <w:p w14:paraId="35D9958B" w14:textId="62F2D70E" w:rsidR="00345CF0" w:rsidRPr="00345CF0" w:rsidRDefault="00345CF0" w:rsidP="00345CF0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Umowę sporządzono w 2 jednobrzmiących egzemplarzach, po 1 egz. dla Stron</w:t>
      </w:r>
      <w:r w:rsidR="009D560F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. Załączniki stanowią integralną</w:t>
      </w:r>
      <w:r w:rsidRPr="00345CF0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część Umowy.</w:t>
      </w:r>
    </w:p>
    <w:p w14:paraId="774AB64E" w14:textId="77777777" w:rsidR="00345CF0" w:rsidRPr="00345CF0" w:rsidRDefault="00345CF0" w:rsidP="00345CF0">
      <w:pPr>
        <w:rPr>
          <w:rFonts w:ascii="Lato" w:hAnsi="Lato"/>
          <w:sz w:val="22"/>
          <w:szCs w:val="22"/>
        </w:rPr>
      </w:pPr>
    </w:p>
    <w:p w14:paraId="0840D31D" w14:textId="77777777" w:rsidR="00345CF0" w:rsidRPr="00345CF0" w:rsidRDefault="00345CF0" w:rsidP="00345CF0">
      <w:pPr>
        <w:rPr>
          <w:rFonts w:ascii="Lato" w:hAnsi="Lato"/>
          <w:sz w:val="22"/>
          <w:szCs w:val="22"/>
        </w:rPr>
      </w:pPr>
    </w:p>
    <w:p w14:paraId="39EFADEB" w14:textId="77777777" w:rsidR="00345CF0" w:rsidRPr="00345CF0" w:rsidRDefault="00345CF0" w:rsidP="00345CF0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345CF0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AEFD48E" w14:textId="77777777" w:rsidR="00345CF0" w:rsidRPr="00345CF0" w:rsidRDefault="00345CF0" w:rsidP="00345CF0">
      <w:pPr>
        <w:widowControl w:val="0"/>
        <w:shd w:val="clear" w:color="auto" w:fill="FFFFFF"/>
        <w:suppressAutoHyphens w:val="0"/>
        <w:ind w:left="284" w:hanging="1440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1DBA30AB" w14:textId="77777777" w:rsidR="00345CF0" w:rsidRPr="00345CF0" w:rsidRDefault="00345CF0" w:rsidP="00345CF0">
      <w:pPr>
        <w:widowControl w:val="0"/>
        <w:shd w:val="clear" w:color="auto" w:fill="FFFFFF"/>
        <w:suppressAutoHyphens w:val="0"/>
        <w:ind w:left="284" w:hanging="1440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0AE9C4E0" w14:textId="77777777" w:rsidR="00345CF0" w:rsidRPr="00345CF0" w:rsidRDefault="00345CF0" w:rsidP="00345CF0">
      <w:pPr>
        <w:widowControl w:val="0"/>
        <w:shd w:val="clear" w:color="auto" w:fill="FFFFFF"/>
        <w:suppressAutoHyphens w:val="0"/>
        <w:ind w:left="284" w:hanging="1440"/>
        <w:jc w:val="both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4532740E" w14:textId="77777777" w:rsidR="00345CF0" w:rsidRPr="00345CF0" w:rsidRDefault="00345CF0" w:rsidP="00345CF0">
      <w:pPr>
        <w:rPr>
          <w:rFonts w:ascii="Lato" w:hAnsi="Lato"/>
          <w:sz w:val="22"/>
          <w:szCs w:val="22"/>
        </w:rPr>
      </w:pPr>
    </w:p>
    <w:p w14:paraId="3B9B1D25" w14:textId="56E548E9" w:rsidR="00345CF0" w:rsidRPr="00345CF0" w:rsidRDefault="0029586F" w:rsidP="00345CF0">
      <w:pPr>
        <w:rPr>
          <w:rFonts w:ascii="Lato" w:hAnsi="Lato"/>
          <w:b/>
          <w:bCs/>
          <w:sz w:val="22"/>
          <w:szCs w:val="22"/>
        </w:rPr>
      </w:pPr>
      <w:r>
        <w:rPr>
          <w:noProof/>
        </w:rPr>
        <w:pict w14:anchorId="73BDE41E">
          <v:line id="Łącznik prosty 2" o:spid="_x0000_s1027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" strokecolor="windowText" strokeweight=".5pt">
            <v:stroke joinstyle="miter"/>
            <o:lock v:ext="edit" shapetype="f"/>
          </v:line>
        </w:pict>
      </w:r>
      <w:r>
        <w:rPr>
          <w:noProof/>
        </w:rPr>
        <w:pict w14:anchorId="720860A2">
          <v:line id="Łącznik prosty 3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" strokecolor="windowText" strokeweight=".5pt">
            <v:stroke joinstyle="miter"/>
            <o:lock v:ext="edit" shapetype="f"/>
          </v:line>
        </w:pict>
      </w:r>
      <w:r w:rsidR="00345CF0" w:rsidRPr="00345CF0">
        <w:rPr>
          <w:rFonts w:ascii="Lato" w:hAnsi="Lato"/>
          <w:b/>
          <w:bCs/>
          <w:sz w:val="22"/>
          <w:szCs w:val="22"/>
        </w:rPr>
        <w:t>Zamawiający</w:t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</w:r>
      <w:r w:rsidR="00345CF0" w:rsidRPr="00345CF0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48B9E909" w14:textId="77777777" w:rsidR="00345CF0" w:rsidRPr="00345CF0" w:rsidRDefault="00345CF0" w:rsidP="00345CF0">
      <w:pPr>
        <w:suppressAutoHyphens w:val="0"/>
        <w:contextualSpacing/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</w:pPr>
    </w:p>
    <w:p w14:paraId="1F2DDAE2" w14:textId="77777777" w:rsidR="00345CF0" w:rsidRPr="00345CF0" w:rsidRDefault="00345CF0" w:rsidP="00345CF0">
      <w:pPr>
        <w:suppressAutoHyphens w:val="0"/>
        <w:contextualSpacing/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</w:pPr>
    </w:p>
    <w:p w14:paraId="3D32D70F" w14:textId="77777777" w:rsidR="00345CF0" w:rsidRPr="00345CF0" w:rsidRDefault="00345CF0" w:rsidP="00345CF0">
      <w:pPr>
        <w:suppressAutoHyphens w:val="0"/>
        <w:contextualSpacing/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  <w:t>Załączniki:</w:t>
      </w:r>
    </w:p>
    <w:p w14:paraId="627134D0" w14:textId="77777777" w:rsidR="00345CF0" w:rsidRPr="00345CF0" w:rsidRDefault="00345CF0" w:rsidP="00345CF0">
      <w:pPr>
        <w:numPr>
          <w:ilvl w:val="0"/>
          <w:numId w:val="39"/>
        </w:numPr>
        <w:suppressAutoHyphens w:val="0"/>
        <w:contextualSpacing/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</w:pPr>
      <w:r w:rsidRPr="00345CF0">
        <w:rPr>
          <w:rFonts w:ascii="Lato" w:eastAsia="Times New Roman" w:hAnsi="Lato"/>
          <w:bCs/>
          <w:i/>
          <w:iCs/>
          <w:kern w:val="0"/>
          <w:sz w:val="22"/>
          <w:szCs w:val="22"/>
          <w:lang w:eastAsia="pl-PL" w:bidi="ar-SA"/>
        </w:rPr>
        <w:t>Zakres obowiązków Wykonawcy</w:t>
      </w:r>
    </w:p>
    <w:p w14:paraId="2C03EBA7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2D742236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5B514277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576FA8B2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71A789DB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4360848E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68CA07F0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299F5F8D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62216422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6C261045" w14:textId="037561C3" w:rsidR="004032C3" w:rsidRPr="004032C3" w:rsidRDefault="004032C3" w:rsidP="004032C3">
      <w:pPr>
        <w:spacing w:line="276" w:lineRule="auto"/>
        <w:rPr>
          <w:rFonts w:ascii="Times New Roman" w:hAnsi="Times New Roman"/>
        </w:rPr>
      </w:pPr>
    </w:p>
    <w:sectPr w:rsidR="004032C3" w:rsidRPr="004032C3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7032" w14:textId="77777777" w:rsidR="0029586F" w:rsidRDefault="0029586F">
      <w:pPr>
        <w:rPr>
          <w:rFonts w:hint="eastAsia"/>
        </w:rPr>
      </w:pPr>
      <w:r>
        <w:separator/>
      </w:r>
    </w:p>
  </w:endnote>
  <w:endnote w:type="continuationSeparator" w:id="0">
    <w:p w14:paraId="0A9A0CA4" w14:textId="77777777" w:rsidR="0029586F" w:rsidRDefault="002958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5740" w14:textId="4B8D343C" w:rsidR="002F2B91" w:rsidRPr="000D692F" w:rsidRDefault="0029586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44FB86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F0E1E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D372245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437" w14:textId="77777777" w:rsidR="002F2B91" w:rsidRDefault="0029586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pict w14:anchorId="0658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C245" w14:textId="77777777" w:rsidR="0029586F" w:rsidRDefault="0029586F">
      <w:pPr>
        <w:rPr>
          <w:rFonts w:hint="eastAsia"/>
        </w:rPr>
      </w:pPr>
      <w:r>
        <w:separator/>
      </w:r>
    </w:p>
  </w:footnote>
  <w:footnote w:type="continuationSeparator" w:id="0">
    <w:p w14:paraId="429C062A" w14:textId="77777777" w:rsidR="0029586F" w:rsidRDefault="002958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543" w14:textId="77777777" w:rsidR="00B61345" w:rsidRPr="003E6E1F" w:rsidRDefault="0029586F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 w14:anchorId="6BC6C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1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14:paraId="210943C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591" w14:textId="77777777" w:rsidR="00C61688" w:rsidRPr="00C61688" w:rsidRDefault="0029586F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 w14:anchorId="00563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3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14:paraId="44E42C11" w14:textId="28746640" w:rsidR="003E6E1F" w:rsidRDefault="00345CF0" w:rsidP="00BF61F8">
    <w:pPr>
      <w:pStyle w:val="Nagwek"/>
      <w:tabs>
        <w:tab w:val="clear" w:pos="4819"/>
        <w:tab w:val="clear" w:pos="9638"/>
      </w:tabs>
      <w:ind w:left="3972" w:firstLine="3827"/>
      <w:rPr>
        <w:rFonts w:ascii="Lato" w:eastAsia="Arial" w:hAnsi="Lato"/>
        <w:b/>
        <w:bCs/>
        <w:color w:val="000000"/>
      </w:rPr>
    </w:pPr>
    <w:r>
      <w:rPr>
        <w:rFonts w:ascii="Lato" w:eastAsia="Arial" w:hAnsi="Lato"/>
        <w:b/>
        <w:bCs/>
        <w:color w:val="000000"/>
      </w:rPr>
      <w:t>Załącznik nr 3</w:t>
    </w:r>
  </w:p>
  <w:p w14:paraId="007B73B4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442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4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7" w15:restartNumberingAfterBreak="0">
    <w:nsid w:val="3FE73F8C"/>
    <w:multiLevelType w:val="hybridMultilevel"/>
    <w:tmpl w:val="563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23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2710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8D44DB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36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871A0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42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1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5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8"/>
  </w:num>
  <w:num w:numId="28">
    <w:abstractNumId w:val="38"/>
  </w:num>
  <w:num w:numId="29">
    <w:abstractNumId w:val="12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6"/>
  </w:num>
  <w:num w:numId="34">
    <w:abstractNumId w:val="32"/>
  </w:num>
  <w:num w:numId="35">
    <w:abstractNumId w:val="34"/>
  </w:num>
  <w:num w:numId="36">
    <w:abstractNumId w:val="2"/>
  </w:num>
  <w:num w:numId="37">
    <w:abstractNumId w:val="3"/>
  </w:num>
  <w:num w:numId="38">
    <w:abstractNumId w:val="8"/>
  </w:num>
  <w:num w:numId="39">
    <w:abstractNumId w:val="17"/>
  </w:num>
  <w:num w:numId="40">
    <w:abstractNumId w:val="21"/>
  </w:num>
  <w:num w:numId="41">
    <w:abstractNumId w:val="20"/>
  </w:num>
  <w:num w:numId="42">
    <w:abstractNumId w:val="27"/>
  </w:num>
  <w:num w:numId="4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15EC9"/>
    <w:rsid w:val="00020F7E"/>
    <w:rsid w:val="00041F70"/>
    <w:rsid w:val="00043019"/>
    <w:rsid w:val="0009678D"/>
    <w:rsid w:val="000B2EAB"/>
    <w:rsid w:val="000B3252"/>
    <w:rsid w:val="000B6839"/>
    <w:rsid w:val="000D692F"/>
    <w:rsid w:val="001132E6"/>
    <w:rsid w:val="001146C2"/>
    <w:rsid w:val="00114B8E"/>
    <w:rsid w:val="00124CAC"/>
    <w:rsid w:val="00192020"/>
    <w:rsid w:val="001A517E"/>
    <w:rsid w:val="001C17B7"/>
    <w:rsid w:val="001C1DEE"/>
    <w:rsid w:val="002006B4"/>
    <w:rsid w:val="00252B41"/>
    <w:rsid w:val="0029586F"/>
    <w:rsid w:val="002C1365"/>
    <w:rsid w:val="002F2B91"/>
    <w:rsid w:val="00324CCF"/>
    <w:rsid w:val="00345CF0"/>
    <w:rsid w:val="00345E1F"/>
    <w:rsid w:val="00351220"/>
    <w:rsid w:val="00373156"/>
    <w:rsid w:val="003A2EFD"/>
    <w:rsid w:val="003A6907"/>
    <w:rsid w:val="003B0E6E"/>
    <w:rsid w:val="003E6E1F"/>
    <w:rsid w:val="003F1CC0"/>
    <w:rsid w:val="004032C3"/>
    <w:rsid w:val="00424BF6"/>
    <w:rsid w:val="0045378E"/>
    <w:rsid w:val="00457FDE"/>
    <w:rsid w:val="00472971"/>
    <w:rsid w:val="004F29AB"/>
    <w:rsid w:val="005315C6"/>
    <w:rsid w:val="0054768E"/>
    <w:rsid w:val="00571479"/>
    <w:rsid w:val="00582D4B"/>
    <w:rsid w:val="005F0E1E"/>
    <w:rsid w:val="00601C31"/>
    <w:rsid w:val="00656CAD"/>
    <w:rsid w:val="00691342"/>
    <w:rsid w:val="006A1954"/>
    <w:rsid w:val="006F3FAA"/>
    <w:rsid w:val="007303F6"/>
    <w:rsid w:val="007414C5"/>
    <w:rsid w:val="00750E28"/>
    <w:rsid w:val="007526C8"/>
    <w:rsid w:val="007A7696"/>
    <w:rsid w:val="007D1D27"/>
    <w:rsid w:val="008022CD"/>
    <w:rsid w:val="00820FFB"/>
    <w:rsid w:val="008414BA"/>
    <w:rsid w:val="00842E53"/>
    <w:rsid w:val="008828D6"/>
    <w:rsid w:val="0088640D"/>
    <w:rsid w:val="00892BFA"/>
    <w:rsid w:val="008D0657"/>
    <w:rsid w:val="00934193"/>
    <w:rsid w:val="009C64D0"/>
    <w:rsid w:val="009D560F"/>
    <w:rsid w:val="00A15CC0"/>
    <w:rsid w:val="00A313C5"/>
    <w:rsid w:val="00A76066"/>
    <w:rsid w:val="00AB215E"/>
    <w:rsid w:val="00AC2835"/>
    <w:rsid w:val="00B110CB"/>
    <w:rsid w:val="00B61345"/>
    <w:rsid w:val="00B67761"/>
    <w:rsid w:val="00B739D7"/>
    <w:rsid w:val="00B80F48"/>
    <w:rsid w:val="00B82F95"/>
    <w:rsid w:val="00B90EAE"/>
    <w:rsid w:val="00BF61F8"/>
    <w:rsid w:val="00BF7710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31FAB"/>
    <w:rsid w:val="00D32FAE"/>
    <w:rsid w:val="00D40F95"/>
    <w:rsid w:val="00D465F9"/>
    <w:rsid w:val="00D70E04"/>
    <w:rsid w:val="00DE6AFC"/>
    <w:rsid w:val="00DF635C"/>
    <w:rsid w:val="00E3239F"/>
    <w:rsid w:val="00E423BE"/>
    <w:rsid w:val="00E84212"/>
    <w:rsid w:val="00EC4F3A"/>
    <w:rsid w:val="00F6553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6407A7"/>
  <w15:docId w15:val="{E048039B-AD84-4D70-8740-251C5F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0E1E"/>
    <w:rPr>
      <w:rFonts w:ascii="Courier New" w:hAnsi="Courier New" w:cs="Mangal"/>
      <w:sz w:val="20"/>
      <w:szCs w:val="18"/>
    </w:rPr>
  </w:style>
  <w:style w:type="character" w:customStyle="1" w:styleId="ZwykytekstZnak">
    <w:name w:val="Zwykły tekst Znak"/>
    <w:link w:val="Zwykytekst"/>
    <w:uiPriority w:val="99"/>
    <w:semiHidden/>
    <w:rsid w:val="005F0E1E"/>
    <w:rPr>
      <w:rFonts w:ascii="Courier New" w:eastAsia="N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NZ Malwina Pawełas</cp:lastModifiedBy>
  <cp:revision>53</cp:revision>
  <cp:lastPrinted>2020-08-24T06:37:00Z</cp:lastPrinted>
  <dcterms:created xsi:type="dcterms:W3CDTF">2020-08-24T06:19:00Z</dcterms:created>
  <dcterms:modified xsi:type="dcterms:W3CDTF">2022-09-22T12:51:00Z</dcterms:modified>
</cp:coreProperties>
</file>