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Umowa nr ……………..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Zawarta w dniu ......................... roku  w , pomiędzy:</w:t>
      </w:r>
    </w:p>
    <w:p w:rsidR="00414284" w:rsidRPr="00414284" w:rsidRDefault="00414284" w:rsidP="00414284">
      <w:pPr>
        <w:ind w:right="74"/>
        <w:jc w:val="both"/>
        <w:rPr>
          <w:rFonts w:asciiTheme="minorHAnsi" w:hAnsiTheme="minorHAnsi"/>
          <w:sz w:val="20"/>
          <w:szCs w:val="20"/>
        </w:rPr>
      </w:pPr>
      <w:r w:rsidRPr="00414284">
        <w:rPr>
          <w:rFonts w:asciiTheme="minorHAnsi" w:hAnsiTheme="minorHAnsi"/>
          <w:sz w:val="20"/>
          <w:szCs w:val="20"/>
        </w:rPr>
        <w:t>Miastem Piotrków Trybunalski, z siedzibą w Piotrkowie Trybunalskim, Pasaż Karola Rudowskiego 10 , NIP: 7712798771 zwaną dalej Zamawiającym</w:t>
      </w:r>
      <w:r>
        <w:rPr>
          <w:rFonts w:asciiTheme="minorHAnsi" w:hAnsiTheme="minorHAnsi"/>
          <w:sz w:val="20"/>
          <w:szCs w:val="20"/>
        </w:rPr>
        <w:t>,</w:t>
      </w:r>
      <w:r w:rsidRPr="00414284">
        <w:rPr>
          <w:rFonts w:asciiTheme="minorHAnsi" w:hAnsiTheme="minorHAnsi"/>
          <w:sz w:val="20"/>
          <w:szCs w:val="20"/>
        </w:rPr>
        <w:t xml:space="preserve"> reprezentowanym przez:</w:t>
      </w:r>
    </w:p>
    <w:p w:rsidR="009D2373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414284" w:rsidRPr="00414284" w:rsidRDefault="00414284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zwaną dalej Zamawiającym 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a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414284">
      <w:pPr>
        <w:ind w:right="74"/>
        <w:jc w:val="both"/>
        <w:rPr>
          <w:rFonts w:asciiTheme="minorHAnsi" w:hAnsiTheme="minorHAnsi" w:cs="Bookman Old Style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firmą …………………………………………………., reprezentowaną przez:</w:t>
      </w:r>
    </w:p>
    <w:p w:rsidR="009D2373" w:rsidRPr="00414284" w:rsidRDefault="009D2373">
      <w:pPr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zwaną dalej Wykonawcą.</w:t>
      </w:r>
    </w:p>
    <w:p w:rsidR="009D2373" w:rsidRPr="00414284" w:rsidRDefault="009D2373">
      <w:pPr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1</w:t>
      </w: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 w:rsidP="00414284">
      <w:pPr>
        <w:numPr>
          <w:ilvl w:val="3"/>
          <w:numId w:val="6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Przedmiotem niniejszej umowy jest zakup</w:t>
      </w:r>
      <w:r w:rsidR="00414284">
        <w:rPr>
          <w:rFonts w:asciiTheme="minorHAnsi" w:hAnsiTheme="minorHAnsi" w:cs="Bookman Old Style"/>
          <w:sz w:val="20"/>
          <w:szCs w:val="20"/>
        </w:rPr>
        <w:t xml:space="preserve"> urządzenia sieciowego </w:t>
      </w:r>
      <w:proofErr w:type="spellStart"/>
      <w:r w:rsidR="00414284" w:rsidRPr="00414284">
        <w:rPr>
          <w:rFonts w:asciiTheme="minorHAnsi" w:hAnsiTheme="minorHAnsi" w:cs="Bookman Old Style"/>
          <w:sz w:val="20"/>
          <w:szCs w:val="20"/>
        </w:rPr>
        <w:t>WatchGuard</w:t>
      </w:r>
      <w:proofErr w:type="spellEnd"/>
      <w:r w:rsidR="00414284" w:rsidRPr="00414284">
        <w:rPr>
          <w:rFonts w:asciiTheme="minorHAnsi" w:hAnsiTheme="minorHAnsi" w:cs="Bookman Old Style"/>
          <w:sz w:val="20"/>
          <w:szCs w:val="20"/>
        </w:rPr>
        <w:t xml:space="preserve"> </w:t>
      </w:r>
      <w:proofErr w:type="spellStart"/>
      <w:r w:rsidR="00414284" w:rsidRPr="00414284">
        <w:rPr>
          <w:rFonts w:asciiTheme="minorHAnsi" w:hAnsiTheme="minorHAnsi" w:cs="Bookman Old Style"/>
          <w:sz w:val="20"/>
          <w:szCs w:val="20"/>
        </w:rPr>
        <w:t>Firebox</w:t>
      </w:r>
      <w:proofErr w:type="spellEnd"/>
      <w:r w:rsidR="00414284" w:rsidRPr="00414284">
        <w:rPr>
          <w:rFonts w:asciiTheme="minorHAnsi" w:hAnsiTheme="minorHAnsi" w:cs="Bookman Old Style"/>
          <w:sz w:val="20"/>
          <w:szCs w:val="20"/>
        </w:rPr>
        <w:t xml:space="preserve"> M370 z licencją Total Security na okres 3 lat w klastrze HA</w:t>
      </w:r>
      <w:r w:rsidRPr="00414284">
        <w:rPr>
          <w:rFonts w:asciiTheme="minorHAnsi" w:hAnsiTheme="minorHAnsi" w:cs="Bookman Old Style"/>
          <w:sz w:val="20"/>
          <w:szCs w:val="20"/>
        </w:rPr>
        <w:t xml:space="preserve">. </w:t>
      </w:r>
    </w:p>
    <w:p w:rsidR="009D2373" w:rsidRPr="00414284" w:rsidRDefault="009D2373" w:rsidP="00F46A09">
      <w:pPr>
        <w:numPr>
          <w:ilvl w:val="3"/>
          <w:numId w:val="7"/>
        </w:numPr>
        <w:tabs>
          <w:tab w:val="left" w:pos="360"/>
        </w:tabs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Wykonawca zobowiązuje się dostarczyć przedmiot zamówienia, o którym mowa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 xml:space="preserve">w ust. 1 zgodny ze specyfikacją zamieszczoną w ofercie złożonej przez Wykonawcę, stanowiącą załącznik nr 1 do niniejszej umowy. 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2</w:t>
      </w: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numPr>
          <w:ilvl w:val="6"/>
          <w:numId w:val="7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Zamawiający zapłaci Wykonawcy za przedmiot umowy określony w § 1 kwotę 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 xml:space="preserve">w wysokości </w:t>
      </w:r>
      <w:r w:rsidR="0014481B">
        <w:rPr>
          <w:rFonts w:asciiTheme="minorHAnsi" w:hAnsiTheme="minorHAnsi" w:cs="Bookman Old Style"/>
          <w:sz w:val="20"/>
          <w:szCs w:val="20"/>
        </w:rPr>
        <w:t>………………………….</w:t>
      </w:r>
      <w:r w:rsidRPr="00414284">
        <w:rPr>
          <w:rFonts w:asciiTheme="minorHAnsi" w:hAnsiTheme="minorHAnsi" w:cs="Bookman Old Style"/>
          <w:sz w:val="20"/>
          <w:szCs w:val="20"/>
        </w:rPr>
        <w:t xml:space="preserve"> zł brutto (słownie: </w:t>
      </w:r>
      <w:r w:rsidR="0014481B">
        <w:rPr>
          <w:rFonts w:asciiTheme="minorHAnsi" w:hAnsiTheme="minorHAnsi" w:cs="Bookman Old Style"/>
          <w:sz w:val="20"/>
          <w:szCs w:val="20"/>
        </w:rPr>
        <w:t>………………………………………</w:t>
      </w:r>
      <w:r w:rsidRPr="00414284">
        <w:rPr>
          <w:rFonts w:asciiTheme="minorHAnsi" w:hAnsiTheme="minorHAnsi" w:cs="Bookman Old Style"/>
          <w:sz w:val="20"/>
          <w:szCs w:val="20"/>
        </w:rPr>
        <w:t xml:space="preserve"> złotych </w:t>
      </w:r>
      <w:r w:rsidR="0014481B">
        <w:rPr>
          <w:rFonts w:asciiTheme="minorHAnsi" w:hAnsiTheme="minorHAnsi" w:cs="Bookman Old Style"/>
          <w:sz w:val="20"/>
          <w:szCs w:val="20"/>
        </w:rPr>
        <w:t>00</w:t>
      </w:r>
      <w:r w:rsidRPr="00414284">
        <w:rPr>
          <w:rFonts w:asciiTheme="minorHAnsi" w:hAnsiTheme="minorHAnsi" w:cs="Bookman Old Style"/>
          <w:sz w:val="20"/>
          <w:szCs w:val="20"/>
        </w:rPr>
        <w:t xml:space="preserve">/100). </w:t>
      </w:r>
    </w:p>
    <w:p w:rsidR="009D2373" w:rsidRPr="00414284" w:rsidRDefault="009D2373" w:rsidP="00F46A09">
      <w:pPr>
        <w:numPr>
          <w:ilvl w:val="6"/>
          <w:numId w:val="8"/>
        </w:numPr>
        <w:tabs>
          <w:tab w:val="left" w:pos="360"/>
        </w:tabs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Podstawę do dokonania płatności za przedmiot umowy stanowić będzie faktura VAT, dostarczona przez Wykonawcę wraz z przedmiotem zamówienia w terminie określonym w § 3 ust. 1.</w:t>
      </w:r>
    </w:p>
    <w:p w:rsidR="009D2373" w:rsidRPr="00414284" w:rsidRDefault="009D2373" w:rsidP="00F46A09">
      <w:pPr>
        <w:numPr>
          <w:ilvl w:val="6"/>
          <w:numId w:val="9"/>
        </w:numPr>
        <w:tabs>
          <w:tab w:val="left" w:pos="360"/>
        </w:tabs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Płatność przekazana będzie na rachunek bankowy Wykonawcy w terminie 14 dni od daty otrzymania przez Zamawiającego prawidłowo wystawionej faktury. </w:t>
      </w:r>
    </w:p>
    <w:p w:rsidR="009D2373" w:rsidRPr="00414284" w:rsidRDefault="009D2373" w:rsidP="00F46A09">
      <w:pPr>
        <w:numPr>
          <w:ilvl w:val="6"/>
          <w:numId w:val="11"/>
        </w:numPr>
        <w:tabs>
          <w:tab w:val="left" w:pos="360"/>
        </w:tabs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Dniem zapłaty jest dzień obciążenia rachunku Zamawiającego. 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color w:val="auto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>§ 3</w:t>
      </w:r>
    </w:p>
    <w:p w:rsidR="009D2373" w:rsidRPr="00414284" w:rsidRDefault="009D2373">
      <w:pPr>
        <w:spacing w:before="10" w:after="10"/>
        <w:ind w:right="74"/>
        <w:jc w:val="center"/>
        <w:rPr>
          <w:rFonts w:asciiTheme="minorHAnsi" w:hAnsiTheme="minorHAnsi" w:cs="Bookman Old Style"/>
          <w:color w:val="auto"/>
          <w:sz w:val="20"/>
          <w:szCs w:val="20"/>
        </w:rPr>
      </w:pPr>
    </w:p>
    <w:p w:rsidR="009D2373" w:rsidRPr="00414284" w:rsidRDefault="009D2373">
      <w:pPr>
        <w:numPr>
          <w:ilvl w:val="0"/>
          <w:numId w:val="3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Strony ustalają, iż dostawa przedmiotu umowy zostanie wykonana do dnia </w:t>
      </w:r>
      <w:r w:rsidR="00F46A09" w:rsidRPr="00414284">
        <w:rPr>
          <w:rFonts w:asciiTheme="minorHAnsi" w:hAnsiTheme="minorHAnsi" w:cs="Bookman Old Style"/>
          <w:color w:val="auto"/>
          <w:sz w:val="20"/>
          <w:szCs w:val="20"/>
        </w:rPr>
        <w:t>….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 </w:t>
      </w:r>
      <w:r w:rsidR="00F46A09" w:rsidRPr="00414284">
        <w:rPr>
          <w:rFonts w:asciiTheme="minorHAnsi" w:hAnsiTheme="minorHAnsi" w:cs="Bookman Old Style"/>
          <w:color w:val="auto"/>
          <w:sz w:val="20"/>
          <w:szCs w:val="20"/>
        </w:rPr>
        <w:t>grudnia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 2017 r.</w:t>
      </w:r>
    </w:p>
    <w:p w:rsidR="009D2373" w:rsidRPr="00414284" w:rsidRDefault="009D2373">
      <w:pPr>
        <w:numPr>
          <w:ilvl w:val="0"/>
          <w:numId w:val="3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Jeżeli dostawa przedmiotu umowy nie zostanie wykonana w terminie wskazanym 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>w ust. 1 umowa staje się bezprzedmiotowa.</w:t>
      </w:r>
    </w:p>
    <w:p w:rsidR="009D2373" w:rsidRPr="00414284" w:rsidRDefault="009D2373">
      <w:pPr>
        <w:numPr>
          <w:ilvl w:val="0"/>
          <w:numId w:val="3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Dostawa zostanie zrealizowana na koszt i ryzyko Wykonawcy. </w:t>
      </w:r>
    </w:p>
    <w:p w:rsidR="009D2373" w:rsidRPr="00414284" w:rsidRDefault="009D2373">
      <w:pPr>
        <w:numPr>
          <w:ilvl w:val="0"/>
          <w:numId w:val="3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Wykonawca odpowiada za bezpieczeństwo dostarczanego przedmiotu umowy, aż do momentu przekazania go do siedziby Zamawiającego. </w:t>
      </w:r>
    </w:p>
    <w:p w:rsidR="009D2373" w:rsidRPr="00414284" w:rsidRDefault="009D2373">
      <w:pPr>
        <w:numPr>
          <w:ilvl w:val="0"/>
          <w:numId w:val="3"/>
        </w:num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W przypadku stwierdzenia przy odbiorze przez Zamawiającego niezgodności przedmiotu zamówienia ze specyfikacją, o której mowa w § 1 ust. 2 umowy, Wykonawca zobowiązany jest do jego wymiany przy zachowaniu terminu dostawy, o którym mowa</w:t>
      </w:r>
      <w:r w:rsidR="0014481B">
        <w:rPr>
          <w:rFonts w:asciiTheme="minorHAnsi" w:hAnsiTheme="minorHAnsi" w:cs="Bookman Old Style"/>
          <w:sz w:val="20"/>
          <w:szCs w:val="20"/>
        </w:rPr>
        <w:t xml:space="preserve"> </w:t>
      </w:r>
      <w:r w:rsidRPr="00414284">
        <w:rPr>
          <w:rFonts w:asciiTheme="minorHAnsi" w:hAnsiTheme="minorHAnsi" w:cs="Bookman Old Style"/>
          <w:sz w:val="20"/>
          <w:szCs w:val="20"/>
        </w:rPr>
        <w:t xml:space="preserve">w ust. 1. 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4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color w:val="auto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Dostarczony przedmiot umowy, o którym mowa w § 1 ust. 1, będzie objęty gwarancją: </w:t>
      </w:r>
    </w:p>
    <w:p w:rsidR="009D2373" w:rsidRPr="00414284" w:rsidRDefault="009D2373">
      <w:pPr>
        <w:widowControl w:val="0"/>
        <w:numPr>
          <w:ilvl w:val="1"/>
          <w:numId w:val="5"/>
        </w:numPr>
        <w:spacing w:before="40" w:after="96"/>
        <w:ind w:right="6"/>
        <w:jc w:val="both"/>
        <w:rPr>
          <w:rFonts w:asciiTheme="minorHAnsi" w:hAnsiTheme="minorHAnsi" w:cs="Bookman Old Style"/>
          <w:color w:val="auto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producenta: na okres </w:t>
      </w:r>
      <w:r w:rsidR="0014481B">
        <w:rPr>
          <w:rFonts w:asciiTheme="minorHAnsi" w:hAnsiTheme="minorHAnsi" w:cs="Bookman Old Style"/>
          <w:color w:val="auto"/>
          <w:sz w:val="20"/>
          <w:szCs w:val="20"/>
        </w:rPr>
        <w:t>……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 roku, </w:t>
      </w:r>
    </w:p>
    <w:p w:rsidR="009D2373" w:rsidRPr="00414284" w:rsidRDefault="009D2373">
      <w:pPr>
        <w:widowControl w:val="0"/>
        <w:numPr>
          <w:ilvl w:val="1"/>
          <w:numId w:val="5"/>
        </w:numPr>
        <w:spacing w:before="40" w:after="96"/>
        <w:ind w:right="6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wykonawcy: na okres </w:t>
      </w:r>
      <w:r w:rsidR="0014481B">
        <w:rPr>
          <w:rFonts w:asciiTheme="minorHAnsi" w:hAnsiTheme="minorHAnsi" w:cs="Bookman Old Style"/>
          <w:color w:val="auto"/>
          <w:sz w:val="20"/>
          <w:szCs w:val="20"/>
        </w:rPr>
        <w:t>……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 xml:space="preserve"> roku. 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Okres gwarancji wykonawcy i producenta rozpoczyna swój bieg od daty obowiązywania subskrypcji oprogramowania. 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Wykonawca jest odpowiedzialny względem Zamawiającego za wszelkie wady faktyczne i prawne przedmiotu zamówienia, w tym również za ewentualne roszczenia osób trzecich wynikające z naruszenia praw własności intelektualnej lub przemysłowej, w tym praw autorskich, patentów, praw ochrony na znaki towarowe.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color w:val="auto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lastRenderedPageBreak/>
        <w:t>Zgłoszenia o występowaniu wady przedmiotu umowy dokonują upoważnieni przez Zamawiającego przedstawiciele i przekazują Wykonawcy faksem lub drogą elektroniczną reklamację zawierającą informacje o wystąpieniu wady.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color w:val="auto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>Zamawiający zobowiązuje się w przypadku awarii do udzielenia zdalnego dostępu do urządzenia UTM w celu udzielenia wsparcia technicznego.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color w:val="auto"/>
          <w:sz w:val="20"/>
          <w:szCs w:val="20"/>
        </w:rPr>
        <w:t>Usunięcie wady nastąpi niezwłocznie, nie później jednak niż w ciągu 2 dni roboczych od dnia jej zgłoszenia.</w:t>
      </w:r>
      <w:r w:rsidRPr="00414284">
        <w:rPr>
          <w:rFonts w:asciiTheme="minorHAnsi" w:hAnsiTheme="minorHAnsi" w:cs="Bookman Old Style"/>
          <w:sz w:val="20"/>
          <w:szCs w:val="20"/>
        </w:rPr>
        <w:t xml:space="preserve">  </w:t>
      </w:r>
    </w:p>
    <w:p w:rsidR="009D2373" w:rsidRPr="00414284" w:rsidRDefault="009D2373">
      <w:pPr>
        <w:numPr>
          <w:ilvl w:val="0"/>
          <w:numId w:val="5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Zamawiający może dochodzić roszczeń z tytułu gwarancji także po upływie gwarancji, jeżeli reklamował wadę przed upływem tego terminu. Zamawiający ma możliwość korzystania z uprawnień rękojmi w okresie trwania gwarancji. 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5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numPr>
          <w:ilvl w:val="0"/>
          <w:numId w:val="2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W razie niewykonania lub nienależytego wykonania umowy, strony zobowiązane są 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 xml:space="preserve">do zapłaty kary umownej, zgodnie z ust. 2. </w:t>
      </w:r>
    </w:p>
    <w:p w:rsidR="009D2373" w:rsidRPr="00414284" w:rsidRDefault="009D2373">
      <w:pPr>
        <w:numPr>
          <w:ilvl w:val="0"/>
          <w:numId w:val="2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Ustala się kary umowne w następujących wysokościach: </w:t>
      </w:r>
    </w:p>
    <w:p w:rsidR="009D2373" w:rsidRPr="00414284" w:rsidRDefault="009D2373">
      <w:pPr>
        <w:numPr>
          <w:ilvl w:val="0"/>
          <w:numId w:val="4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Zamawiający zapłaci Wykonawcy karę umowną w 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>wysokości 10%</w:t>
      </w:r>
      <w:r w:rsidRPr="00414284">
        <w:rPr>
          <w:rFonts w:asciiTheme="minorHAnsi" w:hAnsiTheme="minorHAnsi" w:cs="Bookman Old Style"/>
          <w:sz w:val="20"/>
          <w:szCs w:val="20"/>
        </w:rPr>
        <w:t xml:space="preserve"> ustalonego wynagrodzenia, o którym mowa w § 2 ust. 1, za odstąpienie od umowy przez Wykonawcę z winy Zamawiającego. </w:t>
      </w:r>
    </w:p>
    <w:p w:rsidR="009D2373" w:rsidRPr="00414284" w:rsidRDefault="009D2373">
      <w:pPr>
        <w:numPr>
          <w:ilvl w:val="0"/>
          <w:numId w:val="4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Wykonawca zapłaci Zamawiającemu karę umowną za odstąpienie od umowy wskutek okoliczności, za które Zamawiający nie odpowiada w </w:t>
      </w:r>
      <w:r w:rsidRPr="00414284">
        <w:rPr>
          <w:rFonts w:asciiTheme="minorHAnsi" w:hAnsiTheme="minorHAnsi" w:cs="Bookman Old Style"/>
          <w:color w:val="auto"/>
          <w:sz w:val="20"/>
          <w:szCs w:val="20"/>
        </w:rPr>
        <w:t>wysokości 10%</w:t>
      </w:r>
      <w:r w:rsidRPr="00414284">
        <w:rPr>
          <w:rFonts w:asciiTheme="minorHAnsi" w:hAnsiTheme="minorHAnsi" w:cs="Bookman Old Style"/>
          <w:sz w:val="20"/>
          <w:szCs w:val="20"/>
        </w:rPr>
        <w:t xml:space="preserve"> ustalonego wynagrodzenia, o którym mowa w § 2 ust. 1. </w:t>
      </w:r>
    </w:p>
    <w:p w:rsidR="009D2373" w:rsidRPr="00414284" w:rsidRDefault="009D2373">
      <w:pPr>
        <w:numPr>
          <w:ilvl w:val="0"/>
          <w:numId w:val="10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Strony umowy zastrzegają sobie możliwość dochodzenia odszkodowania na zasadach o</w:t>
      </w:r>
      <w:r w:rsidR="0014481B">
        <w:rPr>
          <w:rFonts w:asciiTheme="minorHAnsi" w:hAnsiTheme="minorHAnsi" w:cs="Bookman Old Style"/>
          <w:sz w:val="20"/>
          <w:szCs w:val="20"/>
        </w:rPr>
        <w:t>gólnych</w:t>
      </w:r>
      <w:r w:rsidRPr="00414284">
        <w:rPr>
          <w:rFonts w:asciiTheme="minorHAnsi" w:hAnsiTheme="minorHAnsi" w:cs="Bookman Old Style"/>
          <w:sz w:val="20"/>
          <w:szCs w:val="20"/>
        </w:rPr>
        <w:t xml:space="preserve">, jeżeli powstała szkoda będzie wyższa niż kwoty kary umownej. </w:t>
      </w:r>
    </w:p>
    <w:p w:rsidR="009D2373" w:rsidRPr="00414284" w:rsidRDefault="009D2373">
      <w:pPr>
        <w:numPr>
          <w:ilvl w:val="0"/>
          <w:numId w:val="2"/>
        </w:num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Strony zgodnie postanawiają, iż w razie odstąpienia od umowy z przyczyn zależnych 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 xml:space="preserve">od Wykonawcy, Zamawiający będzie uprawniony do łącznego dochodzenia zarówno kary umownej z tytułu niewykonania umowy/odstąpienia od umowy z przyczyn zależnych od Wykonawcy oraz kary umownej z tytułu opóźnienia w terminie wykonania umowy naliczanej od dnia odstąpienia od umowy. </w:t>
      </w:r>
    </w:p>
    <w:p w:rsidR="009D2373" w:rsidRPr="00414284" w:rsidRDefault="009D2373">
      <w:pPr>
        <w:spacing w:before="10" w:after="10"/>
        <w:ind w:right="74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6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Wykonawca zobowiązuje się nie ujawniać i w żaden sposób nie wykorzystywać informacji,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>z którymi zapoznał się w związku z dostępem do przetwarzanych przez Zamawiającego danych w trakcie udzielania wsparcia technicznego dotyczącego przedmiotu zamówienia,</w:t>
      </w:r>
      <w:r w:rsidRPr="00414284">
        <w:rPr>
          <w:rFonts w:asciiTheme="minorHAnsi" w:hAnsiTheme="minorHAnsi"/>
          <w:sz w:val="20"/>
          <w:szCs w:val="20"/>
        </w:rPr>
        <w:br/>
      </w:r>
      <w:r w:rsidRPr="00414284">
        <w:rPr>
          <w:rFonts w:asciiTheme="minorHAnsi" w:hAnsiTheme="minorHAnsi" w:cs="Bookman Old Style"/>
          <w:sz w:val="20"/>
          <w:szCs w:val="20"/>
        </w:rPr>
        <w:t xml:space="preserve">a w szczególności informacji dotyczących sposobu zabezpieczenia zasobów sieciowych, struktury sieci wewnętrznej, adresacji IP, zastosowanych rozwiązań w zakresie konfiguracji poczty elektronicznej i innych związanych z bezpieczeństwem teleinformatycznym infrastruktury Zamawiającego. 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7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Zmiany postanowień zawartej umowy mogą nastąpić wyłącznie za zgodą obu Stron, wyrażonej w formie pisemnego aneksu pod rygorem nieważności. 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8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Za pisemną zgodą Stron umowa może zostać rozwiązana w każdym czasie. 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9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W sprawach nieuregulowanych niniejszą umową mają zastosowania przepisy Kodeksu Cywilnego. </w:t>
      </w: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10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Ewentualne spory mogące powstać przy wykonywaniu umowy strony poddają rozstrzygnięciu sądu właściwego dla siedziby Zamawiającego. 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>§ 11</w:t>
      </w:r>
    </w:p>
    <w:p w:rsidR="009D2373" w:rsidRPr="00414284" w:rsidRDefault="009D2373">
      <w:pPr>
        <w:ind w:right="5"/>
        <w:jc w:val="center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 xml:space="preserve">Umowę sporządzono w dwóch jednobrzmiących egzemplarzach, jeden egzemplarz dla Wykonawcy i jeden dla Zamawiającego. </w:t>
      </w: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</w:p>
    <w:p w:rsidR="009D2373" w:rsidRPr="00414284" w:rsidRDefault="009D2373">
      <w:pPr>
        <w:ind w:right="5"/>
        <w:jc w:val="both"/>
        <w:rPr>
          <w:rFonts w:asciiTheme="minorHAnsi" w:hAnsiTheme="minorHAnsi" w:cs="Bookman Old Style"/>
          <w:sz w:val="20"/>
          <w:szCs w:val="20"/>
        </w:rPr>
      </w:pPr>
      <w:r w:rsidRPr="00414284">
        <w:rPr>
          <w:rFonts w:asciiTheme="minorHAnsi" w:hAnsiTheme="minorHAnsi" w:cs="Bookman Old Style"/>
          <w:sz w:val="20"/>
          <w:szCs w:val="20"/>
        </w:rPr>
        <w:tab/>
        <w:t xml:space="preserve">WYKONAWCA </w:t>
      </w:r>
      <w:r w:rsidRPr="00414284">
        <w:rPr>
          <w:rFonts w:asciiTheme="minorHAnsi" w:hAnsiTheme="minorHAnsi" w:cs="Bookman Old Style"/>
          <w:sz w:val="20"/>
          <w:szCs w:val="20"/>
        </w:rPr>
        <w:tab/>
      </w:r>
      <w:r w:rsidRPr="00414284">
        <w:rPr>
          <w:rFonts w:asciiTheme="minorHAnsi" w:hAnsiTheme="minorHAnsi" w:cs="Bookman Old Style"/>
          <w:sz w:val="20"/>
          <w:szCs w:val="20"/>
        </w:rPr>
        <w:tab/>
      </w:r>
      <w:r w:rsidRPr="00414284">
        <w:rPr>
          <w:rFonts w:asciiTheme="minorHAnsi" w:hAnsiTheme="minorHAnsi" w:cs="Bookman Old Style"/>
          <w:sz w:val="20"/>
          <w:szCs w:val="20"/>
        </w:rPr>
        <w:tab/>
      </w:r>
      <w:r w:rsidRPr="00414284">
        <w:rPr>
          <w:rFonts w:asciiTheme="minorHAnsi" w:hAnsiTheme="minorHAnsi" w:cs="Bookman Old Style"/>
          <w:sz w:val="20"/>
          <w:szCs w:val="20"/>
        </w:rPr>
        <w:tab/>
      </w:r>
      <w:r w:rsidRPr="00414284">
        <w:rPr>
          <w:rFonts w:asciiTheme="minorHAnsi" w:hAnsiTheme="minorHAnsi" w:cs="Bookman Old Style"/>
          <w:sz w:val="20"/>
          <w:szCs w:val="20"/>
        </w:rPr>
        <w:tab/>
      </w:r>
      <w:r w:rsidRPr="00414284">
        <w:rPr>
          <w:rFonts w:asciiTheme="minorHAnsi" w:hAnsiTheme="minorHAnsi" w:cs="Bookman Old Style"/>
          <w:sz w:val="20"/>
          <w:szCs w:val="20"/>
        </w:rPr>
        <w:tab/>
        <w:t xml:space="preserve">ZAMAWIAJĄCY </w:t>
      </w:r>
      <w:bookmarkStart w:id="0" w:name="_GoBack"/>
      <w:bookmarkEnd w:id="0"/>
    </w:p>
    <w:sectPr w:rsidR="009D2373" w:rsidRPr="00414284" w:rsidSect="0014481B">
      <w:pgSz w:w="11906" w:h="16838"/>
      <w:pgMar w:top="1417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16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288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360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432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8."/>
      <w:lvlJc w:val="left"/>
      <w:pPr>
        <w:tabs>
          <w:tab w:val="num" w:pos="1080"/>
        </w:tabs>
        <w:ind w:left="504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5760" w:hanging="720"/>
      </w:pPr>
      <w:rPr>
        <w:rFonts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726" w:hanging="30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6" w:hanging="300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79" w:hanging="23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46" w:hanging="2946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65" w:hanging="2865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6" w:hanging="2946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2946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960" w:hanging="2865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multilevel"/>
    <w:tmpl w:val="EAF43A70"/>
    <w:lvl w:ilvl="0">
      <w:start w:val="1"/>
      <w:numFmt w:val="decimal"/>
      <w:lvlText w:val="%1."/>
      <w:lvlJc w:val="left"/>
      <w:pPr>
        <w:tabs>
          <w:tab w:val="num" w:pos="0"/>
        </w:tabs>
        <w:ind w:left="72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9" w:hanging="237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0" w:hanging="18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65" w:hanging="2865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06" w:hanging="5106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025" w:hanging="5025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multilevel"/>
    <w:tmpl w:val="7B2CE2D0"/>
    <w:lvl w:ilvl="0">
      <w:start w:val="1"/>
      <w:numFmt w:val="decimal"/>
      <w:lvlText w:val="%1."/>
      <w:lvlJc w:val="left"/>
      <w:pPr>
        <w:tabs>
          <w:tab w:val="num" w:pos="0"/>
        </w:tabs>
        <w:ind w:left="72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9" w:hanging="237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0" w:hanging="18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65" w:hanging="2865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2"/>
      <w:numFmt w:val="decimal"/>
      <w:lvlText w:val="%7."/>
      <w:lvlJc w:val="left"/>
      <w:pPr>
        <w:tabs>
          <w:tab w:val="num" w:pos="108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108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025" w:hanging="5025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multilevel"/>
    <w:tmpl w:val="67C8DABA"/>
    <w:lvl w:ilvl="0">
      <w:start w:val="1"/>
      <w:numFmt w:val="decimal"/>
      <w:lvlText w:val="%1."/>
      <w:lvlJc w:val="left"/>
      <w:pPr>
        <w:tabs>
          <w:tab w:val="num" w:pos="0"/>
        </w:tabs>
        <w:ind w:left="72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9" w:hanging="237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0" w:hanging="18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65" w:hanging="2865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3"/>
      <w:numFmt w:val="decimal"/>
      <w:lvlText w:val="%7."/>
      <w:lvlJc w:val="left"/>
      <w:pPr>
        <w:tabs>
          <w:tab w:val="num" w:pos="1260"/>
        </w:tabs>
        <w:ind w:left="360" w:hanging="36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80" w:hanging="540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025" w:hanging="5025"/>
      </w:pPr>
      <w:rPr>
        <w:rFonts w:ascii="Bookman Old Style" w:hAnsi="Bookman Old Style"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Times New Roman"/>
        <w:caps w:val="0"/>
        <w:smallCaps w:val="0"/>
        <w:strike w:val="0"/>
        <w:dstrike w:val="0"/>
        <w:spacing w:val="0"/>
        <w:w w:val="100"/>
        <w:kern w:val="1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5BF2882"/>
    <w:multiLevelType w:val="multilevel"/>
    <w:tmpl w:val="D5D2658A"/>
    <w:lvl w:ilvl="0">
      <w:start w:val="1"/>
      <w:numFmt w:val="decimal"/>
      <w:lvlText w:val="%1."/>
      <w:lvlJc w:val="left"/>
      <w:pPr>
        <w:tabs>
          <w:tab w:val="num" w:pos="0"/>
        </w:tabs>
        <w:ind w:left="72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6" w:hanging="300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9" w:hanging="237"/>
      </w:pPr>
      <w:rPr>
        <w:rFonts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0" w:hanging="18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65" w:hanging="2865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4"/>
      <w:numFmt w:val="decimal"/>
      <w:lvlText w:val="%7."/>
      <w:lvlJc w:val="left"/>
      <w:pPr>
        <w:tabs>
          <w:tab w:val="num" w:pos="108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1080" w:hanging="360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025" w:hanging="5025"/>
      </w:pPr>
      <w:rPr>
        <w:rFonts w:cs="Times New Roman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77"/>
    <w:rsid w:val="000C3F02"/>
    <w:rsid w:val="0014481B"/>
    <w:rsid w:val="003D0B77"/>
    <w:rsid w:val="00414284"/>
    <w:rsid w:val="009D2373"/>
    <w:rsid w:val="00AB0854"/>
    <w:rsid w:val="00D30D43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896CF"/>
  <w15:chartTrackingRefBased/>
  <w15:docId w15:val="{7181853D-7EB0-46A9-99BE-6E23A11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rFonts w:ascii="Arial" w:hAnsi="Arial" w:cs="Arial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Times New Roman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0">
    <w:name w:val="WW8Num2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Bookman Old Style" w:hAnsi="Bookman Old Style" w:cs="Times New Roman"/>
      <w:caps w:val="0"/>
      <w:smallCaps w:val="0"/>
      <w:strike w:val="0"/>
      <w:dstrike w:val="0"/>
      <w:color w:val="auto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0">
    <w:name w:val="WW8Num5z0"/>
    <w:rPr>
      <w:rFonts w:ascii="Bookman Old Style" w:hAnsi="Bookman Old Style" w:cs="Times New Roman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0">
    <w:name w:val="WW8Num6z0"/>
    <w:rPr>
      <w:rFonts w:ascii="Bookman Old Style" w:hAnsi="Bookman Old Style"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z0">
    <w:name w:val="WW8Num7z0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0">
    <w:name w:val="WW8Num9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3">
    <w:name w:val="WW8Num9z3"/>
    <w:rPr>
      <w:rFonts w:ascii="Bookman Old Style" w:hAnsi="Bookman Old Style" w:cs="Times New Roman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z0">
    <w:name w:val="WW8Num10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3">
    <w:name w:val="WW8Num10z3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3z0">
    <w:name w:val="WW8NumSt3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z3">
    <w:name w:val="WW8NumSt3z3"/>
    <w:rPr>
      <w:rFonts w:ascii="Bookman Old Style" w:hAnsi="Bookman Old Style" w:cs="Times New Roman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4z0">
    <w:name w:val="WW8NumSt4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4z3">
    <w:name w:val="WW8NumSt4z3"/>
    <w:rPr>
      <w:rFonts w:cs="Times New Roman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z0">
    <w:name w:val="WW8NumSt5z0"/>
    <w:rPr>
      <w:rFonts w:cs="Times New Roman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5z3">
    <w:name w:val="WW8NumSt5z3"/>
    <w:rPr>
      <w:rFonts w:ascii="Bookman Old Style" w:hAnsi="Bookman Old Style" w:cs="Times New Roman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17z0">
    <w:name w:val="WW8NumSt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Arial" w:eastAsia="Arial Unicode MS" w:hAnsi="Arial" w:cs="Arial Unicode MS"/>
      <w:color w:val="000000"/>
      <w:kern w:val="1"/>
      <w:sz w:val="28"/>
      <w:szCs w:val="28"/>
      <w:lang w:val="pl-PL" w:eastAsia="ar-SA" w:bidi="ar-SA"/>
    </w:rPr>
  </w:style>
  <w:style w:type="character" w:customStyle="1" w:styleId="TitleChar">
    <w:name w:val="Title Char"/>
    <w:rPr>
      <w:rFonts w:ascii="Arial" w:eastAsia="Arial Unicode MS" w:hAnsi="Arial" w:cs="Arial"/>
      <w:b/>
      <w:bCs/>
      <w:color w:val="000000"/>
      <w:kern w:val="1"/>
      <w:sz w:val="28"/>
      <w:szCs w:val="28"/>
      <w:lang w:val="pl-PL" w:eastAsia="ar-SA" w:bidi="ar-SA"/>
    </w:rPr>
  </w:style>
  <w:style w:type="character" w:customStyle="1" w:styleId="BodyTextIndent3Char">
    <w:name w:val="Body Text Indent 3 Char"/>
    <w:rPr>
      <w:rFonts w:ascii="Arial" w:eastAsia="Arial Unicode MS" w:hAnsi="Arial" w:cs="Arial Unicode MS"/>
      <w:color w:val="000000"/>
      <w:kern w:val="1"/>
      <w:sz w:val="24"/>
      <w:szCs w:val="24"/>
      <w:lang w:val="pl-PL" w:eastAsia="ar-SA" w:bidi="ar-SA"/>
    </w:rPr>
  </w:style>
  <w:style w:type="character" w:customStyle="1" w:styleId="BodyTextChar">
    <w:name w:val="Body Text Char"/>
    <w:rPr>
      <w:rFonts w:ascii="Arial" w:eastAsia="Arial Unicode MS" w:hAnsi="Arial" w:cs="Arial Unicode MS"/>
      <w:color w:val="000000"/>
      <w:kern w:val="1"/>
      <w:sz w:val="28"/>
      <w:szCs w:val="28"/>
      <w:lang w:val="pl-PL" w:eastAsia="ar-SA" w:bidi="ar-SA"/>
    </w:rPr>
  </w:style>
  <w:style w:type="character" w:customStyle="1" w:styleId="BodyText2Char">
    <w:name w:val="Body Text 2 Char"/>
    <w:rPr>
      <w:rFonts w:ascii="Arial" w:eastAsia="Arial Unicode MS" w:hAnsi="Arial" w:cs="Arial Unicode MS"/>
      <w:color w:val="000000"/>
      <w:kern w:val="1"/>
      <w:sz w:val="22"/>
      <w:szCs w:val="22"/>
      <w:lang w:val="pl-PL" w:eastAsia="ar-SA" w:bidi="ar-SA"/>
    </w:rPr>
  </w:style>
  <w:style w:type="character" w:customStyle="1" w:styleId="BodyTextIndentChar">
    <w:name w:val="Body Text Indent Char"/>
    <w:rPr>
      <w:rFonts w:ascii="Arial" w:eastAsia="Arial Unicode MS" w:hAnsi="Arial" w:cs="Arial Unicode MS"/>
      <w:color w:val="000000"/>
      <w:kern w:val="1"/>
      <w:sz w:val="28"/>
      <w:szCs w:val="28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kern w:val="1"/>
      <w:sz w:val="28"/>
      <w:szCs w:val="28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kern w:val="1"/>
      <w:sz w:val="28"/>
      <w:szCs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ind w:left="142" w:hanging="142"/>
      <w:jc w:val="both"/>
    </w:pPr>
    <w:rPr>
      <w:rFonts w:ascii="Arial" w:hAnsi="Arial" w:cs="Arial"/>
      <w:kern w:val="1"/>
    </w:rPr>
  </w:style>
  <w:style w:type="paragraph" w:customStyle="1" w:styleId="Tekstpodstawowy21">
    <w:name w:val="Tekst podstawowy 21"/>
    <w:basedOn w:val="Normalny"/>
    <w:rPr>
      <w:rFonts w:ascii="Arial" w:hAnsi="Arial" w:cs="Arial"/>
      <w:kern w:val="1"/>
      <w:sz w:val="22"/>
      <w:szCs w:val="22"/>
    </w:rPr>
  </w:style>
  <w:style w:type="paragraph" w:styleId="Tekstpodstawowywcity">
    <w:name w:val="Body Text Indent"/>
    <w:basedOn w:val="Normalny"/>
    <w:pPr>
      <w:ind w:left="283" w:hanging="283"/>
    </w:pPr>
    <w:rPr>
      <w:rFonts w:ascii="Arial" w:hAnsi="Arial" w:cs="Arial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j.lara@piotrkow.pl</dc:creator>
  <cp:keywords/>
  <cp:lastModifiedBy>Lara Jacek</cp:lastModifiedBy>
  <cp:revision>6</cp:revision>
  <cp:lastPrinted>1601-01-01T00:00:00Z</cp:lastPrinted>
  <dcterms:created xsi:type="dcterms:W3CDTF">2017-11-23T12:28:00Z</dcterms:created>
  <dcterms:modified xsi:type="dcterms:W3CDTF">2017-11-23T12:37:00Z</dcterms:modified>
</cp:coreProperties>
</file>