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6B" w:rsidRDefault="00A4206B" w:rsidP="00A4206B">
      <w:pPr>
        <w:spacing w:after="0" w:line="240" w:lineRule="auto"/>
        <w:ind w:left="5529" w:hanging="5529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Znak sprawy </w:t>
      </w:r>
      <w:r w:rsidRP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520.261.1.2.2022.STBU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</w:t>
      </w:r>
      <w:r w:rsidR="000D6D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Gdańsk 29</w:t>
      </w:r>
      <w:r w:rsidRP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.01.2022r.</w:t>
      </w:r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Default="00A4206B" w:rsidP="00A4206B">
      <w:pPr>
        <w:spacing w:after="0" w:line="240" w:lineRule="auto"/>
        <w:ind w:left="5664" w:firstLine="70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Strona internetowa</w:t>
      </w:r>
    </w:p>
    <w:p w:rsidR="00A4206B" w:rsidRDefault="00A4206B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Sprawa: modyfikacja SWZ </w:t>
      </w:r>
      <w:r w:rsidR="000D6D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bookmarkStart w:id="0" w:name="_GoBack"/>
      <w:bookmarkEnd w:id="0"/>
      <w:r w:rsidR="000D6D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</w:t>
      </w:r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Default="00F22AE0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</w:t>
      </w:r>
      <w:r w:rsid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informuje, iż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podst. art. </w:t>
      </w:r>
      <w:r w:rsid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137 ust.1 ustawy Prawo zamówień publicznych (Dz.U. z 2021r. poz. 1129 ze zm.)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dokonuje modyfikacji </w:t>
      </w:r>
      <w:r w:rsidRPr="00A4206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OPZ</w:t>
      </w:r>
      <w:r w:rsidR="000D6D7F" w:rsidRPr="000D6D7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, pkt. 2.6.</w:t>
      </w:r>
      <w:r w:rsidR="000D6D7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="000D6D7F" w:rsidRPr="000D6D7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tabele franszyz </w:t>
      </w:r>
      <w:r w:rsidR="000D6D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poprzez ich zmianę.</w:t>
      </w:r>
    </w:p>
    <w:p w:rsidR="000D6D7F" w:rsidRDefault="000D6D7F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02E9" wp14:editId="40776D66">
                <wp:simplePos x="0" y="0"/>
                <wp:positionH relativeFrom="column">
                  <wp:posOffset>-392430</wp:posOffset>
                </wp:positionH>
                <wp:positionV relativeFrom="paragraph">
                  <wp:posOffset>1612900</wp:posOffset>
                </wp:positionV>
                <wp:extent cx="6498615" cy="933609"/>
                <wp:effectExtent l="0" t="1695450" r="0" b="17145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491">
                          <a:off x="0" y="0"/>
                          <a:ext cx="6498615" cy="933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D7F" w:rsidRPr="000D6D7F" w:rsidRDefault="000D6D7F" w:rsidP="000D6D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D7F">
                              <w:rPr>
                                <w:rFonts w:ascii="Calibri" w:eastAsia="Times New Roman" w:hAnsi="Calibri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NIEAKTUALNE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702E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0.9pt;margin-top:127pt;width:511.7pt;height:73.5pt;rotation:22440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" filled="f" stroked="f">
                <v:fill o:detectmouseclick="t"/>
                <v:textbox>
                  <w:txbxContent>
                    <w:p w:rsidR="000D6D7F" w:rsidRPr="000D6D7F" w:rsidRDefault="000D6D7F" w:rsidP="000D6D7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6D7F">
                        <w:rPr>
                          <w:rFonts w:ascii="Calibri" w:eastAsia="Times New Roman" w:hAnsi="Calibri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NIEAKTUALNE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Jest 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0D6D7F" w:rsidRPr="000D6D7F" w:rsidTr="000D6D7F">
        <w:tc>
          <w:tcPr>
            <w:tcW w:w="2835" w:type="dxa"/>
            <w:tcBorders>
              <w:top w:val="nil"/>
              <w:left w:val="nil"/>
              <w:bottom w:val="single" w:sz="18" w:space="0" w:color="FF585D"/>
              <w:right w:val="nil"/>
            </w:tcBorders>
            <w:shd w:val="clear" w:color="auto" w:fill="043E71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Przedmiot ubezpieczenia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FF585D"/>
              <w:right w:val="nil"/>
            </w:tcBorders>
            <w:shd w:val="clear" w:color="auto" w:fill="043E71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Rodzaj franszyzy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FF585D"/>
              <w:right w:val="nil"/>
            </w:tcBorders>
            <w:shd w:val="clear" w:color="auto" w:fill="043E71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Wysokość franszyzy </w:t>
            </w:r>
          </w:p>
        </w:tc>
      </w:tr>
      <w:tr w:rsidR="000D6D7F" w:rsidRPr="000D6D7F" w:rsidTr="000D6D7F"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Arial"/>
                <w:sz w:val="16"/>
                <w:szCs w:val="16"/>
                <w:lang w:eastAsia="pl-PL"/>
              </w:rPr>
              <w:t>budynki i lokale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82 617 102,66 zł </w:t>
            </w:r>
          </w:p>
        </w:tc>
      </w:tr>
      <w:tr w:rsidR="000D6D7F" w:rsidRPr="000D6D7F" w:rsidTr="000D6D7F"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pozostałe budowle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48 491 623,29 zł </w:t>
            </w:r>
          </w:p>
        </w:tc>
      </w:tr>
      <w:tr w:rsidR="000D6D7F" w:rsidRPr="000D6D7F" w:rsidTr="000D6D7F"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pojazdy w trakcie postoju w zajezdniach (dotyczy autobusów które nie są objęte ubezpieczeniem autocasco oraz tramwajów, które nie są objęte ubezpieczeniem casco pojazdów szynowych)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600 000 000 zł </w:t>
            </w:r>
          </w:p>
        </w:tc>
      </w:tr>
      <w:tr w:rsidR="000D6D7F" w:rsidRPr="000D6D7F" w:rsidTr="000D6D7F"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pojazdy w trakcie postoju w zajezdniach (dotyczy tramwajów, które są objęte ubezpieczeniem casco pojazdów szynowych)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36 918 277,09 zł </w:t>
            </w:r>
          </w:p>
        </w:tc>
      </w:tr>
      <w:tr w:rsidR="000D6D7F" w:rsidRPr="000D6D7F" w:rsidTr="000D6D7F"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wyposażenie, maszyny, urządzenia, wózki widłowe 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  <w:t>(w tym sprzęt elektroniczny)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500 000 zł </w:t>
            </w:r>
          </w:p>
        </w:tc>
      </w:tr>
      <w:tr w:rsidR="000D6D7F" w:rsidRPr="000D6D7F" w:rsidTr="000D6D7F"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 xml:space="preserve">mienie pracownicze 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29 959 021,01 zł </w:t>
            </w:r>
          </w:p>
        </w:tc>
      </w:tr>
      <w:tr w:rsidR="000D6D7F" w:rsidRPr="000D6D7F" w:rsidTr="000D6D7F"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gotówka i bilety w kasach i w transporcie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50 000 zł </w:t>
            </w:r>
          </w:p>
        </w:tc>
      </w:tr>
      <w:tr w:rsidR="000D6D7F" w:rsidRPr="000D6D7F" w:rsidTr="000D6D7F"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gotówka i bilety przekazana pracownikom Zamawiającego do sprzedaży w środkach komunikacji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500 000 zł </w:t>
            </w:r>
          </w:p>
        </w:tc>
      </w:tr>
      <w:tr w:rsidR="000D6D7F" w:rsidRPr="000D6D7F" w:rsidTr="000D6D7F"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bilety kolekcjonerskie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 xml:space="preserve">2 500 zł na jedno zdarzenie </w:t>
            </w: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br/>
              <w:t>i 25 000 zł na wszystkie zdarzenia </w:t>
            </w:r>
          </w:p>
        </w:tc>
      </w:tr>
    </w:tbl>
    <w:p w:rsidR="000D6D7F" w:rsidRPr="000D6D7F" w:rsidRDefault="000D6D7F" w:rsidP="000D6D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D6D7F" w:rsidRPr="000D6D7F" w:rsidRDefault="000D6D7F" w:rsidP="000D6D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Winno być:</w:t>
      </w:r>
    </w:p>
    <w:p w:rsidR="000D6D7F" w:rsidRPr="000D6D7F" w:rsidRDefault="000D6D7F" w:rsidP="000D6D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777"/>
        <w:gridCol w:w="2886"/>
      </w:tblGrid>
      <w:tr w:rsidR="000D6D7F" w:rsidRPr="000D6D7F" w:rsidTr="000D6D7F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43E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Przedmiot ubezpieczenia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43E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Rodzaj franszyzy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43E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Wysokość franszyzy </w:t>
            </w:r>
          </w:p>
        </w:tc>
      </w:tr>
      <w:tr w:rsidR="000D6D7F" w:rsidRPr="000D6D7F" w:rsidTr="000D6D7F">
        <w:trPr>
          <w:trHeight w:val="28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Arial"/>
                <w:sz w:val="16"/>
                <w:szCs w:val="16"/>
                <w:lang w:eastAsia="pl-PL"/>
              </w:rPr>
              <w:t>budynki i lokale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 xml:space="preserve">500 zł </w:t>
            </w:r>
          </w:p>
        </w:tc>
      </w:tr>
      <w:tr w:rsidR="000D6D7F" w:rsidRPr="000D6D7F" w:rsidTr="000D6D7F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pozostałe budowle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500 zł</w:t>
            </w:r>
          </w:p>
        </w:tc>
      </w:tr>
      <w:tr w:rsidR="000D6D7F" w:rsidRPr="000D6D7F" w:rsidTr="000D6D7F">
        <w:trPr>
          <w:trHeight w:val="15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pojazdy w trakcie postoju w zajezdniach (dotyczy autobusów które nie są objęte ubezpieczeniem autocasco oraz tramwajów, które nie są objęte ubezpieczeniem casco pojazdów szynowych)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before="100" w:beforeAutospacing="1" w:after="100" w:afterAutospacing="1" w:line="288" w:lineRule="auto"/>
              <w:jc w:val="center"/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 xml:space="preserve">50.000 zł z zastrzeżeniem, że dla ryzyka wandalizmu/dewastacji i graffiti ustala się wysokość franszyzy redukcyjnej na 500 zł </w:t>
            </w:r>
          </w:p>
        </w:tc>
      </w:tr>
      <w:tr w:rsidR="000D6D7F" w:rsidRPr="000D6D7F" w:rsidTr="000D6D7F">
        <w:trPr>
          <w:trHeight w:val="104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pojazdy w trakcie postoju w zajezdniach (dotyczy tramwajów, które są objęte ubezpieczeniem casco pojazdów szynowych)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before="100" w:beforeAutospacing="1" w:after="100" w:afterAutospacing="1" w:line="288" w:lineRule="auto"/>
              <w:jc w:val="center"/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 xml:space="preserve">25.000.000 zł (co stanowi nadwyżkę ponad sumę ubezpieczenia casco pojazdów szynowych) </w:t>
            </w:r>
          </w:p>
        </w:tc>
      </w:tr>
      <w:tr w:rsidR="000D6D7F" w:rsidRPr="000D6D7F" w:rsidTr="000D6D7F">
        <w:trPr>
          <w:trHeight w:val="78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 xml:space="preserve">wyposażenie, maszyny, urządzenia, wózki widłowe 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  <w:t>(w tym sprzęt elektroniczny)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500 zł</w:t>
            </w:r>
          </w:p>
        </w:tc>
      </w:tr>
      <w:tr w:rsidR="000D6D7F" w:rsidRPr="000D6D7F" w:rsidTr="000D6D7F">
        <w:trPr>
          <w:trHeight w:val="1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 xml:space="preserve">mienie pracownicze 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zniesiona</w:t>
            </w:r>
          </w:p>
        </w:tc>
      </w:tr>
      <w:tr w:rsidR="000D6D7F" w:rsidRPr="000D6D7F" w:rsidTr="000D6D7F">
        <w:trPr>
          <w:trHeight w:val="52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gotówka i bilety w kasach i w transporcie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zniesiona</w:t>
            </w:r>
          </w:p>
        </w:tc>
      </w:tr>
      <w:tr w:rsidR="000D6D7F" w:rsidRPr="000D6D7F" w:rsidTr="000D6D7F">
        <w:trPr>
          <w:trHeight w:val="78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gotówka i bilety przekazana pracownikom Zamawiającego do sprzedaży w środkach komunikacji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zniesiona</w:t>
            </w:r>
          </w:p>
        </w:tc>
      </w:tr>
      <w:tr w:rsidR="000D6D7F" w:rsidRPr="000D6D7F" w:rsidTr="000D6D7F">
        <w:trPr>
          <w:trHeight w:val="52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Calibri"/>
                <w:sz w:val="16"/>
                <w:szCs w:val="16"/>
                <w:lang w:eastAsia="pl-PL"/>
              </w:rPr>
              <w:t>bilety kolekcjonerskie</w:t>
            </w:r>
            <w:r w:rsidRPr="000D6D7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franszyza redukcyjna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7F" w:rsidRPr="000D6D7F" w:rsidRDefault="000D6D7F" w:rsidP="000D6D7F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D6D7F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zniesiona</w:t>
            </w:r>
          </w:p>
        </w:tc>
      </w:tr>
    </w:tbl>
    <w:p w:rsidR="0084205C" w:rsidRDefault="0084205C"/>
    <w:p w:rsidR="00F22AE0" w:rsidRDefault="00F22AE0">
      <w:r>
        <w:t>Powyższe należy uwzględnić przygotowując ofertę.</w:t>
      </w:r>
    </w:p>
    <w:sectPr w:rsidR="00F2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0"/>
    <w:rsid w:val="000D6D7F"/>
    <w:rsid w:val="0084205C"/>
    <w:rsid w:val="00A4206B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B1BC-849A-40E4-95EE-6D486D4C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Slawek</cp:lastModifiedBy>
  <cp:revision>4</cp:revision>
  <dcterms:created xsi:type="dcterms:W3CDTF">2022-01-27T08:53:00Z</dcterms:created>
  <dcterms:modified xsi:type="dcterms:W3CDTF">2022-01-29T13:40:00Z</dcterms:modified>
</cp:coreProperties>
</file>