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1473"/>
        <w:gridCol w:w="1047"/>
        <w:gridCol w:w="1069"/>
        <w:gridCol w:w="955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1160"/>
      </w:tblGrid>
      <w:tr w:rsidR="00BE5F82" w:rsidRPr="00CE7B30" w:rsidTr="00C67557">
        <w:trPr>
          <w:cantSplit/>
          <w:trHeight w:val="411"/>
        </w:trPr>
        <w:tc>
          <w:tcPr>
            <w:tcW w:w="15206" w:type="dxa"/>
            <w:gridSpan w:val="17"/>
            <w:shd w:val="clear" w:color="auto" w:fill="E6E6E6"/>
            <w:vAlign w:val="center"/>
          </w:tcPr>
          <w:p w:rsidR="00BE5F82" w:rsidRPr="00A16372" w:rsidRDefault="00D60F4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Harmonogram rozliczenia </w:t>
            </w:r>
            <w:r w:rsid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w poszczególnych miesiącach i obiektach netto </w:t>
            </w:r>
            <w:r w:rsidR="00CB499F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 - </w:t>
            </w:r>
            <w:r w:rsidR="00CB499F" w:rsidRPr="00CB499F">
              <w:rPr>
                <w:rFonts w:ascii="Verdana" w:hAnsi="Verdana" w:cs="Arial"/>
                <w:b/>
                <w:color w:val="00B0F0"/>
                <w:sz w:val="10"/>
                <w:szCs w:val="10"/>
                <w:lang w:eastAsia="pl-PL"/>
              </w:rPr>
              <w:t>po modyfikacji z dnia 7.11.2024r.</w:t>
            </w:r>
          </w:p>
        </w:tc>
      </w:tr>
      <w:tr w:rsidR="00887B60" w:rsidRPr="00CE7B30" w:rsidTr="00C67557">
        <w:trPr>
          <w:cantSplit/>
          <w:trHeight w:val="842"/>
        </w:trPr>
        <w:tc>
          <w:tcPr>
            <w:tcW w:w="493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Lp.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Chroniony obiekt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Wymagany czas trwania ochrony </w:t>
            </w: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w systemie dobowym</w:t>
            </w: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Ilość pracowników na zmianę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A16372" w:rsidRPr="00A16372" w:rsidRDefault="00260772" w:rsidP="006B7F95">
            <w:pPr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IV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C67557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IX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C67557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XII 2025r.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A16372" w:rsidRPr="0009505D" w:rsidRDefault="00A16372" w:rsidP="00A3451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Cena ryczałtowa ochrony za cały okres świadczenia usługi </w:t>
            </w:r>
            <w:r w:rsidR="00EF1007"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 w poszczególnych obiektach </w:t>
            </w: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netto [PLN]</w:t>
            </w:r>
          </w:p>
          <w:p w:rsidR="00A16372" w:rsidRPr="00A16372" w:rsidRDefault="00A16372" w:rsidP="00A3451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  <w:p w:rsidR="00A16372" w:rsidRPr="00A16372" w:rsidRDefault="00A16372" w:rsidP="00A16372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F84B33" w:rsidRPr="00CE7B30" w:rsidTr="00C67557">
        <w:trPr>
          <w:trHeight w:val="133"/>
        </w:trPr>
        <w:tc>
          <w:tcPr>
            <w:tcW w:w="15206" w:type="dxa"/>
            <w:gridSpan w:val="17"/>
            <w:shd w:val="clear" w:color="auto" w:fill="D9D9D9" w:themeFill="background1" w:themeFillShade="D9"/>
            <w:vAlign w:val="center"/>
          </w:tcPr>
          <w:p w:rsidR="00F84B33" w:rsidRPr="00A16372" w:rsidRDefault="00C67557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TABELA </w:t>
            </w:r>
          </w:p>
        </w:tc>
      </w:tr>
      <w:tr w:rsidR="005066AC" w:rsidRPr="005066AC" w:rsidTr="00C67557">
        <w:trPr>
          <w:trHeight w:val="544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Budynek Dyrekcji - Gliwice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ul. Rybnicka 47 </w:t>
            </w:r>
          </w:p>
        </w:tc>
        <w:tc>
          <w:tcPr>
            <w:tcW w:w="1047" w:type="dxa"/>
            <w:tcBorders>
              <w:bottom w:val="dashed" w:sz="4" w:space="0" w:color="auto"/>
            </w:tcBorders>
            <w:vAlign w:val="center"/>
          </w:tcPr>
          <w:p w:rsidR="005066AC" w:rsidRPr="00A16372" w:rsidRDefault="00D269F4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od godz. 6.00 do godz. 2</w:t>
            </w:r>
            <w:r w:rsidR="005066AC"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0.00 od poniedziałku do piątku</w:t>
            </w:r>
          </w:p>
        </w:tc>
        <w:tc>
          <w:tcPr>
            <w:tcW w:w="1069" w:type="dxa"/>
            <w:tcBorders>
              <w:bottom w:val="dashed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423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2.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Budynek Willa NEUMANN - Gliwice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ul. Rybnicka 27</w:t>
            </w:r>
          </w:p>
        </w:tc>
        <w:tc>
          <w:tcPr>
            <w:tcW w:w="1047" w:type="dxa"/>
            <w:tcBorders>
              <w:bottom w:val="dashed" w:sz="4" w:space="0" w:color="auto"/>
            </w:tcBorders>
            <w:vAlign w:val="center"/>
          </w:tcPr>
          <w:p w:rsidR="005066AC" w:rsidRPr="00A16372" w:rsidRDefault="0011633F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od godz. 6.00 do godz. 20.0</w:t>
            </w:r>
            <w:r w:rsidR="00D269F4"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0 od poniedziałku do piątku</w:t>
            </w:r>
          </w:p>
        </w:tc>
        <w:tc>
          <w:tcPr>
            <w:tcW w:w="1069" w:type="dxa"/>
            <w:tcBorders>
              <w:bottom w:val="dashed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415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3.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Zaplecze Techniczne - Gliwice </w:t>
            </w: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br/>
              <w:t>ul. Rybnicka 47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System ciągły 24h/dobę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554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4.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Centralna Oczyszczalnia Ścieków - Gliwice ul. Edisona 16</w:t>
            </w:r>
          </w:p>
        </w:tc>
        <w:tc>
          <w:tcPr>
            <w:tcW w:w="1047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System ciągły 24h/dobę</w:t>
            </w:r>
          </w:p>
        </w:tc>
        <w:tc>
          <w:tcPr>
            <w:tcW w:w="1069" w:type="dxa"/>
            <w:vAlign w:val="center"/>
          </w:tcPr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2 pracowników</w:t>
            </w:r>
          </w:p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kwalifikowanych</w:t>
            </w: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 (jednostka SUFO pełniąca służbę z bronią)</w:t>
            </w:r>
          </w:p>
        </w:tc>
        <w:tc>
          <w:tcPr>
            <w:tcW w:w="955" w:type="dxa"/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506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5.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203DFE" w:rsidRDefault="00203DFE" w:rsidP="00C6755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  <w:p w:rsidR="005066AC" w:rsidRPr="00A16372" w:rsidRDefault="005066AC" w:rsidP="00C6755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SUW - Łabędy</w:t>
            </w:r>
          </w:p>
          <w:p w:rsidR="005066AC" w:rsidRPr="00A16372" w:rsidRDefault="005066AC" w:rsidP="00C6755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ul. Kanałowa 5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5066AC" w:rsidRPr="00CB499F" w:rsidRDefault="00CB499F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color w:val="00B0F0"/>
                <w:sz w:val="10"/>
                <w:szCs w:val="10"/>
                <w:lang w:eastAsia="pl-PL"/>
              </w:rPr>
            </w:pPr>
            <w:r w:rsidRPr="00CB499F">
              <w:rPr>
                <w:rFonts w:ascii="Verdana" w:hAnsi="Verdana" w:cs="Arial"/>
                <w:color w:val="00B0F0"/>
                <w:sz w:val="10"/>
                <w:szCs w:val="10"/>
                <w:lang w:eastAsia="pl-PL"/>
              </w:rPr>
              <w:t>Codziennie od 14.00 do 6.00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  <w:p w:rsidR="005066AC" w:rsidRPr="00A16372" w:rsidRDefault="00260772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2</w:t>
            </w:r>
            <w:r w:rsidR="00C67557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  pracownik</w:t>
            </w:r>
            <w:r>
              <w:rPr>
                <w:rFonts w:ascii="Verdana" w:hAnsi="Verdana" w:cs="Arial"/>
                <w:sz w:val="10"/>
                <w:szCs w:val="10"/>
                <w:lang w:eastAsia="pl-PL"/>
              </w:rPr>
              <w:t>ów</w:t>
            </w:r>
          </w:p>
          <w:p w:rsidR="005066AC" w:rsidRPr="00A16372" w:rsidRDefault="00C67557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  <w:r w:rsidR="00260772">
              <w:rPr>
                <w:rFonts w:ascii="Verdana" w:hAnsi="Verdana" w:cs="Arial"/>
                <w:sz w:val="10"/>
                <w:szCs w:val="10"/>
                <w:lang w:eastAsia="pl-PL"/>
              </w:rPr>
              <w:t>ch</w:t>
            </w:r>
          </w:p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359"/>
        </w:trPr>
        <w:tc>
          <w:tcPr>
            <w:tcW w:w="4082" w:type="dxa"/>
            <w:gridSpan w:val="4"/>
            <w:tcBorders>
              <w:bottom w:val="single" w:sz="12" w:space="0" w:color="auto"/>
            </w:tcBorders>
            <w:vAlign w:val="center"/>
          </w:tcPr>
          <w:p w:rsidR="005066AC" w:rsidRPr="0009505D" w:rsidRDefault="005066AC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Razem cena usługi w poszczególnych  miesiącach netto 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</w:tbl>
    <w:p w:rsidR="00D51866" w:rsidRPr="00A16372" w:rsidRDefault="00D51866" w:rsidP="00A34510">
      <w:pPr>
        <w:tabs>
          <w:tab w:val="left" w:pos="-975"/>
          <w:tab w:val="right" w:pos="540"/>
          <w:tab w:val="left" w:pos="8990"/>
        </w:tabs>
        <w:spacing w:before="48"/>
        <w:rPr>
          <w:rFonts w:ascii="Verdana" w:hAnsi="Verdana"/>
          <w:b/>
          <w:sz w:val="10"/>
          <w:szCs w:val="10"/>
        </w:rPr>
      </w:pPr>
    </w:p>
    <w:p w:rsidR="00F84B33" w:rsidRPr="00A16372" w:rsidRDefault="00F84B33" w:rsidP="00506CD7">
      <w:pPr>
        <w:tabs>
          <w:tab w:val="left" w:pos="-975"/>
          <w:tab w:val="right" w:pos="540"/>
        </w:tabs>
        <w:spacing w:before="48"/>
        <w:ind w:left="540"/>
        <w:jc w:val="right"/>
        <w:rPr>
          <w:rFonts w:ascii="Verdana" w:hAnsi="Verdana" w:cs="Arial"/>
          <w:sz w:val="10"/>
          <w:szCs w:val="10"/>
        </w:rPr>
      </w:pPr>
    </w:p>
    <w:p w:rsidR="00A16372" w:rsidRPr="00A16372" w:rsidRDefault="00A16372" w:rsidP="00A16372">
      <w:pPr>
        <w:rPr>
          <w:rFonts w:ascii="Verdana" w:hAnsi="Verdana" w:cs="Arial"/>
          <w:sz w:val="10"/>
          <w:szCs w:val="10"/>
        </w:rPr>
      </w:pPr>
    </w:p>
    <w:p w:rsidR="00A16372" w:rsidRDefault="00A16372" w:rsidP="00A16372">
      <w:pPr>
        <w:rPr>
          <w:rFonts w:ascii="Verdana" w:hAnsi="Verdana" w:cs="Arial"/>
          <w:sz w:val="10"/>
          <w:szCs w:val="10"/>
        </w:rPr>
      </w:pPr>
    </w:p>
    <w:p w:rsidR="00EF1007" w:rsidRDefault="00EF1007" w:rsidP="00A16372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CF5930" w:rsidRPr="00CF5930" w:rsidRDefault="00CF5930" w:rsidP="00F11431">
      <w:pPr>
        <w:rPr>
          <w:rFonts w:ascii="Verdana" w:hAnsi="Verdana" w:cs="Arial"/>
        </w:rPr>
      </w:pPr>
      <w:r>
        <w:rPr>
          <w:rFonts w:ascii="Verdana" w:hAnsi="Verdana" w:cs="Arial"/>
          <w:sz w:val="10"/>
          <w:szCs w:val="10"/>
        </w:rPr>
        <w:t xml:space="preserve"> </w:t>
      </w:r>
    </w:p>
    <w:sectPr w:rsidR="00CF5930" w:rsidRPr="00CF5930" w:rsidSect="006E7160">
      <w:headerReference w:type="default" r:id="rId7"/>
      <w:foot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0A" w:rsidRDefault="0044460A" w:rsidP="00BE5F82">
      <w:r>
        <w:separator/>
      </w:r>
    </w:p>
  </w:endnote>
  <w:endnote w:type="continuationSeparator" w:id="0">
    <w:p w:rsidR="0044460A" w:rsidRDefault="0044460A" w:rsidP="00BE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197118"/>
      <w:docPartObj>
        <w:docPartGallery w:val="Page Numbers (Bottom of Page)"/>
        <w:docPartUnique/>
      </w:docPartObj>
    </w:sdtPr>
    <w:sdtEndPr/>
    <w:sdtContent>
      <w:p w:rsidR="00C95A03" w:rsidRDefault="001B746F">
        <w:pPr>
          <w:pStyle w:val="Stopka"/>
          <w:jc w:val="right"/>
        </w:pPr>
        <w:r>
          <w:fldChar w:fldCharType="begin"/>
        </w:r>
        <w:r w:rsidR="00C95A03">
          <w:instrText>PAGE   \* MERGEFORMAT</w:instrText>
        </w:r>
        <w:r>
          <w:fldChar w:fldCharType="separate"/>
        </w:r>
        <w:r w:rsidR="00AD4635">
          <w:rPr>
            <w:noProof/>
          </w:rPr>
          <w:t>1</w:t>
        </w:r>
        <w:r>
          <w:fldChar w:fldCharType="end"/>
        </w:r>
      </w:p>
    </w:sdtContent>
  </w:sdt>
  <w:p w:rsidR="00C95A03" w:rsidRDefault="00C95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0A" w:rsidRDefault="0044460A" w:rsidP="00BE5F82">
      <w:r>
        <w:separator/>
      </w:r>
    </w:p>
  </w:footnote>
  <w:footnote w:type="continuationSeparator" w:id="0">
    <w:p w:rsidR="0044460A" w:rsidRDefault="0044460A" w:rsidP="00BE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18"/>
        <w:szCs w:val="18"/>
      </w:rPr>
      <w:id w:val="-1202553129"/>
      <w:docPartObj>
        <w:docPartGallery w:val="Page Numbers (Top of Page)"/>
        <w:docPartUnique/>
      </w:docPartObj>
    </w:sdtPr>
    <w:sdtEndPr/>
    <w:sdtContent>
      <w:p w:rsidR="00985E9E" w:rsidRPr="00985E9E" w:rsidRDefault="00985E9E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 w:rsidRPr="00985E9E">
          <w:rPr>
            <w:rFonts w:ascii="Verdana" w:hAnsi="Verdana"/>
            <w:b/>
            <w:sz w:val="18"/>
            <w:szCs w:val="18"/>
          </w:rPr>
          <w:t>PO/19/2024</w:t>
        </w:r>
      </w:p>
      <w:p w:rsidR="001B435A" w:rsidRPr="00985E9E" w:rsidRDefault="00985E9E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 w:rsidRPr="00985E9E">
          <w:rPr>
            <w:rFonts w:ascii="Verdana" w:hAnsi="Verdana"/>
            <w:b/>
            <w:sz w:val="18"/>
            <w:szCs w:val="18"/>
          </w:rPr>
          <w:t xml:space="preserve">Załącznik nr 5 do </w:t>
        </w:r>
        <w:r w:rsidR="00A420CC">
          <w:rPr>
            <w:rFonts w:ascii="Verdana" w:hAnsi="Verdana"/>
            <w:b/>
            <w:sz w:val="18"/>
            <w:szCs w:val="18"/>
          </w:rPr>
          <w:t>U</w:t>
        </w:r>
        <w:r w:rsidRPr="00985E9E">
          <w:rPr>
            <w:rFonts w:ascii="Verdana" w:hAnsi="Verdana"/>
            <w:b/>
            <w:sz w:val="18"/>
            <w:szCs w:val="18"/>
          </w:rPr>
          <w:t>mowy</w:t>
        </w:r>
      </w:p>
    </w:sdtContent>
  </w:sdt>
  <w:p w:rsidR="00C95A03" w:rsidRPr="00D60F42" w:rsidRDefault="00C95A03" w:rsidP="00D60F42">
    <w:pPr>
      <w:pStyle w:val="Nagwek"/>
      <w:jc w:val="right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2"/>
    <w:rsid w:val="00053865"/>
    <w:rsid w:val="0009505D"/>
    <w:rsid w:val="000A5EBA"/>
    <w:rsid w:val="0011633F"/>
    <w:rsid w:val="001B435A"/>
    <w:rsid w:val="001B746F"/>
    <w:rsid w:val="00203DFE"/>
    <w:rsid w:val="00230622"/>
    <w:rsid w:val="00260772"/>
    <w:rsid w:val="002F5C81"/>
    <w:rsid w:val="00310F79"/>
    <w:rsid w:val="003868A1"/>
    <w:rsid w:val="003D02F5"/>
    <w:rsid w:val="0044460A"/>
    <w:rsid w:val="00450598"/>
    <w:rsid w:val="005066AC"/>
    <w:rsid w:val="00506CD7"/>
    <w:rsid w:val="005E641A"/>
    <w:rsid w:val="005F3AFC"/>
    <w:rsid w:val="006B7F95"/>
    <w:rsid w:val="006E7160"/>
    <w:rsid w:val="007F459D"/>
    <w:rsid w:val="00853387"/>
    <w:rsid w:val="00887B60"/>
    <w:rsid w:val="008C4B8F"/>
    <w:rsid w:val="00985E9E"/>
    <w:rsid w:val="009F2AB3"/>
    <w:rsid w:val="00A16372"/>
    <w:rsid w:val="00A34510"/>
    <w:rsid w:val="00A420CC"/>
    <w:rsid w:val="00A54EB5"/>
    <w:rsid w:val="00AD4635"/>
    <w:rsid w:val="00B06694"/>
    <w:rsid w:val="00BE5F82"/>
    <w:rsid w:val="00C67557"/>
    <w:rsid w:val="00C95A03"/>
    <w:rsid w:val="00CB499F"/>
    <w:rsid w:val="00CF5930"/>
    <w:rsid w:val="00D151A8"/>
    <w:rsid w:val="00D23CBB"/>
    <w:rsid w:val="00D269F4"/>
    <w:rsid w:val="00D51866"/>
    <w:rsid w:val="00D60F42"/>
    <w:rsid w:val="00DA34C4"/>
    <w:rsid w:val="00DC105F"/>
    <w:rsid w:val="00DD28CA"/>
    <w:rsid w:val="00DD3AC0"/>
    <w:rsid w:val="00E00348"/>
    <w:rsid w:val="00E964B4"/>
    <w:rsid w:val="00EB61F1"/>
    <w:rsid w:val="00EF1007"/>
    <w:rsid w:val="00F11431"/>
    <w:rsid w:val="00F41CE4"/>
    <w:rsid w:val="00F84B33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841C2-F251-428D-B9A0-431CD5E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BE5F82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E5F82"/>
  </w:style>
  <w:style w:type="character" w:customStyle="1" w:styleId="TekstkomentarzaZnak">
    <w:name w:val="Tekst komentarza Znak"/>
    <w:basedOn w:val="Domylnaczcionkaakapitu"/>
    <w:uiPriority w:val="99"/>
    <w:semiHidden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F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8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E5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5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5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2B83-ABC5-40FE-910E-FF2BF8FD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Aneta Oleś</cp:lastModifiedBy>
  <cp:revision>3</cp:revision>
  <cp:lastPrinted>2024-11-07T06:57:00Z</cp:lastPrinted>
  <dcterms:created xsi:type="dcterms:W3CDTF">2024-11-06T14:18:00Z</dcterms:created>
  <dcterms:modified xsi:type="dcterms:W3CDTF">2024-11-07T07:14:00Z</dcterms:modified>
</cp:coreProperties>
</file>