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FF" w:rsidRPr="00C72671" w:rsidRDefault="009027FF" w:rsidP="009027FF">
      <w:pPr>
        <w:keepNext/>
        <w:keepLines/>
        <w:tabs>
          <w:tab w:val="left" w:pos="792"/>
          <w:tab w:val="left" w:pos="1080"/>
        </w:tabs>
        <w:jc w:val="both"/>
        <w:rPr>
          <w:rFonts w:ascii="Calibri" w:hAnsi="Calibri" w:cs="Calibri"/>
          <w:b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 xml:space="preserve">CHRZAN TARTY </w:t>
      </w:r>
    </w:p>
    <w:p w:rsidR="009027FF" w:rsidRPr="00C72671" w:rsidRDefault="009027FF" w:rsidP="009027FF">
      <w:pPr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color w:val="000000"/>
        </w:rPr>
        <w:t xml:space="preserve">Chrzan tarty z kwaskiem cytrynowym </w:t>
      </w:r>
    </w:p>
    <w:p w:rsidR="009027FF" w:rsidRPr="00C72671" w:rsidRDefault="009027FF" w:rsidP="009027FF">
      <w:pPr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Wymagania klasyfikacyjne:</w:t>
      </w:r>
    </w:p>
    <w:p w:rsidR="009027FF" w:rsidRPr="00C72671" w:rsidRDefault="009027FF" w:rsidP="009027FF">
      <w:pPr>
        <w:numPr>
          <w:ilvl w:val="1"/>
          <w:numId w:val="10"/>
        </w:numPr>
        <w:tabs>
          <w:tab w:val="left" w:pos="567"/>
        </w:tabs>
        <w:ind w:left="567" w:hanging="283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produkt spożywczy otrzymany ze świeżych, pozbawionych skórki tartych korzeni chrzanu, kwasku cytrynowego z dodatkiem soli i cukru.</w:t>
      </w:r>
    </w:p>
    <w:p w:rsidR="009027FF" w:rsidRPr="00C72671" w:rsidRDefault="009027FF" w:rsidP="009027FF">
      <w:pPr>
        <w:numPr>
          <w:ilvl w:val="1"/>
          <w:numId w:val="10"/>
        </w:numPr>
        <w:tabs>
          <w:tab w:val="left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struktura – przetarta masa z zawartością drobnych fragmentów korzeni chrzanu</w:t>
      </w:r>
    </w:p>
    <w:p w:rsidR="009027FF" w:rsidRPr="00C72671" w:rsidRDefault="009027FF" w:rsidP="009027FF">
      <w:pPr>
        <w:numPr>
          <w:ilvl w:val="1"/>
          <w:numId w:val="10"/>
        </w:numPr>
        <w:tabs>
          <w:tab w:val="left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smak i zapach – charakterystyczny dla chrzanu, lekko piekący, kwaśnosłodki,</w:t>
      </w:r>
    </w:p>
    <w:p w:rsidR="009027FF" w:rsidRPr="00C72671" w:rsidRDefault="009027FF" w:rsidP="009027FF">
      <w:pPr>
        <w:numPr>
          <w:ilvl w:val="1"/>
          <w:numId w:val="10"/>
        </w:numPr>
        <w:tabs>
          <w:tab w:val="left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zawartość soli kuchennej nie więcej niż – 2,0%,</w:t>
      </w:r>
    </w:p>
    <w:p w:rsidR="009027FF" w:rsidRPr="00C72671" w:rsidRDefault="009027FF" w:rsidP="009027FF">
      <w:pPr>
        <w:numPr>
          <w:ilvl w:val="1"/>
          <w:numId w:val="10"/>
        </w:numPr>
        <w:tabs>
          <w:tab w:val="left" w:pos="567"/>
        </w:tabs>
        <w:ind w:left="567" w:hanging="283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color w:val="000000"/>
        </w:rPr>
        <w:t>barwa biała lub biało kremowa</w:t>
      </w:r>
    </w:p>
    <w:p w:rsidR="009027FF" w:rsidRPr="00C72671" w:rsidRDefault="009027FF" w:rsidP="009027FF">
      <w:pPr>
        <w:tabs>
          <w:tab w:val="left" w:pos="1761"/>
        </w:tabs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Dopuszczalne tolerancje:</w:t>
      </w:r>
      <w:r w:rsidRPr="00C72671">
        <w:rPr>
          <w:rFonts w:ascii="Calibri" w:hAnsi="Calibri" w:cs="Calibri"/>
          <w:color w:val="000000"/>
        </w:rPr>
        <w:t xml:space="preserve"> dopuszcza się rozwarstwienie przetartego chrzanu oraz barwę o odcieniu szarawym</w:t>
      </w:r>
    </w:p>
    <w:p w:rsidR="009027FF" w:rsidRPr="00C72671" w:rsidRDefault="009027FF" w:rsidP="009027FF">
      <w:p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Cechy dyskwalifikujące:</w:t>
      </w:r>
    </w:p>
    <w:p w:rsidR="009027FF" w:rsidRPr="00C72671" w:rsidRDefault="009027FF" w:rsidP="009027FF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 xml:space="preserve">obce posmaki, zapachy, smak mocno słony, stęchły, </w:t>
      </w:r>
    </w:p>
    <w:p w:rsidR="009027FF" w:rsidRPr="00C72671" w:rsidRDefault="009027FF" w:rsidP="009027FF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 xml:space="preserve">objawy zapleśnienia, psucia, </w:t>
      </w:r>
    </w:p>
    <w:p w:rsidR="009027FF" w:rsidRPr="00C72671" w:rsidRDefault="009027FF" w:rsidP="009027FF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obecność drobnoustrojów chorobotwórczych,</w:t>
      </w:r>
    </w:p>
    <w:p w:rsidR="009027FF" w:rsidRPr="00C72671" w:rsidRDefault="009027FF" w:rsidP="009027FF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color w:val="000000"/>
        </w:rPr>
        <w:t>obecność zanieczyszczeń mechanicznych,</w:t>
      </w:r>
    </w:p>
    <w:p w:rsidR="009027FF" w:rsidRPr="00C72671" w:rsidRDefault="009027FF" w:rsidP="009027FF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brak oznakowania opakowań, ich uszkodzenia mechaniczne, zabrudzenia.</w:t>
      </w:r>
    </w:p>
    <w:p w:rsidR="009027FF" w:rsidRPr="00C72671" w:rsidRDefault="009027FF" w:rsidP="009027FF">
      <w:p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 xml:space="preserve">Opakowanie i oznakowanie dostawy: </w:t>
      </w:r>
    </w:p>
    <w:p w:rsidR="009027FF" w:rsidRPr="00C72671" w:rsidRDefault="009027FF" w:rsidP="009027FF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opakowanie jednostkowe – słoiki szklane 0,5 do 1 kg,</w:t>
      </w:r>
    </w:p>
    <w:p w:rsidR="009027FF" w:rsidRPr="00C72671" w:rsidRDefault="009027FF" w:rsidP="009027FF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 xml:space="preserve">opakowanie zbiorcze - </w:t>
      </w:r>
      <w:proofErr w:type="spellStart"/>
      <w:r w:rsidRPr="00C72671">
        <w:rPr>
          <w:rFonts w:ascii="Calibri" w:hAnsi="Calibri" w:cs="Calibri"/>
          <w:color w:val="000000"/>
        </w:rPr>
        <w:t>zgrzewy</w:t>
      </w:r>
      <w:proofErr w:type="spellEnd"/>
      <w:r w:rsidRPr="00C72671">
        <w:rPr>
          <w:rFonts w:ascii="Calibri" w:hAnsi="Calibri" w:cs="Calibri"/>
          <w:color w:val="000000"/>
        </w:rPr>
        <w:t xml:space="preserve"> termokurczliwe, każda warstwa oddzielana przekładką tekturową,</w:t>
      </w:r>
    </w:p>
    <w:p w:rsidR="009027FF" w:rsidRPr="00C72671" w:rsidRDefault="009027FF" w:rsidP="009027FF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9027FF" w:rsidRPr="00C72671" w:rsidRDefault="009027FF" w:rsidP="009027FF">
      <w:pPr>
        <w:pStyle w:val="E-1"/>
        <w:ind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oraz pozostałe informacje zgodnie z aktualnie obowiązującym prawem.</w:t>
      </w:r>
    </w:p>
    <w:p w:rsidR="009027FF" w:rsidRPr="00C72671" w:rsidRDefault="009027FF" w:rsidP="009027FF">
      <w:pPr>
        <w:tabs>
          <w:tab w:val="left" w:pos="0"/>
        </w:tabs>
        <w:ind w:left="391" w:hanging="391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 xml:space="preserve">Inne wymagania: </w:t>
      </w:r>
      <w:r w:rsidRPr="00C72671">
        <w:rPr>
          <w:rFonts w:ascii="Calibri" w:hAnsi="Calibri" w:cs="Calibri"/>
          <w:color w:val="000000"/>
        </w:rPr>
        <w:t>Termin przydatności do spożycia min. 3 miesiące od daty dostawy</w:t>
      </w:r>
    </w:p>
    <w:p w:rsidR="009027FF" w:rsidRPr="00C72671" w:rsidRDefault="009027FF" w:rsidP="009027FF">
      <w:pPr>
        <w:widowControl w:val="0"/>
        <w:ind w:left="1080"/>
        <w:jc w:val="both"/>
        <w:rPr>
          <w:rFonts w:ascii="Calibri" w:hAnsi="Calibri" w:cs="Calibri"/>
          <w:color w:val="000000"/>
        </w:rPr>
      </w:pPr>
    </w:p>
    <w:p w:rsidR="009027FF" w:rsidRPr="00C72671" w:rsidRDefault="009027FF" w:rsidP="009027FF">
      <w:pPr>
        <w:keepNext/>
        <w:keepLines/>
        <w:tabs>
          <w:tab w:val="left" w:pos="792"/>
          <w:tab w:val="left" w:pos="1080"/>
        </w:tabs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KONCENTRAT  POMIDOROWY</w:t>
      </w:r>
    </w:p>
    <w:p w:rsidR="009027FF" w:rsidRPr="00C72671" w:rsidRDefault="009027FF" w:rsidP="009027FF">
      <w:pPr>
        <w:tabs>
          <w:tab w:val="left" w:pos="792"/>
          <w:tab w:val="left" w:pos="1080"/>
        </w:tabs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 xml:space="preserve">Wymagania klasyfikacyjne </w:t>
      </w:r>
    </w:p>
    <w:p w:rsidR="009027FF" w:rsidRPr="00C72671" w:rsidRDefault="009027FF" w:rsidP="009027FF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struktura i konsystencja – jednolita, półpłynna do gęstej, bez rozdziału składników, lekko kremowa,</w:t>
      </w:r>
    </w:p>
    <w:p w:rsidR="009027FF" w:rsidRPr="00C72671" w:rsidRDefault="009027FF" w:rsidP="009027FF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barwa – pomarańczowo – bordowa, właściwa dla zastosowanych surowców i dodanych składników smakowo -zapachowych, dopuszcza się występowanie czarnych punkcików pochodzących od zastosowanych przypraw, jednolita  w całej masie,</w:t>
      </w:r>
    </w:p>
    <w:p w:rsidR="009027FF" w:rsidRPr="00C72671" w:rsidRDefault="009027FF" w:rsidP="009027FF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 xml:space="preserve">smak i zapach – kwaśny, słonawy, właściwy dla koncentratu z wyczuwalnym zapachem i smakiem pomidorów, </w:t>
      </w:r>
    </w:p>
    <w:p w:rsidR="009027FF" w:rsidRPr="00C72671" w:rsidRDefault="009027FF" w:rsidP="009027FF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zawartość substancji suchej nie mniej niż 20%,</w:t>
      </w:r>
    </w:p>
    <w:p w:rsidR="009027FF" w:rsidRPr="00C72671" w:rsidRDefault="009027FF" w:rsidP="009027FF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color w:val="000000"/>
        </w:rPr>
        <w:t>koncentrat pakowany w słoje szklane o pojemności 0,5-1 kg (materiał opakowaniowy dopuszczony do kontaktu z żywnością)</w:t>
      </w:r>
    </w:p>
    <w:p w:rsidR="009027FF" w:rsidRPr="00C72671" w:rsidRDefault="009027FF" w:rsidP="009027FF">
      <w:pPr>
        <w:ind w:left="30" w:hanging="17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 xml:space="preserve">Dopuszczalne tolerancje </w:t>
      </w:r>
    </w:p>
    <w:p w:rsidR="009027FF" w:rsidRPr="00C72671" w:rsidRDefault="009027FF" w:rsidP="009027FF">
      <w:pPr>
        <w:numPr>
          <w:ilvl w:val="0"/>
          <w:numId w:val="8"/>
        </w:numPr>
        <w:ind w:left="709" w:hanging="283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color w:val="000000"/>
        </w:rPr>
        <w:t>dopuszcza się nieznaczną ilość większych cząstek przypraw.</w:t>
      </w:r>
    </w:p>
    <w:p w:rsidR="009027FF" w:rsidRPr="00C72671" w:rsidRDefault="009027FF" w:rsidP="009027FF">
      <w:pPr>
        <w:ind w:left="44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 xml:space="preserve">Cechy dyskwalifikujące </w:t>
      </w:r>
    </w:p>
    <w:p w:rsidR="009027FF" w:rsidRPr="00C72671" w:rsidRDefault="009027FF" w:rsidP="009027FF">
      <w:pPr>
        <w:numPr>
          <w:ilvl w:val="0"/>
          <w:numId w:val="9"/>
        </w:numPr>
        <w:tabs>
          <w:tab w:val="clear" w:pos="708"/>
          <w:tab w:val="left" w:pos="709"/>
        </w:tabs>
        <w:ind w:hanging="878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obce posmaki, zapachy, zmiana barwy, jej niejednolitość,</w:t>
      </w:r>
    </w:p>
    <w:p w:rsidR="009027FF" w:rsidRPr="00C72671" w:rsidRDefault="009027FF" w:rsidP="009027FF">
      <w:pPr>
        <w:numPr>
          <w:ilvl w:val="0"/>
          <w:numId w:val="9"/>
        </w:numPr>
        <w:tabs>
          <w:tab w:val="clear" w:pos="708"/>
          <w:tab w:val="left" w:pos="709"/>
        </w:tabs>
        <w:ind w:hanging="878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trwałe rozwarstwienie składników, objawy pleśnienia, fermentacji, psucia,</w:t>
      </w:r>
    </w:p>
    <w:p w:rsidR="009027FF" w:rsidRPr="00C72671" w:rsidRDefault="009027FF" w:rsidP="009027FF">
      <w:pPr>
        <w:numPr>
          <w:ilvl w:val="0"/>
          <w:numId w:val="9"/>
        </w:numPr>
        <w:tabs>
          <w:tab w:val="clear" w:pos="708"/>
          <w:tab w:val="left" w:pos="709"/>
        </w:tabs>
        <w:ind w:hanging="878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zaniżona zawartość masy suchej, przekroczenie normy zawartości wody i metali,</w:t>
      </w:r>
    </w:p>
    <w:p w:rsidR="009027FF" w:rsidRPr="00C72671" w:rsidRDefault="009027FF" w:rsidP="009027FF">
      <w:pPr>
        <w:numPr>
          <w:ilvl w:val="0"/>
          <w:numId w:val="9"/>
        </w:numPr>
        <w:tabs>
          <w:tab w:val="clear" w:pos="708"/>
          <w:tab w:val="left" w:pos="709"/>
        </w:tabs>
        <w:ind w:hanging="878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color w:val="000000"/>
        </w:rPr>
        <w:lastRenderedPageBreak/>
        <w:t>zanieczyszczenia mechaniczne,</w:t>
      </w:r>
    </w:p>
    <w:p w:rsidR="009027FF" w:rsidRPr="00C72671" w:rsidRDefault="009027FF" w:rsidP="009027FF">
      <w:pPr>
        <w:numPr>
          <w:ilvl w:val="0"/>
          <w:numId w:val="9"/>
        </w:numPr>
        <w:tabs>
          <w:tab w:val="clear" w:pos="708"/>
          <w:tab w:val="left" w:pos="709"/>
        </w:tabs>
        <w:ind w:hanging="878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brak oznakowania ketchupu, ich uszkodzenia mechaniczne, zabrudzenia.</w:t>
      </w:r>
    </w:p>
    <w:p w:rsidR="009027FF" w:rsidRPr="00C72671" w:rsidRDefault="009027FF" w:rsidP="009027FF">
      <w:pPr>
        <w:ind w:left="14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Opakowanie i oznakowanie dostawy:</w:t>
      </w:r>
    </w:p>
    <w:p w:rsidR="009027FF" w:rsidRPr="00C72671" w:rsidRDefault="009027FF" w:rsidP="009027FF">
      <w:pPr>
        <w:numPr>
          <w:ilvl w:val="1"/>
          <w:numId w:val="3"/>
        </w:num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Opakowanie jednostkowe – słoje szklane o pojemności 0,5 - 1 kg,</w:t>
      </w:r>
    </w:p>
    <w:p w:rsidR="009027FF" w:rsidRPr="00C72671" w:rsidRDefault="009027FF" w:rsidP="009027FF">
      <w:pPr>
        <w:numPr>
          <w:ilvl w:val="1"/>
          <w:numId w:val="3"/>
        </w:num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Opakowanie zbiorcze –zgrzewa termokurczliwa 2-10 kg.</w:t>
      </w:r>
    </w:p>
    <w:p w:rsidR="009027FF" w:rsidRPr="00C72671" w:rsidRDefault="009027FF" w:rsidP="009027FF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9027FF" w:rsidRPr="00C72671" w:rsidRDefault="009027FF" w:rsidP="009027FF">
      <w:pPr>
        <w:pStyle w:val="E-1"/>
        <w:ind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oraz pozostałe informacje zgodnie z aktualnie obowiązującym prawem.</w:t>
      </w:r>
    </w:p>
    <w:p w:rsidR="009027FF" w:rsidRPr="00C72671" w:rsidRDefault="009027FF" w:rsidP="009027FF">
      <w:pPr>
        <w:pStyle w:val="E-1"/>
        <w:ind w:firstLine="993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.</w:t>
      </w:r>
    </w:p>
    <w:p w:rsidR="009027FF" w:rsidRPr="00C72671" w:rsidRDefault="009027FF" w:rsidP="009027FF">
      <w:pPr>
        <w:ind w:left="-391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 xml:space="preserve">       Inne wymagania: </w:t>
      </w:r>
      <w:r w:rsidRPr="00C72671">
        <w:rPr>
          <w:rFonts w:ascii="Calibri" w:hAnsi="Calibri" w:cs="Calibri"/>
          <w:color w:val="000000"/>
        </w:rPr>
        <w:t>Termin przydatności do spożycia min. 3 miesiące od daty dostawy</w:t>
      </w:r>
    </w:p>
    <w:p w:rsidR="009027FF" w:rsidRPr="00C72671" w:rsidRDefault="009027FF" w:rsidP="009027FF">
      <w:pPr>
        <w:jc w:val="both"/>
        <w:rPr>
          <w:rFonts w:ascii="Calibri" w:hAnsi="Calibri" w:cs="Calibri"/>
        </w:rPr>
      </w:pPr>
    </w:p>
    <w:p w:rsidR="009027FF" w:rsidRPr="00C72671" w:rsidRDefault="009027FF" w:rsidP="009027FF">
      <w:pPr>
        <w:jc w:val="both"/>
        <w:rPr>
          <w:rFonts w:ascii="Calibri" w:hAnsi="Calibri" w:cs="Calibri"/>
        </w:rPr>
      </w:pPr>
    </w:p>
    <w:p w:rsidR="009027FF" w:rsidRPr="00C72671" w:rsidRDefault="009027FF" w:rsidP="009027FF">
      <w:pPr>
        <w:keepNext/>
        <w:keepLines/>
        <w:tabs>
          <w:tab w:val="left" w:pos="792"/>
          <w:tab w:val="left" w:pos="1080"/>
        </w:tabs>
        <w:jc w:val="both"/>
        <w:rPr>
          <w:rFonts w:ascii="Calibri" w:hAnsi="Calibri" w:cs="Calibri"/>
          <w:b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 xml:space="preserve">LECZO </w:t>
      </w:r>
    </w:p>
    <w:p w:rsidR="009027FF" w:rsidRPr="00C72671" w:rsidRDefault="009027FF" w:rsidP="009027FF">
      <w:pPr>
        <w:tabs>
          <w:tab w:val="left" w:pos="3921"/>
        </w:tabs>
        <w:ind w:left="39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Produkt spożywczy otrzymany ze świeżych warzyw, pokrojonych pieczarek  z dodatkiem soli kuchennej, utrwalony przez pasteryzację</w:t>
      </w:r>
    </w:p>
    <w:p w:rsidR="009027FF" w:rsidRPr="00C72671" w:rsidRDefault="009027FF" w:rsidP="009027FF">
      <w:pPr>
        <w:tabs>
          <w:tab w:val="left" w:pos="720"/>
        </w:tabs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Wymagania klasyfikacyjne:</w:t>
      </w:r>
    </w:p>
    <w:p w:rsidR="009027FF" w:rsidRPr="00C72671" w:rsidRDefault="009027FF" w:rsidP="009027FF">
      <w:pPr>
        <w:numPr>
          <w:ilvl w:val="0"/>
          <w:numId w:val="16"/>
        </w:numPr>
        <w:tabs>
          <w:tab w:val="left" w:pos="1080"/>
        </w:tabs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smak i zapach – charakterystyczny dla użytych składników, bez zapachów i posmaków obcych,</w:t>
      </w:r>
    </w:p>
    <w:p w:rsidR="009027FF" w:rsidRPr="00C72671" w:rsidRDefault="009027FF" w:rsidP="009027FF">
      <w:pPr>
        <w:numPr>
          <w:ilvl w:val="0"/>
          <w:numId w:val="16"/>
        </w:numPr>
        <w:tabs>
          <w:tab w:val="left" w:pos="1080"/>
          <w:tab w:val="left" w:pos="3921"/>
        </w:tabs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color w:val="000000"/>
        </w:rPr>
        <w:t>konsystencja – półpłynna do gęstej, z widocznymi kawałkami warzyw i pieczarek.</w:t>
      </w:r>
    </w:p>
    <w:p w:rsidR="009027FF" w:rsidRPr="00C72671" w:rsidRDefault="009027FF" w:rsidP="009027FF">
      <w:pPr>
        <w:tabs>
          <w:tab w:val="left" w:pos="720"/>
        </w:tabs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Cechy dyskwalifikujące:</w:t>
      </w:r>
      <w:r w:rsidRPr="00C72671">
        <w:rPr>
          <w:rFonts w:ascii="Calibri" w:hAnsi="Calibri" w:cs="Calibri"/>
          <w:color w:val="000000"/>
        </w:rPr>
        <w:t xml:space="preserve"> </w:t>
      </w:r>
    </w:p>
    <w:p w:rsidR="009027FF" w:rsidRPr="00C72671" w:rsidRDefault="009027FF" w:rsidP="009027FF">
      <w:pPr>
        <w:numPr>
          <w:ilvl w:val="0"/>
          <w:numId w:val="15"/>
        </w:numPr>
        <w:tabs>
          <w:tab w:val="left" w:pos="1080"/>
        </w:tabs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 xml:space="preserve">obce posmaki, zapachy, smak mocno słony, kwaśny, stęchły, niedostateczna ocena organoleptyczna produktu, </w:t>
      </w:r>
    </w:p>
    <w:p w:rsidR="009027FF" w:rsidRPr="00C72671" w:rsidRDefault="009027FF" w:rsidP="009027FF">
      <w:pPr>
        <w:numPr>
          <w:ilvl w:val="0"/>
          <w:numId w:val="15"/>
        </w:numPr>
        <w:tabs>
          <w:tab w:val="left" w:pos="1080"/>
        </w:tabs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 xml:space="preserve">objawy zapleśnienia, psucia, </w:t>
      </w:r>
    </w:p>
    <w:p w:rsidR="009027FF" w:rsidRPr="00C72671" w:rsidRDefault="009027FF" w:rsidP="009027FF">
      <w:pPr>
        <w:numPr>
          <w:ilvl w:val="0"/>
          <w:numId w:val="15"/>
        </w:numPr>
        <w:tabs>
          <w:tab w:val="left" w:pos="1080"/>
          <w:tab w:val="left" w:pos="3600"/>
        </w:tabs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obecność zanieczyszczeń mechanicznych</w:t>
      </w:r>
    </w:p>
    <w:p w:rsidR="009027FF" w:rsidRPr="00C72671" w:rsidRDefault="009027FF" w:rsidP="009027FF">
      <w:pPr>
        <w:numPr>
          <w:ilvl w:val="0"/>
          <w:numId w:val="15"/>
        </w:numPr>
        <w:tabs>
          <w:tab w:val="left" w:pos="1080"/>
          <w:tab w:val="left" w:pos="3600"/>
        </w:tabs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color w:val="000000"/>
        </w:rPr>
        <w:t>brak oznakowania opakowań, ich uszkodzenia mechaniczne, zabrudzenia</w:t>
      </w:r>
    </w:p>
    <w:p w:rsidR="009027FF" w:rsidRPr="00C72671" w:rsidRDefault="009027FF" w:rsidP="009027FF">
      <w:p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 xml:space="preserve">Opakowanie i oznakowanie dostawy: </w:t>
      </w:r>
    </w:p>
    <w:p w:rsidR="009027FF" w:rsidRPr="00C72671" w:rsidRDefault="009027FF" w:rsidP="009027FF">
      <w:pPr>
        <w:tabs>
          <w:tab w:val="left" w:pos="1080"/>
          <w:tab w:val="left" w:pos="3600"/>
        </w:tabs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Opakowanie jednostkowe – słoik szklany o poj. min 0,9 l do 1 l,</w:t>
      </w:r>
    </w:p>
    <w:p w:rsidR="009027FF" w:rsidRPr="00C72671" w:rsidRDefault="009027FF" w:rsidP="009027FF">
      <w:pPr>
        <w:tabs>
          <w:tab w:val="left" w:pos="1080"/>
          <w:tab w:val="left" w:pos="3600"/>
        </w:tabs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 xml:space="preserve">opakowanie zbiorcze - </w:t>
      </w:r>
      <w:proofErr w:type="spellStart"/>
      <w:r w:rsidRPr="00C72671">
        <w:rPr>
          <w:rFonts w:ascii="Calibri" w:hAnsi="Calibri" w:cs="Calibri"/>
          <w:color w:val="000000"/>
        </w:rPr>
        <w:t>zgrzewy</w:t>
      </w:r>
      <w:proofErr w:type="spellEnd"/>
      <w:r w:rsidRPr="00C72671">
        <w:rPr>
          <w:rFonts w:ascii="Calibri" w:hAnsi="Calibri" w:cs="Calibri"/>
          <w:color w:val="000000"/>
        </w:rPr>
        <w:t xml:space="preserve"> termokurczliwe, każda warstwa oddzielona przekładką tekturową,</w:t>
      </w:r>
    </w:p>
    <w:p w:rsidR="009027FF" w:rsidRPr="00C72671" w:rsidRDefault="009027FF" w:rsidP="009027FF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9027FF" w:rsidRPr="00C72671" w:rsidRDefault="009027FF" w:rsidP="009027FF">
      <w:pPr>
        <w:pStyle w:val="E-1"/>
        <w:ind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oraz pozostałe informacje zgodnie z aktualnie obowiązującym prawem.</w:t>
      </w:r>
    </w:p>
    <w:p w:rsidR="009027FF" w:rsidRPr="00C72671" w:rsidRDefault="009027FF" w:rsidP="009027FF">
      <w:pPr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 xml:space="preserve">Inne wymagania: </w:t>
      </w:r>
      <w:r w:rsidRPr="00C72671">
        <w:rPr>
          <w:rFonts w:ascii="Calibri" w:hAnsi="Calibri" w:cs="Calibri"/>
          <w:color w:val="000000"/>
        </w:rPr>
        <w:t>Termin przydatności do spożycia min. 6 miesięcy od daty dostawy</w:t>
      </w:r>
    </w:p>
    <w:p w:rsidR="009027FF" w:rsidRPr="00C72671" w:rsidRDefault="009027FF" w:rsidP="009027FF">
      <w:pPr>
        <w:keepNext/>
        <w:keepLines/>
        <w:tabs>
          <w:tab w:val="left" w:pos="792"/>
          <w:tab w:val="left" w:pos="1080"/>
        </w:tabs>
        <w:jc w:val="both"/>
        <w:rPr>
          <w:rFonts w:ascii="Calibri" w:hAnsi="Calibri" w:cs="Calibri"/>
          <w:bCs/>
          <w:color w:val="000000"/>
        </w:rPr>
      </w:pPr>
    </w:p>
    <w:p w:rsidR="009027FF" w:rsidRPr="00C72671" w:rsidRDefault="009027FF" w:rsidP="009027FF">
      <w:pPr>
        <w:keepNext/>
        <w:keepLines/>
        <w:tabs>
          <w:tab w:val="left" w:pos="792"/>
          <w:tab w:val="left" w:pos="1080"/>
        </w:tabs>
        <w:jc w:val="both"/>
        <w:rPr>
          <w:rFonts w:ascii="Calibri" w:hAnsi="Calibri" w:cs="Calibri"/>
          <w:bCs/>
          <w:color w:val="000000"/>
        </w:rPr>
      </w:pPr>
    </w:p>
    <w:p w:rsidR="009027FF" w:rsidRPr="00C72671" w:rsidRDefault="009027FF" w:rsidP="009027FF">
      <w:pPr>
        <w:jc w:val="both"/>
        <w:rPr>
          <w:rFonts w:ascii="Calibri" w:hAnsi="Calibri" w:cs="Calibri"/>
        </w:rPr>
      </w:pPr>
    </w:p>
    <w:p w:rsidR="009027FF" w:rsidRPr="00C72671" w:rsidRDefault="009027FF" w:rsidP="009027FF">
      <w:pPr>
        <w:jc w:val="both"/>
        <w:rPr>
          <w:rFonts w:ascii="Calibri" w:hAnsi="Calibri" w:cs="Calibri"/>
        </w:rPr>
      </w:pPr>
    </w:p>
    <w:p w:rsidR="009027FF" w:rsidRPr="00C72671" w:rsidRDefault="009027FF" w:rsidP="009027FF">
      <w:pPr>
        <w:pStyle w:val="NormalnyWeb"/>
        <w:spacing w:before="0" w:after="0"/>
        <w:jc w:val="both"/>
        <w:rPr>
          <w:rFonts w:ascii="Calibri" w:hAnsi="Calibri" w:cs="Calibri"/>
          <w:b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KUKURYDZA KONSERWOWA:</w:t>
      </w:r>
    </w:p>
    <w:p w:rsidR="009027FF" w:rsidRPr="00C72671" w:rsidRDefault="009027FF" w:rsidP="009027FF">
      <w:pPr>
        <w:pStyle w:val="NormalnyWeb"/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color w:val="000000"/>
        </w:rPr>
        <w:t>Produkt otrzymany z ziaren kukurydzy cukrowej zalanych roztworem cukru i soli ,utrwalony termicznie</w:t>
      </w:r>
    </w:p>
    <w:p w:rsidR="009027FF" w:rsidRPr="00C72671" w:rsidRDefault="009027FF" w:rsidP="009027FF">
      <w:pPr>
        <w:pStyle w:val="NormalnyWeb"/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wymagania klasyfikacyjne:</w:t>
      </w:r>
    </w:p>
    <w:p w:rsidR="009027FF" w:rsidRPr="00C72671" w:rsidRDefault="009027FF" w:rsidP="009027FF">
      <w:pPr>
        <w:pStyle w:val="NormalnyWeb"/>
        <w:numPr>
          <w:ilvl w:val="0"/>
          <w:numId w:val="20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lastRenderedPageBreak/>
        <w:t>wygląd - ziarna całe, nieuszkodzone o barwie żółtobiałej i żółtej, zalewa opalizująca lub mętna z osadem tkanki roślinnej na dnie opakowania</w:t>
      </w:r>
    </w:p>
    <w:p w:rsidR="009027FF" w:rsidRPr="00C72671" w:rsidRDefault="009027FF" w:rsidP="009027FF">
      <w:pPr>
        <w:pStyle w:val="NormalnyWeb"/>
        <w:numPr>
          <w:ilvl w:val="0"/>
          <w:numId w:val="20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color w:val="000000"/>
        </w:rPr>
        <w:t xml:space="preserve">smak i zapach - słonawo-słodki, charakterystyczny dla kukurydzy konserwowej, bez posmaków i zapachów obcych </w:t>
      </w:r>
    </w:p>
    <w:p w:rsidR="009027FF" w:rsidRPr="00C72671" w:rsidRDefault="009027FF" w:rsidP="009027FF">
      <w:pPr>
        <w:pStyle w:val="NormalnyWeb"/>
        <w:tabs>
          <w:tab w:val="left" w:pos="360"/>
        </w:tabs>
        <w:spacing w:before="0" w:after="0"/>
        <w:ind w:hanging="144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 xml:space="preserve">                          cechy dyskwalifikujące:</w:t>
      </w:r>
    </w:p>
    <w:p w:rsidR="009027FF" w:rsidRPr="00C72671" w:rsidRDefault="009027FF" w:rsidP="009027FF">
      <w:pPr>
        <w:pStyle w:val="NormalnyWeb"/>
        <w:numPr>
          <w:ilvl w:val="0"/>
          <w:numId w:val="23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obce posmaki, zapachy, smak stęchły, mdły, niedopuszczalny smak obcy świadczący o nieświeżości</w:t>
      </w:r>
    </w:p>
    <w:p w:rsidR="009027FF" w:rsidRPr="00C72671" w:rsidRDefault="009027FF" w:rsidP="009027FF">
      <w:pPr>
        <w:pStyle w:val="NormalnyWeb"/>
        <w:numPr>
          <w:ilvl w:val="0"/>
          <w:numId w:val="23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niedopuszczalne zawilgocenia</w:t>
      </w:r>
    </w:p>
    <w:p w:rsidR="009027FF" w:rsidRPr="00C72671" w:rsidRDefault="009027FF" w:rsidP="009027FF">
      <w:pPr>
        <w:pStyle w:val="NormalnyWeb"/>
        <w:numPr>
          <w:ilvl w:val="0"/>
          <w:numId w:val="23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objawy psucia, pleśnienia</w:t>
      </w:r>
    </w:p>
    <w:p w:rsidR="009027FF" w:rsidRPr="00C72671" w:rsidRDefault="009027FF" w:rsidP="009027FF">
      <w:pPr>
        <w:pStyle w:val="NormalnyWeb"/>
        <w:numPr>
          <w:ilvl w:val="0"/>
          <w:numId w:val="23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uszkodzenia mechaniczne opakowań, brak oznakowania, nieszczelność</w:t>
      </w:r>
    </w:p>
    <w:p w:rsidR="009027FF" w:rsidRPr="00C72671" w:rsidRDefault="009027FF" w:rsidP="009027FF">
      <w:pPr>
        <w:pStyle w:val="NormalnyWeb"/>
        <w:numPr>
          <w:ilvl w:val="0"/>
          <w:numId w:val="24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color w:val="000000"/>
        </w:rPr>
        <w:t>obecność szkodników żywych, martwych oraz ich pozostałości</w:t>
      </w:r>
    </w:p>
    <w:p w:rsidR="009027FF" w:rsidRPr="00C72671" w:rsidRDefault="009027FF" w:rsidP="009027FF">
      <w:pPr>
        <w:pStyle w:val="NormalnyWeb"/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 xml:space="preserve"> pakowanie i oznakowanie dostawy:</w:t>
      </w:r>
    </w:p>
    <w:p w:rsidR="009027FF" w:rsidRPr="00C72671" w:rsidRDefault="009027FF" w:rsidP="009027FF">
      <w:pPr>
        <w:pStyle w:val="NormalnyWeb"/>
        <w:numPr>
          <w:ilvl w:val="0"/>
          <w:numId w:val="18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 xml:space="preserve">opakowanie jednostkowe stanowią puszki metalowe </w:t>
      </w:r>
      <w:r w:rsidRPr="00C72671">
        <w:rPr>
          <w:rFonts w:ascii="Calibri" w:hAnsi="Calibri" w:cs="Calibri"/>
          <w:color w:val="000000"/>
        </w:rPr>
        <w:t>o pojemności od 350 g do 500 g</w:t>
      </w:r>
      <w:r w:rsidRPr="00C72671">
        <w:rPr>
          <w:rFonts w:ascii="Calibri" w:hAnsi="Calibri" w:cs="Calibri"/>
          <w:bCs/>
          <w:color w:val="000000"/>
        </w:rPr>
        <w:t xml:space="preserve">, </w:t>
      </w:r>
      <w:r w:rsidRPr="00C72671">
        <w:rPr>
          <w:rFonts w:ascii="Calibri" w:hAnsi="Calibri" w:cs="Calibri"/>
          <w:color w:val="000000"/>
        </w:rPr>
        <w:t>powinny być czyste, bez obcych zapachów i uszkodzeń mechanicznych</w:t>
      </w:r>
    </w:p>
    <w:p w:rsidR="009027FF" w:rsidRPr="00C72671" w:rsidRDefault="009027FF" w:rsidP="009027FF">
      <w:pPr>
        <w:pStyle w:val="NormalnyWeb"/>
        <w:numPr>
          <w:ilvl w:val="0"/>
          <w:numId w:val="18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color w:val="000000"/>
        </w:rPr>
        <w:t xml:space="preserve">opakowania transportowe – </w:t>
      </w:r>
      <w:proofErr w:type="spellStart"/>
      <w:r w:rsidRPr="00C72671">
        <w:rPr>
          <w:rFonts w:ascii="Calibri" w:hAnsi="Calibri" w:cs="Calibri"/>
          <w:color w:val="000000"/>
        </w:rPr>
        <w:t>zgrzewy</w:t>
      </w:r>
      <w:proofErr w:type="spellEnd"/>
      <w:r w:rsidRPr="00C72671">
        <w:rPr>
          <w:rFonts w:ascii="Calibri" w:hAnsi="Calibri" w:cs="Calibri"/>
          <w:color w:val="000000"/>
        </w:rPr>
        <w:t xml:space="preserve"> termokurczliwe,</w:t>
      </w:r>
    </w:p>
    <w:p w:rsidR="009027FF" w:rsidRPr="00C72671" w:rsidRDefault="009027FF" w:rsidP="009027FF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9027FF" w:rsidRPr="00C72671" w:rsidRDefault="009027FF" w:rsidP="009027FF">
      <w:pPr>
        <w:pStyle w:val="E-1"/>
        <w:ind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oraz pozostałe informacje zgodnie z aktualnie obowiązującym prawem.</w:t>
      </w:r>
    </w:p>
    <w:p w:rsidR="009027FF" w:rsidRPr="00C72671" w:rsidRDefault="009027FF" w:rsidP="009027FF">
      <w:pPr>
        <w:pStyle w:val="E-1"/>
        <w:ind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.</w:t>
      </w:r>
    </w:p>
    <w:p w:rsidR="009027FF" w:rsidRPr="00C72671" w:rsidRDefault="009027FF" w:rsidP="009027FF">
      <w:pPr>
        <w:pStyle w:val="NormalnyWeb"/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 xml:space="preserve">inne wymagania: </w:t>
      </w:r>
      <w:r w:rsidRPr="00C72671">
        <w:rPr>
          <w:rFonts w:ascii="Calibri" w:hAnsi="Calibri" w:cs="Calibri"/>
          <w:color w:val="000000"/>
        </w:rPr>
        <w:t>termin przydatności do spożycia min. 6 miesięcy od daty dostawy</w:t>
      </w:r>
    </w:p>
    <w:p w:rsidR="009027FF" w:rsidRPr="00C72671" w:rsidRDefault="009027FF" w:rsidP="009027FF">
      <w:pPr>
        <w:pStyle w:val="NormalnyWeb"/>
        <w:spacing w:before="0" w:after="0"/>
        <w:jc w:val="both"/>
        <w:rPr>
          <w:rFonts w:ascii="Calibri" w:hAnsi="Calibri" w:cs="Calibri"/>
          <w:bCs/>
          <w:color w:val="000000"/>
        </w:rPr>
      </w:pPr>
    </w:p>
    <w:p w:rsidR="009027FF" w:rsidRPr="00C72671" w:rsidRDefault="009027FF" w:rsidP="009027FF">
      <w:pPr>
        <w:pStyle w:val="NormalnyWeb"/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GROSZEK KONSERWOWY:</w:t>
      </w:r>
    </w:p>
    <w:p w:rsidR="009027FF" w:rsidRPr="00C72671" w:rsidRDefault="009027FF" w:rsidP="009027FF">
      <w:pPr>
        <w:pStyle w:val="NormalnyWeb"/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</w:t>
      </w:r>
      <w:r w:rsidRPr="00C72671">
        <w:rPr>
          <w:rFonts w:ascii="Calibri" w:hAnsi="Calibri" w:cs="Calibri"/>
          <w:color w:val="000000"/>
        </w:rPr>
        <w:t>rodukt otrzymany z ziaren groszku zielonego zalanych roztworem cukru i soli kuchennej, utrwalony termicznie</w:t>
      </w:r>
    </w:p>
    <w:p w:rsidR="009027FF" w:rsidRPr="00C72671" w:rsidRDefault="009027FF" w:rsidP="009027FF">
      <w:pPr>
        <w:pStyle w:val="NormalnyWeb"/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 xml:space="preserve"> wymagania klasyfikacyjne:</w:t>
      </w:r>
    </w:p>
    <w:p w:rsidR="009027FF" w:rsidRPr="00C72671" w:rsidRDefault="009027FF" w:rsidP="009027FF">
      <w:pPr>
        <w:pStyle w:val="NormalnyWeb"/>
        <w:numPr>
          <w:ilvl w:val="0"/>
          <w:numId w:val="19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 xml:space="preserve">wygląd - ziarna całe, nieuszkodzone o barwie zielonej </w:t>
      </w:r>
    </w:p>
    <w:p w:rsidR="009027FF" w:rsidRPr="00C72671" w:rsidRDefault="009027FF" w:rsidP="009027FF">
      <w:pPr>
        <w:pStyle w:val="NormalnyWeb"/>
        <w:numPr>
          <w:ilvl w:val="0"/>
          <w:numId w:val="19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color w:val="000000"/>
        </w:rPr>
        <w:t xml:space="preserve">smak i zapach - słonawo-słodki, charakterystyczny dla groszku zielonego, bez posmaków i zapachów obcych </w:t>
      </w:r>
    </w:p>
    <w:p w:rsidR="009027FF" w:rsidRPr="00C72671" w:rsidRDefault="009027FF" w:rsidP="009027FF">
      <w:pPr>
        <w:pStyle w:val="NormalnyWeb"/>
        <w:tabs>
          <w:tab w:val="left" w:pos="360"/>
        </w:tabs>
        <w:spacing w:before="0" w:after="0"/>
        <w:ind w:hanging="144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 xml:space="preserve">                           cechy dyskwalifikujące:</w:t>
      </w:r>
    </w:p>
    <w:p w:rsidR="009027FF" w:rsidRPr="00C72671" w:rsidRDefault="009027FF" w:rsidP="009027FF">
      <w:pPr>
        <w:pStyle w:val="NormalnyWeb"/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obce posmaki, zapachy, smak stęchły, mdły, niedopuszczalny smak obcy świadczący o nieświeżości</w:t>
      </w:r>
    </w:p>
    <w:p w:rsidR="009027FF" w:rsidRPr="00C72671" w:rsidRDefault="009027FF" w:rsidP="009027FF">
      <w:pPr>
        <w:pStyle w:val="NormalnyWeb"/>
        <w:numPr>
          <w:ilvl w:val="0"/>
          <w:numId w:val="21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niedopuszczalne zawilgocenia</w:t>
      </w:r>
    </w:p>
    <w:p w:rsidR="009027FF" w:rsidRPr="00C72671" w:rsidRDefault="009027FF" w:rsidP="009027FF">
      <w:pPr>
        <w:pStyle w:val="NormalnyWeb"/>
        <w:numPr>
          <w:ilvl w:val="0"/>
          <w:numId w:val="21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objawy psucia, pleśnienia</w:t>
      </w:r>
    </w:p>
    <w:p w:rsidR="009027FF" w:rsidRPr="00C72671" w:rsidRDefault="009027FF" w:rsidP="009027FF">
      <w:pPr>
        <w:pStyle w:val="NormalnyWeb"/>
        <w:numPr>
          <w:ilvl w:val="0"/>
          <w:numId w:val="21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uszkodzenia mechaniczne opakowań, brak oznakowania, nieszczelność</w:t>
      </w:r>
    </w:p>
    <w:p w:rsidR="009027FF" w:rsidRPr="00C72671" w:rsidRDefault="009027FF" w:rsidP="009027FF">
      <w:pPr>
        <w:pStyle w:val="NormalnyWeb"/>
        <w:numPr>
          <w:ilvl w:val="0"/>
          <w:numId w:val="25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color w:val="000000"/>
        </w:rPr>
        <w:t>obecność szkodników żywych, martwych oraz ich pozostałości</w:t>
      </w:r>
    </w:p>
    <w:p w:rsidR="009027FF" w:rsidRPr="00C72671" w:rsidRDefault="009027FF" w:rsidP="009027FF">
      <w:pPr>
        <w:pStyle w:val="NormalnyWeb"/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 xml:space="preserve"> pakowanie i oznakowanie dostawy:</w:t>
      </w:r>
    </w:p>
    <w:p w:rsidR="009027FF" w:rsidRPr="00C72671" w:rsidRDefault="009027FF" w:rsidP="009027FF">
      <w:pPr>
        <w:pStyle w:val="NormalnyWeb"/>
        <w:numPr>
          <w:ilvl w:val="0"/>
          <w:numId w:val="2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color w:val="000000"/>
        </w:rPr>
        <w:t>opakowanie jednostkowe stanowią puszki metalowe o pojemności od 350 g do 500 g., bez obcych zapachów i uszkodzeń mechanicznych</w:t>
      </w:r>
    </w:p>
    <w:p w:rsidR="009027FF" w:rsidRPr="00C72671" w:rsidRDefault="009027FF" w:rsidP="009027FF">
      <w:pPr>
        <w:pStyle w:val="NormalnyWeb"/>
        <w:numPr>
          <w:ilvl w:val="0"/>
          <w:numId w:val="2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color w:val="000000"/>
        </w:rPr>
        <w:t xml:space="preserve">opakowanie zbiorcze – zgrzewa </w:t>
      </w:r>
      <w:proofErr w:type="spellStart"/>
      <w:r w:rsidRPr="00C72671">
        <w:rPr>
          <w:rFonts w:ascii="Calibri" w:hAnsi="Calibri" w:cs="Calibri"/>
          <w:color w:val="000000"/>
        </w:rPr>
        <w:t>temokurczliwa</w:t>
      </w:r>
      <w:proofErr w:type="spellEnd"/>
    </w:p>
    <w:p w:rsidR="009027FF" w:rsidRPr="00C72671" w:rsidRDefault="009027FF" w:rsidP="009027FF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</w:p>
    <w:p w:rsidR="009027FF" w:rsidRPr="00C72671" w:rsidRDefault="009027FF" w:rsidP="009027FF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9027FF" w:rsidRPr="00C72671" w:rsidRDefault="009027FF" w:rsidP="009027FF">
      <w:pPr>
        <w:pStyle w:val="NormalnyWeb"/>
        <w:numPr>
          <w:ilvl w:val="1"/>
          <w:numId w:val="2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lastRenderedPageBreak/>
        <w:t>datę – termin produkcji i przydatności do spożycia</w:t>
      </w:r>
    </w:p>
    <w:p w:rsidR="009027FF" w:rsidRPr="00C72671" w:rsidRDefault="009027FF" w:rsidP="009027FF">
      <w:pPr>
        <w:pStyle w:val="E-1"/>
        <w:ind w:firstLine="709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oraz pozostałe informacje zgodnie z aktualnie obowiązującym prawem.</w:t>
      </w:r>
    </w:p>
    <w:p w:rsidR="009027FF" w:rsidRPr="00C72671" w:rsidRDefault="009027FF" w:rsidP="009027FF">
      <w:pPr>
        <w:pStyle w:val="Nagwek3"/>
        <w:shd w:val="clear" w:color="auto" w:fill="FFFFFF"/>
        <w:spacing w:before="0"/>
        <w:jc w:val="both"/>
        <w:rPr>
          <w:rFonts w:ascii="Calibri" w:hAnsi="Calibri" w:cs="Calibri"/>
          <w:color w:val="000000"/>
          <w:sz w:val="24"/>
          <w:szCs w:val="24"/>
        </w:rPr>
      </w:pPr>
      <w:r w:rsidRPr="00C72671">
        <w:rPr>
          <w:rFonts w:ascii="Calibri" w:hAnsi="Calibri" w:cs="Calibri"/>
          <w:color w:val="000000"/>
          <w:sz w:val="24"/>
          <w:szCs w:val="24"/>
        </w:rPr>
        <w:t>inne wymagania: termin przydatności do spożycia min. 6 miesięcy od daty dostawy</w:t>
      </w:r>
    </w:p>
    <w:p w:rsidR="009027FF" w:rsidRPr="00C72671" w:rsidRDefault="009027FF" w:rsidP="009027FF">
      <w:pPr>
        <w:jc w:val="both"/>
        <w:rPr>
          <w:rFonts w:ascii="Calibri" w:hAnsi="Calibri" w:cs="Calibri"/>
          <w:color w:val="000000"/>
        </w:rPr>
      </w:pPr>
    </w:p>
    <w:p w:rsidR="009027FF" w:rsidRPr="00C72671" w:rsidRDefault="009027FF" w:rsidP="009027FF">
      <w:pPr>
        <w:pStyle w:val="NormalnyWeb"/>
        <w:spacing w:before="0" w:after="0"/>
        <w:jc w:val="both"/>
        <w:rPr>
          <w:rFonts w:ascii="Calibri" w:hAnsi="Calibri" w:cs="Calibri"/>
          <w:color w:val="000000"/>
        </w:rPr>
      </w:pPr>
    </w:p>
    <w:p w:rsidR="00324661" w:rsidRDefault="00324661">
      <w:bookmarkStart w:id="0" w:name="_GoBack"/>
      <w:bookmarkEnd w:id="0"/>
    </w:p>
    <w:sectPr w:rsidR="0032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ity Roman LET">
    <w:altName w:val="Times New Roman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singleLevel"/>
    <w:tmpl w:val="0000000F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rFonts w:ascii="Symbol" w:hAnsi="Symbol" w:cs="Symbol"/>
      </w:rPr>
    </w:lvl>
    <w:lvl w:ilvl="1">
      <w:start w:val="2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sz w:val="20"/>
      </w:rPr>
    </w:lvl>
  </w:abstractNum>
  <w:abstractNum w:abstractNumId="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34"/>
    <w:multiLevelType w:val="singleLevel"/>
    <w:tmpl w:val="00000034"/>
    <w:name w:val="WW8Num5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35"/>
    <w:multiLevelType w:val="singleLevel"/>
    <w:tmpl w:val="00000035"/>
    <w:name w:val="WW8Num53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  <w:b/>
        <w:sz w:val="22"/>
        <w:szCs w:val="22"/>
      </w:rPr>
    </w:lvl>
  </w:abstractNum>
  <w:abstractNum w:abstractNumId="8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3E"/>
    <w:multiLevelType w:val="singleLevel"/>
    <w:tmpl w:val="0000003E"/>
    <w:name w:val="WW8Num6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u w:val="none"/>
      </w:rPr>
    </w:lvl>
  </w:abstractNum>
  <w:abstractNum w:abstractNumId="11" w15:restartNumberingAfterBreak="0">
    <w:nsid w:val="00000041"/>
    <w:multiLevelType w:val="multi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1761"/>
        </w:tabs>
        <w:ind w:left="1761" w:hanging="681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Courier New" w:hAnsi="Courier New" w:cs="Courier New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44"/>
    <w:multiLevelType w:val="singleLevel"/>
    <w:tmpl w:val="E7E6F8DE"/>
    <w:name w:val="WW8Num68"/>
    <w:lvl w:ilvl="0">
      <w:start w:val="1"/>
      <w:numFmt w:val="lowerLetter"/>
      <w:lvlText w:val="%1)"/>
      <w:lvlJc w:val="left"/>
      <w:pPr>
        <w:tabs>
          <w:tab w:val="num" w:pos="1761"/>
        </w:tabs>
        <w:ind w:left="1761" w:hanging="681"/>
      </w:pPr>
      <w:rPr>
        <w:b w:val="0"/>
        <w:bCs/>
      </w:rPr>
    </w:lvl>
  </w:abstractNum>
  <w:abstractNum w:abstractNumId="13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b/>
      </w:rPr>
    </w:lvl>
  </w:abstractNum>
  <w:abstractNum w:abstractNumId="14" w15:restartNumberingAfterBreak="0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708"/>
        </w:tabs>
        <w:ind w:left="1304" w:hanging="170"/>
      </w:pPr>
      <w:rPr>
        <w:rFonts w:ascii="Symbol" w:hAnsi="Symbol" w:cs="Symbol"/>
        <w:sz w:val="20"/>
      </w:rPr>
    </w:lvl>
  </w:abstractNum>
  <w:abstractNum w:abstractNumId="15" w15:restartNumberingAfterBreak="0">
    <w:nsid w:val="00000061"/>
    <w:multiLevelType w:val="multilevel"/>
    <w:tmpl w:val="00000061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6C"/>
    <w:multiLevelType w:val="multilevel"/>
    <w:tmpl w:val="0000006C"/>
    <w:name w:val="WW8Num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 w15:restartNumberingAfterBreak="0">
    <w:nsid w:val="00000070"/>
    <w:multiLevelType w:val="multilevel"/>
    <w:tmpl w:val="00000070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61"/>
        </w:tabs>
        <w:ind w:left="1761" w:hanging="681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77"/>
    <w:multiLevelType w:val="multilevel"/>
    <w:tmpl w:val="00000077"/>
    <w:name w:val="WW8Num1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 w15:restartNumberingAfterBreak="0">
    <w:nsid w:val="00000097"/>
    <w:multiLevelType w:val="multilevel"/>
    <w:tmpl w:val="00000097"/>
    <w:name w:val="WW8Num1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ity Roman LET" w:hAnsi="University Roman LET" w:cs="University Roman LET" w:hint="default"/>
        <w:shadow w:val="0"/>
        <w:sz w:val="20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00000AB"/>
    <w:multiLevelType w:val="singleLevel"/>
    <w:tmpl w:val="000000AB"/>
    <w:name w:val="WW8Num1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22" w15:restartNumberingAfterBreak="0">
    <w:nsid w:val="000000AE"/>
    <w:multiLevelType w:val="singleLevel"/>
    <w:tmpl w:val="000000AE"/>
    <w:name w:val="WW8Num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23" w15:restartNumberingAfterBreak="0">
    <w:nsid w:val="000000BC"/>
    <w:multiLevelType w:val="singleLevel"/>
    <w:tmpl w:val="000000BC"/>
    <w:name w:val="WW8Num1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24" w15:restartNumberingAfterBreak="0">
    <w:nsid w:val="000000C1"/>
    <w:multiLevelType w:val="multilevel"/>
    <w:tmpl w:val="000000C1"/>
    <w:name w:val="WW8Num193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00000C5"/>
    <w:multiLevelType w:val="singleLevel"/>
    <w:tmpl w:val="000000C5"/>
    <w:name w:val="WW8Num197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/>
        <w:sz w:val="20"/>
      </w:rPr>
    </w:lvl>
  </w:abstractNum>
  <w:abstractNum w:abstractNumId="26" w15:restartNumberingAfterBreak="0">
    <w:nsid w:val="000000E0"/>
    <w:multiLevelType w:val="singleLevel"/>
    <w:tmpl w:val="000000E0"/>
    <w:name w:val="WW8Num2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27" w15:restartNumberingAfterBreak="0">
    <w:nsid w:val="000000EB"/>
    <w:multiLevelType w:val="singleLevel"/>
    <w:tmpl w:val="000000EB"/>
    <w:name w:val="WW8Num2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0"/>
  </w:num>
  <w:num w:numId="14">
    <w:abstractNumId w:val="22"/>
  </w:num>
  <w:num w:numId="15">
    <w:abstractNumId w:val="23"/>
  </w:num>
  <w:num w:numId="16">
    <w:abstractNumId w:val="26"/>
  </w:num>
  <w:num w:numId="17">
    <w:abstractNumId w:val="27"/>
  </w:num>
  <w:num w:numId="18">
    <w:abstractNumId w:val="4"/>
  </w:num>
  <w:num w:numId="19">
    <w:abstractNumId w:val="5"/>
  </w:num>
  <w:num w:numId="20">
    <w:abstractNumId w:val="8"/>
  </w:num>
  <w:num w:numId="21">
    <w:abstractNumId w:val="9"/>
  </w:num>
  <w:num w:numId="22">
    <w:abstractNumId w:val="15"/>
  </w:num>
  <w:num w:numId="23">
    <w:abstractNumId w:val="16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35"/>
    <w:rsid w:val="00324661"/>
    <w:rsid w:val="009027FF"/>
    <w:rsid w:val="00A4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09454-D002-438E-B85D-28B9E6E7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27F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027F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E-1">
    <w:name w:val="E-1"/>
    <w:basedOn w:val="Normalny"/>
    <w:rsid w:val="009027FF"/>
    <w:pPr>
      <w:widowControl w:val="0"/>
      <w:overflowPunct w:val="0"/>
      <w:autoSpaceDE w:val="0"/>
      <w:textAlignment w:val="baseline"/>
    </w:pPr>
    <w:rPr>
      <w:shadow/>
      <w:sz w:val="20"/>
      <w:szCs w:val="20"/>
    </w:rPr>
  </w:style>
  <w:style w:type="paragraph" w:styleId="NormalnyWeb">
    <w:name w:val="Normal (Web)"/>
    <w:basedOn w:val="Normalny"/>
    <w:rsid w:val="009027FF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5400</Characters>
  <Application>Microsoft Office Word</Application>
  <DocSecurity>0</DocSecurity>
  <Lines>45</Lines>
  <Paragraphs>12</Paragraphs>
  <ScaleCrop>false</ScaleCrop>
  <Company>HP Inc.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Ćwirlej</dc:creator>
  <cp:keywords/>
  <dc:description/>
  <cp:lastModifiedBy>Wojciech Ćwirlej</cp:lastModifiedBy>
  <cp:revision>2</cp:revision>
  <dcterms:created xsi:type="dcterms:W3CDTF">2023-12-11T10:15:00Z</dcterms:created>
  <dcterms:modified xsi:type="dcterms:W3CDTF">2023-12-11T10:16:00Z</dcterms:modified>
</cp:coreProperties>
</file>