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DFC96" w14:textId="77777777" w:rsidR="00F21FA8" w:rsidRDefault="00F21FA8" w:rsidP="005C036E">
      <w:pPr>
        <w:spacing w:line="276" w:lineRule="auto"/>
        <w:jc w:val="both"/>
      </w:pPr>
    </w:p>
    <w:p w14:paraId="7E85CA2C" w14:textId="77777777" w:rsidR="00F21FA8" w:rsidRDefault="00F21FA8" w:rsidP="005C036E">
      <w:pPr>
        <w:spacing w:line="276" w:lineRule="auto"/>
        <w:jc w:val="both"/>
        <w:rPr>
          <w:rFonts w:asciiTheme="minorHAnsi" w:hAnsiTheme="minorHAnsi" w:cstheme="minorHAnsi"/>
          <w:b/>
        </w:rPr>
      </w:pPr>
    </w:p>
    <w:p w14:paraId="6DA9EF3F" w14:textId="77777777" w:rsidR="00F21FA8" w:rsidRDefault="00F21FA8" w:rsidP="005C036E">
      <w:pPr>
        <w:spacing w:line="276" w:lineRule="auto"/>
        <w:jc w:val="both"/>
        <w:rPr>
          <w:rFonts w:asciiTheme="minorHAnsi" w:hAnsiTheme="minorHAnsi" w:cstheme="minorHAnsi"/>
        </w:rPr>
      </w:pPr>
      <w:r>
        <w:rPr>
          <w:rFonts w:asciiTheme="minorHAnsi" w:hAnsiTheme="minorHAnsi" w:cstheme="minorHAnsi"/>
        </w:rPr>
        <w:t xml:space="preserve">Przedmiotem zamówienia jest: </w:t>
      </w:r>
    </w:p>
    <w:p w14:paraId="2B4C2811" w14:textId="571E9A3F" w:rsidR="00F21FA8" w:rsidRDefault="00937218" w:rsidP="005C036E">
      <w:pPr>
        <w:spacing w:line="276" w:lineRule="auto"/>
        <w:jc w:val="both"/>
        <w:rPr>
          <w:rFonts w:asciiTheme="minorHAnsi" w:hAnsiTheme="minorHAnsi" w:cstheme="minorHAnsi"/>
          <w:b/>
        </w:rPr>
      </w:pPr>
      <w:r>
        <w:rPr>
          <w:rFonts w:asciiTheme="minorHAnsi" w:hAnsiTheme="minorHAnsi" w:cstheme="minorHAnsi"/>
          <w:b/>
        </w:rPr>
        <w:t xml:space="preserve">Część I. </w:t>
      </w:r>
      <w:r w:rsidR="009C6CC6">
        <w:rPr>
          <w:rFonts w:asciiTheme="minorHAnsi" w:hAnsiTheme="minorHAnsi" w:cstheme="minorHAnsi"/>
          <w:b/>
        </w:rPr>
        <w:t xml:space="preserve">Wykonanie dokumentacji projektowej </w:t>
      </w:r>
      <w:r w:rsidR="00664ED2">
        <w:rPr>
          <w:rFonts w:asciiTheme="minorHAnsi" w:hAnsiTheme="minorHAnsi" w:cstheme="minorHAnsi"/>
          <w:b/>
        </w:rPr>
        <w:t xml:space="preserve">dla termomodernizacji i </w:t>
      </w:r>
      <w:r w:rsidR="009C6CC6">
        <w:rPr>
          <w:rFonts w:asciiTheme="minorHAnsi" w:hAnsiTheme="minorHAnsi" w:cstheme="minorHAnsi"/>
          <w:b/>
        </w:rPr>
        <w:t>instalacji odnawialnych źródeł energii w budynkach użyteczności publiczne</w:t>
      </w:r>
      <w:r w:rsidR="00391518">
        <w:rPr>
          <w:rFonts w:asciiTheme="minorHAnsi" w:hAnsiTheme="minorHAnsi" w:cstheme="minorHAnsi"/>
          <w:b/>
        </w:rPr>
        <w:t>j (Wydział</w:t>
      </w:r>
      <w:r>
        <w:rPr>
          <w:rFonts w:asciiTheme="minorHAnsi" w:hAnsiTheme="minorHAnsi" w:cstheme="minorHAnsi"/>
          <w:b/>
        </w:rPr>
        <w:t xml:space="preserve"> Geodezji Starostwa Powiatowego w Chojnicach). </w:t>
      </w:r>
    </w:p>
    <w:p w14:paraId="139AC61C" w14:textId="77777777" w:rsidR="00F21FA8" w:rsidRDefault="00F21FA8" w:rsidP="005C036E">
      <w:pPr>
        <w:spacing w:line="276" w:lineRule="auto"/>
        <w:jc w:val="both"/>
        <w:rPr>
          <w:rFonts w:asciiTheme="minorHAnsi" w:hAnsiTheme="minorHAnsi" w:cstheme="minorHAnsi"/>
          <w:b/>
        </w:rPr>
      </w:pPr>
    </w:p>
    <w:p w14:paraId="33AED2AD" w14:textId="77777777" w:rsidR="00F21FA8" w:rsidRDefault="00F21FA8" w:rsidP="005C036E">
      <w:pPr>
        <w:pStyle w:val="Akapitzlist"/>
        <w:numPr>
          <w:ilvl w:val="0"/>
          <w:numId w:val="1"/>
        </w:numPr>
        <w:spacing w:line="276" w:lineRule="auto"/>
        <w:ind w:left="284" w:hanging="284"/>
        <w:jc w:val="both"/>
        <w:rPr>
          <w:rFonts w:asciiTheme="minorHAnsi" w:hAnsiTheme="minorHAnsi" w:cstheme="minorHAnsi"/>
          <w:b/>
        </w:rPr>
      </w:pPr>
      <w:r w:rsidRPr="00F21FA8">
        <w:rPr>
          <w:rFonts w:asciiTheme="minorHAnsi" w:hAnsiTheme="minorHAnsi" w:cstheme="minorHAnsi"/>
          <w:b/>
        </w:rPr>
        <w:t>Dane ogólne.</w:t>
      </w:r>
    </w:p>
    <w:p w14:paraId="54D4FAA8" w14:textId="77777777" w:rsidR="00E52970" w:rsidRDefault="00E52970" w:rsidP="005C036E">
      <w:pPr>
        <w:pStyle w:val="Akapitzlist"/>
        <w:spacing w:line="276" w:lineRule="auto"/>
        <w:ind w:left="284"/>
        <w:jc w:val="both"/>
        <w:rPr>
          <w:rFonts w:asciiTheme="minorHAnsi" w:hAnsiTheme="minorHAnsi" w:cstheme="minorHAnsi"/>
          <w:b/>
        </w:rPr>
      </w:pPr>
    </w:p>
    <w:p w14:paraId="09A0E7A3" w14:textId="2B567DA4" w:rsidR="00694017" w:rsidRPr="00970485" w:rsidRDefault="00F21FA8" w:rsidP="005C036E">
      <w:pPr>
        <w:pStyle w:val="Akapitzlist"/>
        <w:numPr>
          <w:ilvl w:val="0"/>
          <w:numId w:val="2"/>
        </w:numPr>
        <w:spacing w:line="276" w:lineRule="auto"/>
        <w:jc w:val="both"/>
        <w:rPr>
          <w:rFonts w:asciiTheme="minorHAnsi" w:hAnsiTheme="minorHAnsi" w:cstheme="minorHAnsi"/>
          <w:b/>
        </w:rPr>
      </w:pPr>
      <w:r>
        <w:rPr>
          <w:rFonts w:asciiTheme="minorHAnsi" w:hAnsiTheme="minorHAnsi" w:cstheme="minorHAnsi"/>
        </w:rPr>
        <w:t xml:space="preserve">Przedmiotem zamówienia jest wykonanie kompletnej wielobranżowej dokumentacji projektowej </w:t>
      </w:r>
      <w:r w:rsidR="00D74993">
        <w:rPr>
          <w:rFonts w:asciiTheme="minorHAnsi" w:hAnsiTheme="minorHAnsi" w:cstheme="minorHAnsi"/>
        </w:rPr>
        <w:t>w celu wykonania prac</w:t>
      </w:r>
      <w:r w:rsidR="009C6CC6">
        <w:rPr>
          <w:rFonts w:asciiTheme="minorHAnsi" w:hAnsiTheme="minorHAnsi" w:cstheme="minorHAnsi"/>
          <w:b/>
        </w:rPr>
        <w:t xml:space="preserve">  termomodern</w:t>
      </w:r>
      <w:r w:rsidR="00D74993">
        <w:rPr>
          <w:rFonts w:asciiTheme="minorHAnsi" w:hAnsiTheme="minorHAnsi" w:cstheme="minorHAnsi"/>
          <w:b/>
        </w:rPr>
        <w:t>izacyjnych</w:t>
      </w:r>
      <w:r w:rsidR="009C6CC6">
        <w:rPr>
          <w:rFonts w:asciiTheme="minorHAnsi" w:hAnsiTheme="minorHAnsi" w:cstheme="minorHAnsi"/>
          <w:b/>
        </w:rPr>
        <w:t xml:space="preserve"> i</w:t>
      </w:r>
      <w:r w:rsidR="00D74993">
        <w:rPr>
          <w:rFonts w:asciiTheme="minorHAnsi" w:hAnsiTheme="minorHAnsi" w:cstheme="minorHAnsi"/>
          <w:b/>
        </w:rPr>
        <w:t xml:space="preserve"> montażu</w:t>
      </w:r>
      <w:r w:rsidR="009C6CC6">
        <w:rPr>
          <w:rFonts w:asciiTheme="minorHAnsi" w:hAnsiTheme="minorHAnsi" w:cstheme="minorHAnsi"/>
          <w:b/>
        </w:rPr>
        <w:t xml:space="preserve"> instalacji odnawialnych źródeł energii w budynkach użyteczności publicznej</w:t>
      </w:r>
      <w:r w:rsidR="009C6CC6">
        <w:rPr>
          <w:rFonts w:asciiTheme="minorHAnsi" w:hAnsiTheme="minorHAnsi" w:cstheme="minorHAnsi"/>
        </w:rPr>
        <w:t xml:space="preserve"> </w:t>
      </w:r>
      <w:r w:rsidR="00937218" w:rsidRPr="00664ED2">
        <w:rPr>
          <w:rFonts w:asciiTheme="minorHAnsi" w:hAnsiTheme="minorHAnsi" w:cstheme="minorHAnsi"/>
          <w:b/>
        </w:rPr>
        <w:t>(budynek Wydziału Geodezji Starostwa Powiatowego w Chojnicach).</w:t>
      </w:r>
      <w:r w:rsidR="00E54381">
        <w:rPr>
          <w:rFonts w:asciiTheme="minorHAnsi" w:hAnsiTheme="minorHAnsi" w:cstheme="minorHAnsi"/>
        </w:rPr>
        <w:t>, jak również złożenia, w imieniu Zamawiającego, wniosku o wydanie decyzji o pozwoleniu na budowę.</w:t>
      </w:r>
    </w:p>
    <w:p w14:paraId="7CE2FB34" w14:textId="77777777" w:rsidR="00694017" w:rsidRPr="00694017" w:rsidRDefault="00694017" w:rsidP="005C036E">
      <w:pPr>
        <w:pStyle w:val="Akapitzlist"/>
        <w:spacing w:line="276" w:lineRule="auto"/>
        <w:ind w:left="644"/>
        <w:jc w:val="both"/>
        <w:rPr>
          <w:rFonts w:asciiTheme="minorHAnsi" w:hAnsiTheme="minorHAnsi" w:cstheme="minorHAnsi"/>
          <w:b/>
        </w:rPr>
      </w:pPr>
    </w:p>
    <w:p w14:paraId="2ACBF36D" w14:textId="577DF95A" w:rsidR="00F21FA8" w:rsidRPr="00BB4F74" w:rsidRDefault="00F21FA8" w:rsidP="005C036E">
      <w:pPr>
        <w:pStyle w:val="Akapitzlist"/>
        <w:numPr>
          <w:ilvl w:val="0"/>
          <w:numId w:val="2"/>
        </w:numPr>
        <w:spacing w:line="276" w:lineRule="auto"/>
        <w:jc w:val="both"/>
        <w:rPr>
          <w:rFonts w:asciiTheme="minorHAnsi" w:hAnsiTheme="minorHAnsi" w:cstheme="minorHAnsi"/>
          <w:b/>
        </w:rPr>
      </w:pPr>
      <w:r w:rsidRPr="00694017">
        <w:rPr>
          <w:rFonts w:asciiTheme="minorHAnsi" w:hAnsiTheme="minorHAnsi" w:cstheme="minorHAnsi"/>
        </w:rPr>
        <w:t xml:space="preserve">Teren objęty opracowaniem znajduje </w:t>
      </w:r>
      <w:r w:rsidRPr="00BB4F74">
        <w:rPr>
          <w:rFonts w:asciiTheme="minorHAnsi" w:hAnsiTheme="minorHAnsi" w:cstheme="minorHAnsi"/>
        </w:rPr>
        <w:t xml:space="preserve">się </w:t>
      </w:r>
      <w:r w:rsidR="00BB4F74" w:rsidRPr="00BB4F74">
        <w:rPr>
          <w:rFonts w:asciiTheme="minorHAnsi" w:hAnsiTheme="minorHAnsi" w:cstheme="minorHAnsi"/>
        </w:rPr>
        <w:t>w Chojnicach przy ul. Człuchowskiej 38</w:t>
      </w:r>
      <w:r w:rsidR="00980D43" w:rsidRPr="00BB4F74">
        <w:rPr>
          <w:rFonts w:asciiTheme="minorHAnsi" w:hAnsiTheme="minorHAnsi" w:cstheme="minorHAnsi"/>
        </w:rPr>
        <w:t xml:space="preserve">, działki nr </w:t>
      </w:r>
      <w:r w:rsidR="00BB4F74" w:rsidRPr="00BB4F74">
        <w:rPr>
          <w:rFonts w:asciiTheme="minorHAnsi" w:hAnsiTheme="minorHAnsi" w:cstheme="minorHAnsi"/>
        </w:rPr>
        <w:t>1107/2, 1107/1 i 1553/2</w:t>
      </w:r>
      <w:r w:rsidR="00F94673" w:rsidRPr="00BB4F74">
        <w:rPr>
          <w:rFonts w:asciiTheme="minorHAnsi" w:hAnsiTheme="minorHAnsi" w:cstheme="minorHAnsi"/>
        </w:rPr>
        <w:t>, stanowiące własność</w:t>
      </w:r>
      <w:r w:rsidR="00BB4F74" w:rsidRPr="00BB4F74">
        <w:rPr>
          <w:rFonts w:asciiTheme="minorHAnsi" w:hAnsiTheme="minorHAnsi" w:cstheme="minorHAnsi"/>
        </w:rPr>
        <w:t xml:space="preserve"> Powiatu Chojnickiego. </w:t>
      </w:r>
    </w:p>
    <w:p w14:paraId="0BE464C6" w14:textId="77777777" w:rsidR="006116D6" w:rsidRDefault="006116D6" w:rsidP="006116D6">
      <w:pPr>
        <w:pStyle w:val="Akapitzlist"/>
        <w:spacing w:line="276" w:lineRule="auto"/>
        <w:jc w:val="both"/>
        <w:rPr>
          <w:rFonts w:asciiTheme="minorHAnsi" w:hAnsiTheme="minorHAnsi" w:cstheme="minorHAnsi"/>
          <w:b/>
        </w:rPr>
      </w:pPr>
    </w:p>
    <w:p w14:paraId="53FABB46" w14:textId="77777777" w:rsidR="006116D6" w:rsidRDefault="006116D6" w:rsidP="006116D6">
      <w:pPr>
        <w:pStyle w:val="Akapitzlist"/>
        <w:numPr>
          <w:ilvl w:val="0"/>
          <w:numId w:val="2"/>
        </w:numPr>
        <w:spacing w:line="276" w:lineRule="auto"/>
        <w:jc w:val="both"/>
        <w:rPr>
          <w:rFonts w:asciiTheme="minorHAnsi" w:hAnsiTheme="minorHAnsi" w:cstheme="minorHAnsi"/>
        </w:rPr>
      </w:pPr>
      <w:r>
        <w:rPr>
          <w:rFonts w:asciiTheme="minorHAnsi" w:hAnsiTheme="minorHAnsi" w:cstheme="minorHAnsi"/>
        </w:rPr>
        <w:t xml:space="preserve">Należy zapewnić niezbędne warunki do korzystania z obiektu przez osoby niepełnosprawne. </w:t>
      </w:r>
    </w:p>
    <w:p w14:paraId="6D46680C" w14:textId="77777777" w:rsidR="00980D43" w:rsidRPr="00694017" w:rsidRDefault="00980D43" w:rsidP="005C036E">
      <w:pPr>
        <w:pStyle w:val="Akapitzlist"/>
        <w:spacing w:line="276" w:lineRule="auto"/>
        <w:jc w:val="both"/>
        <w:rPr>
          <w:rFonts w:asciiTheme="minorHAnsi" w:hAnsiTheme="minorHAnsi" w:cstheme="minorHAnsi"/>
          <w:b/>
        </w:rPr>
      </w:pPr>
    </w:p>
    <w:p w14:paraId="41129131" w14:textId="37846F07" w:rsidR="00980D43" w:rsidRPr="00B652D6" w:rsidRDefault="00980D43" w:rsidP="005C036E">
      <w:pPr>
        <w:pStyle w:val="Akapitzlist"/>
        <w:numPr>
          <w:ilvl w:val="0"/>
          <w:numId w:val="2"/>
        </w:numPr>
        <w:spacing w:line="276" w:lineRule="auto"/>
        <w:jc w:val="both"/>
        <w:rPr>
          <w:rFonts w:asciiTheme="minorHAnsi" w:hAnsiTheme="minorHAnsi" w:cstheme="minorHAnsi"/>
          <w:b/>
        </w:rPr>
      </w:pPr>
      <w:r>
        <w:rPr>
          <w:rFonts w:asciiTheme="minorHAnsi" w:hAnsiTheme="minorHAnsi" w:cstheme="minorHAnsi"/>
        </w:rPr>
        <w:t xml:space="preserve">Teren inwestycji nie jest objęty Miejscowym Planem Zagospodarowania Przestrzennego, w związku z czym konieczne jest sporządzenie wniosku i uzyskanie decyzji lokalizacji inwestycji celu publicznego. Rozwiązanie projektowe </w:t>
      </w:r>
      <w:r w:rsidR="009C6CC6" w:rsidRPr="00664ED2">
        <w:rPr>
          <w:rFonts w:asciiTheme="minorHAnsi" w:hAnsiTheme="minorHAnsi" w:cstheme="minorHAnsi"/>
        </w:rPr>
        <w:t>i techniczne</w:t>
      </w:r>
      <w:r w:rsidR="009C6CC6">
        <w:rPr>
          <w:rFonts w:asciiTheme="minorHAnsi" w:hAnsiTheme="minorHAnsi" w:cstheme="minorHAnsi"/>
        </w:rPr>
        <w:t xml:space="preserve"> </w:t>
      </w:r>
      <w:r>
        <w:rPr>
          <w:rFonts w:asciiTheme="minorHAnsi" w:hAnsiTheme="minorHAnsi" w:cstheme="minorHAnsi"/>
        </w:rPr>
        <w:t xml:space="preserve">muszą być zgodne z wymogami decyzji. </w:t>
      </w:r>
    </w:p>
    <w:p w14:paraId="7159B8B4" w14:textId="77777777" w:rsidR="006116D6" w:rsidRPr="006116D6" w:rsidRDefault="006116D6" w:rsidP="005C036E">
      <w:pPr>
        <w:pStyle w:val="Akapitzlist"/>
        <w:spacing w:line="276" w:lineRule="auto"/>
        <w:jc w:val="both"/>
        <w:rPr>
          <w:rFonts w:asciiTheme="minorHAnsi" w:hAnsiTheme="minorHAnsi" w:cstheme="minorHAnsi"/>
        </w:rPr>
      </w:pPr>
    </w:p>
    <w:p w14:paraId="6A2EA498" w14:textId="2A35AA17" w:rsidR="00B652D6" w:rsidRPr="00FC0C50" w:rsidRDefault="00B652D6" w:rsidP="005C036E">
      <w:pPr>
        <w:pStyle w:val="Akapitzlist"/>
        <w:numPr>
          <w:ilvl w:val="0"/>
          <w:numId w:val="2"/>
        </w:numPr>
        <w:spacing w:line="276" w:lineRule="auto"/>
        <w:jc w:val="both"/>
        <w:rPr>
          <w:rFonts w:asciiTheme="minorHAnsi" w:hAnsiTheme="minorHAnsi" w:cstheme="minorHAnsi"/>
          <w:b/>
        </w:rPr>
      </w:pPr>
      <w:r>
        <w:rPr>
          <w:rFonts w:asciiTheme="minorHAnsi" w:hAnsiTheme="minorHAnsi" w:cstheme="minorHAnsi"/>
        </w:rPr>
        <w:t xml:space="preserve">Budynek </w:t>
      </w:r>
      <w:r w:rsidR="00937218">
        <w:rPr>
          <w:rFonts w:asciiTheme="minorHAnsi" w:hAnsiTheme="minorHAnsi" w:cstheme="minorHAnsi"/>
        </w:rPr>
        <w:t>Wydziału Geodezji</w:t>
      </w:r>
      <w:r>
        <w:rPr>
          <w:rFonts w:asciiTheme="minorHAnsi" w:hAnsiTheme="minorHAnsi" w:cstheme="minorHAnsi"/>
        </w:rPr>
        <w:t xml:space="preserve"> jest ujęty w prowadzonej przez Burmistrza </w:t>
      </w:r>
      <w:r w:rsidR="00937218">
        <w:rPr>
          <w:rFonts w:asciiTheme="minorHAnsi" w:hAnsiTheme="minorHAnsi" w:cstheme="minorHAnsi"/>
        </w:rPr>
        <w:t xml:space="preserve">Miasta Chojnice </w:t>
      </w:r>
      <w:r>
        <w:rPr>
          <w:rFonts w:asciiTheme="minorHAnsi" w:hAnsiTheme="minorHAnsi" w:cstheme="minorHAnsi"/>
        </w:rPr>
        <w:t xml:space="preserve">Gminnej Ewidencji Zabytków </w:t>
      </w:r>
      <w:r w:rsidR="00937218">
        <w:rPr>
          <w:rFonts w:asciiTheme="minorHAnsi" w:hAnsiTheme="minorHAnsi" w:cstheme="minorHAnsi"/>
        </w:rPr>
        <w:t>w Chojnicach.</w:t>
      </w:r>
    </w:p>
    <w:p w14:paraId="01F5EECB" w14:textId="77777777" w:rsidR="00B10094" w:rsidRPr="00937218" w:rsidRDefault="00B10094" w:rsidP="00937218">
      <w:pPr>
        <w:spacing w:line="276" w:lineRule="auto"/>
        <w:jc w:val="both"/>
        <w:rPr>
          <w:rFonts w:asciiTheme="minorHAnsi" w:hAnsiTheme="minorHAnsi" w:cstheme="minorHAnsi"/>
          <w:b/>
        </w:rPr>
      </w:pPr>
    </w:p>
    <w:p w14:paraId="0FA8E99B" w14:textId="4C45595F" w:rsidR="009D542B" w:rsidRPr="005C036E" w:rsidRDefault="00B10094" w:rsidP="005C036E">
      <w:pPr>
        <w:pStyle w:val="Akapitzlist"/>
        <w:numPr>
          <w:ilvl w:val="0"/>
          <w:numId w:val="2"/>
        </w:numPr>
        <w:spacing w:line="276" w:lineRule="auto"/>
        <w:jc w:val="both"/>
        <w:rPr>
          <w:rFonts w:asciiTheme="minorHAnsi" w:hAnsiTheme="minorHAnsi" w:cstheme="minorHAnsi"/>
          <w:b/>
        </w:rPr>
      </w:pPr>
      <w:r>
        <w:rPr>
          <w:rFonts w:asciiTheme="minorHAnsi" w:hAnsiTheme="minorHAnsi" w:cstheme="minorHAnsi"/>
        </w:rPr>
        <w:t>Obiekt musi spełniać wszystkie wymagania obowiązujących przepisów</w:t>
      </w:r>
      <w:r w:rsidR="009C6CC6">
        <w:rPr>
          <w:rFonts w:asciiTheme="minorHAnsi" w:hAnsiTheme="minorHAnsi" w:cstheme="minorHAnsi"/>
        </w:rPr>
        <w:t>(</w:t>
      </w:r>
      <w:r w:rsidR="009C6CC6" w:rsidRPr="00664ED2">
        <w:rPr>
          <w:rFonts w:asciiTheme="minorHAnsi" w:hAnsiTheme="minorHAnsi" w:cstheme="minorHAnsi"/>
        </w:rPr>
        <w:t>WT 2021 lub lepsze)</w:t>
      </w:r>
      <w:r w:rsidRPr="00664ED2">
        <w:rPr>
          <w:rFonts w:asciiTheme="minorHAnsi" w:hAnsiTheme="minorHAnsi" w:cstheme="minorHAnsi"/>
        </w:rPr>
        <w:t>,</w:t>
      </w:r>
      <w:r>
        <w:rPr>
          <w:rFonts w:asciiTheme="minorHAnsi" w:hAnsiTheme="minorHAnsi" w:cstheme="minorHAnsi"/>
        </w:rPr>
        <w:t xml:space="preserve"> w tym między innymi  w zakresie bezpieczeństwa, ochrony przeciwpożarowej, sanitarno-epidemiologicznym, BHP, ochrony zdrowia, ochrony środowiska</w:t>
      </w:r>
      <w:r w:rsidR="009C6CC6">
        <w:rPr>
          <w:rFonts w:asciiTheme="minorHAnsi" w:hAnsiTheme="minorHAnsi" w:cstheme="minorHAnsi"/>
        </w:rPr>
        <w:t xml:space="preserve">, </w:t>
      </w:r>
      <w:r w:rsidR="009C6CC6" w:rsidRPr="00664ED2">
        <w:rPr>
          <w:rFonts w:asciiTheme="minorHAnsi" w:hAnsiTheme="minorHAnsi" w:cstheme="minorHAnsi"/>
        </w:rPr>
        <w:t>efektywności energetycznej zgodnie z wytycznymi audytu energetycznego</w:t>
      </w:r>
      <w:r>
        <w:rPr>
          <w:rFonts w:asciiTheme="minorHAnsi" w:hAnsiTheme="minorHAnsi" w:cstheme="minorHAnsi"/>
        </w:rPr>
        <w:t xml:space="preserve"> itp. </w:t>
      </w:r>
    </w:p>
    <w:p w14:paraId="5E168F56" w14:textId="77777777" w:rsidR="0097621B" w:rsidRPr="00B10094" w:rsidRDefault="0097621B" w:rsidP="005C036E">
      <w:pPr>
        <w:pStyle w:val="Akapitzlist"/>
        <w:spacing w:line="276" w:lineRule="auto"/>
        <w:jc w:val="both"/>
        <w:rPr>
          <w:rFonts w:asciiTheme="minorHAnsi" w:hAnsiTheme="minorHAnsi" w:cstheme="minorHAnsi"/>
          <w:b/>
        </w:rPr>
      </w:pPr>
    </w:p>
    <w:p w14:paraId="2285C0A4" w14:textId="4CB2E90B" w:rsidR="00B10094" w:rsidRDefault="00937218" w:rsidP="005C036E">
      <w:pPr>
        <w:pStyle w:val="Akapitzlist"/>
        <w:numPr>
          <w:ilvl w:val="0"/>
          <w:numId w:val="1"/>
        </w:numPr>
        <w:spacing w:line="276" w:lineRule="auto"/>
        <w:ind w:left="284" w:hanging="284"/>
        <w:jc w:val="both"/>
        <w:rPr>
          <w:rFonts w:asciiTheme="minorHAnsi" w:hAnsiTheme="minorHAnsi" w:cstheme="minorHAnsi"/>
          <w:b/>
        </w:rPr>
      </w:pPr>
      <w:r>
        <w:rPr>
          <w:rFonts w:asciiTheme="minorHAnsi" w:hAnsiTheme="minorHAnsi" w:cstheme="minorHAnsi"/>
          <w:b/>
        </w:rPr>
        <w:t>Program</w:t>
      </w:r>
      <w:r w:rsidR="00E54381">
        <w:rPr>
          <w:rFonts w:asciiTheme="minorHAnsi" w:hAnsiTheme="minorHAnsi" w:cstheme="minorHAnsi"/>
          <w:b/>
        </w:rPr>
        <w:t xml:space="preserve"> inwestycji</w:t>
      </w:r>
      <w:r w:rsidR="00B10094">
        <w:rPr>
          <w:rFonts w:asciiTheme="minorHAnsi" w:hAnsiTheme="minorHAnsi" w:cstheme="minorHAnsi"/>
          <w:b/>
        </w:rPr>
        <w:t xml:space="preserve">: </w:t>
      </w:r>
    </w:p>
    <w:p w14:paraId="003C2AB9" w14:textId="77777777" w:rsidR="00074FE0" w:rsidRDefault="00074FE0" w:rsidP="005C036E">
      <w:pPr>
        <w:pStyle w:val="Akapitzlist"/>
        <w:spacing w:line="276" w:lineRule="auto"/>
        <w:ind w:left="284"/>
        <w:jc w:val="both"/>
        <w:rPr>
          <w:rFonts w:asciiTheme="minorHAnsi" w:hAnsiTheme="minorHAnsi" w:cstheme="minorHAnsi"/>
          <w:b/>
        </w:rPr>
      </w:pPr>
    </w:p>
    <w:p w14:paraId="70387556" w14:textId="1FDCF583" w:rsidR="009C6CC6" w:rsidRPr="008E1985" w:rsidRDefault="006116D6" w:rsidP="00BC3505">
      <w:pPr>
        <w:pStyle w:val="Akapitzlist"/>
        <w:numPr>
          <w:ilvl w:val="0"/>
          <w:numId w:val="15"/>
        </w:numPr>
        <w:ind w:hanging="436"/>
        <w:jc w:val="both"/>
        <w:rPr>
          <w:rFonts w:asciiTheme="minorHAnsi" w:hAnsiTheme="minorHAnsi" w:cstheme="minorHAnsi"/>
        </w:rPr>
      </w:pPr>
      <w:r w:rsidRPr="008E1985">
        <w:rPr>
          <w:rFonts w:asciiTheme="minorHAnsi" w:hAnsiTheme="minorHAnsi" w:cstheme="minorHAnsi"/>
        </w:rPr>
        <w:t xml:space="preserve">Izolacja termiczna ścian zewnętrznych budynku, ścian fundamentowych – izolacja termiczna ścian zewnętrznych nadziemnych od zewnątrz za pomocą </w:t>
      </w:r>
      <w:r w:rsidRPr="00664ED2">
        <w:rPr>
          <w:rFonts w:asciiTheme="minorHAnsi" w:hAnsiTheme="minorHAnsi" w:cstheme="minorHAnsi"/>
        </w:rPr>
        <w:t>powłoki</w:t>
      </w:r>
      <w:r w:rsidR="008E1985" w:rsidRPr="00664ED2">
        <w:rPr>
          <w:rFonts w:asciiTheme="minorHAnsi" w:hAnsiTheme="minorHAnsi" w:cstheme="minorHAnsi"/>
        </w:rPr>
        <w:t xml:space="preserve"> </w:t>
      </w:r>
      <w:r w:rsidR="009C6CC6" w:rsidRPr="00664ED2">
        <w:rPr>
          <w:rFonts w:asciiTheme="minorHAnsi" w:hAnsiTheme="minorHAnsi" w:cstheme="minorHAnsi"/>
        </w:rPr>
        <w:t>(masy)</w:t>
      </w:r>
      <w:r w:rsidRPr="008E1985">
        <w:rPr>
          <w:rFonts w:asciiTheme="minorHAnsi" w:hAnsiTheme="minorHAnsi" w:cstheme="minorHAnsi"/>
        </w:rPr>
        <w:t xml:space="preserve"> termoizolacyjnej o współczynniku przewodzenia ciepła 0,00</w:t>
      </w:r>
      <w:r w:rsidR="008E1985" w:rsidRPr="008E1985">
        <w:rPr>
          <w:rFonts w:asciiTheme="minorHAnsi" w:hAnsiTheme="minorHAnsi" w:cstheme="minorHAnsi"/>
        </w:rPr>
        <w:t>12</w:t>
      </w:r>
      <w:r w:rsidRPr="008E1985">
        <w:rPr>
          <w:rFonts w:asciiTheme="minorHAnsi" w:hAnsiTheme="minorHAnsi" w:cstheme="minorHAnsi"/>
        </w:rPr>
        <w:t xml:space="preserve"> W/</w:t>
      </w:r>
      <w:proofErr w:type="spellStart"/>
      <w:r w:rsidRPr="008E1985">
        <w:rPr>
          <w:rFonts w:asciiTheme="minorHAnsi" w:hAnsiTheme="minorHAnsi" w:cstheme="minorHAnsi"/>
        </w:rPr>
        <w:t>mK</w:t>
      </w:r>
      <w:proofErr w:type="spellEnd"/>
      <w:r w:rsidRPr="008E1985">
        <w:rPr>
          <w:rFonts w:asciiTheme="minorHAnsi" w:hAnsiTheme="minorHAnsi" w:cstheme="minorHAnsi"/>
        </w:rPr>
        <w:t xml:space="preserve"> grubości </w:t>
      </w:r>
      <w:r w:rsidR="008E1985" w:rsidRPr="008E1985">
        <w:rPr>
          <w:rFonts w:asciiTheme="minorHAnsi" w:hAnsiTheme="minorHAnsi" w:cstheme="minorHAnsi"/>
        </w:rPr>
        <w:t>do 4</w:t>
      </w:r>
      <w:r w:rsidRPr="008E1985">
        <w:rPr>
          <w:rFonts w:asciiTheme="minorHAnsi" w:hAnsiTheme="minorHAnsi" w:cstheme="minorHAnsi"/>
        </w:rPr>
        <w:t xml:space="preserve"> mm wraz z robotami towarzyszącymi.</w:t>
      </w:r>
      <w:r w:rsidR="009C6CC6" w:rsidRPr="008E1985">
        <w:rPr>
          <w:rFonts w:asciiTheme="minorHAnsi" w:hAnsiTheme="minorHAnsi" w:cstheme="minorHAnsi"/>
        </w:rPr>
        <w:t xml:space="preserve"> </w:t>
      </w:r>
      <w:r w:rsidR="009C6CC6" w:rsidRPr="00664ED2">
        <w:rPr>
          <w:rFonts w:asciiTheme="minorHAnsi" w:hAnsiTheme="minorHAnsi" w:cstheme="minorHAnsi"/>
        </w:rPr>
        <w:t>Izolacja</w:t>
      </w:r>
      <w:r w:rsidRPr="00664ED2">
        <w:rPr>
          <w:rFonts w:asciiTheme="minorHAnsi" w:hAnsiTheme="minorHAnsi" w:cstheme="minorHAnsi"/>
        </w:rPr>
        <w:t xml:space="preserve"> </w:t>
      </w:r>
      <w:r w:rsidR="009C6CC6" w:rsidRPr="00664ED2">
        <w:rPr>
          <w:rFonts w:asciiTheme="minorHAnsi" w:hAnsiTheme="minorHAnsi" w:cstheme="minorHAnsi"/>
        </w:rPr>
        <w:t>termiczna</w:t>
      </w:r>
      <w:r w:rsidR="009C6CC6" w:rsidRPr="008E1985">
        <w:rPr>
          <w:rFonts w:asciiTheme="minorHAnsi" w:hAnsiTheme="minorHAnsi" w:cstheme="minorHAnsi"/>
        </w:rPr>
        <w:t xml:space="preserve"> </w:t>
      </w:r>
      <w:r w:rsidRPr="008E1985">
        <w:rPr>
          <w:rFonts w:asciiTheme="minorHAnsi" w:hAnsiTheme="minorHAnsi" w:cstheme="minorHAnsi"/>
        </w:rPr>
        <w:t>ścian fundamentowych do głębokości ław fundamentowych styropianem ekstrudowanym o współczynniku przewodzenia ciepła 0,034 W/</w:t>
      </w:r>
      <w:proofErr w:type="spellStart"/>
      <w:r w:rsidRPr="008E1985">
        <w:rPr>
          <w:rFonts w:asciiTheme="minorHAnsi" w:hAnsiTheme="minorHAnsi" w:cstheme="minorHAnsi"/>
        </w:rPr>
        <w:t>mK</w:t>
      </w:r>
      <w:proofErr w:type="spellEnd"/>
      <w:r w:rsidRPr="008E1985">
        <w:rPr>
          <w:rFonts w:asciiTheme="minorHAnsi" w:hAnsiTheme="minorHAnsi" w:cstheme="minorHAnsi"/>
        </w:rPr>
        <w:t xml:space="preserve"> – 12 cm wraz z wykonaniem izolacji </w:t>
      </w:r>
      <w:r w:rsidRPr="008E1985">
        <w:rPr>
          <w:rFonts w:asciiTheme="minorHAnsi" w:hAnsiTheme="minorHAnsi" w:cstheme="minorHAnsi"/>
        </w:rPr>
        <w:lastRenderedPageBreak/>
        <w:t>przeciwwilgociowej.</w:t>
      </w:r>
      <w:r w:rsidR="008E1985">
        <w:rPr>
          <w:rFonts w:asciiTheme="minorHAnsi" w:hAnsiTheme="minorHAnsi" w:cstheme="minorHAnsi"/>
        </w:rPr>
        <w:t xml:space="preserve"> </w:t>
      </w:r>
      <w:r w:rsidR="009C6CC6" w:rsidRPr="00664ED2">
        <w:rPr>
          <w:rFonts w:asciiTheme="minorHAnsi" w:hAnsiTheme="minorHAnsi" w:cstheme="minorHAnsi"/>
        </w:rPr>
        <w:t xml:space="preserve">Dopuszcza się zastosowanie rozwiązań technicznych do termoizolacji ścian zewnętrznych budynku opartych o zastosowanie cienkowarstwowych mas termicznych na istniejące rozwiązanie izolacyjne w celu spełnienia warunków normatywnych określonych w opracowaniu </w:t>
      </w:r>
      <w:proofErr w:type="spellStart"/>
      <w:r w:rsidR="009C6CC6" w:rsidRPr="00664ED2">
        <w:rPr>
          <w:rFonts w:asciiTheme="minorHAnsi" w:hAnsiTheme="minorHAnsi" w:cstheme="minorHAnsi"/>
        </w:rPr>
        <w:t>audytowym</w:t>
      </w:r>
      <w:proofErr w:type="spellEnd"/>
      <w:r w:rsidR="009C6CC6" w:rsidRPr="00664ED2">
        <w:rPr>
          <w:rFonts w:asciiTheme="minorHAnsi" w:hAnsiTheme="minorHAnsi" w:cstheme="minorHAnsi"/>
        </w:rPr>
        <w:t>. Sprawdzenie szczelności termicznej wykonanej izolacji termicznej</w:t>
      </w:r>
      <w:r w:rsidR="00664ED2">
        <w:rPr>
          <w:rFonts w:asciiTheme="minorHAnsi" w:hAnsiTheme="minorHAnsi" w:cstheme="minorHAnsi"/>
        </w:rPr>
        <w:t xml:space="preserve"> (na etapie robót budowlanych)</w:t>
      </w:r>
    </w:p>
    <w:p w14:paraId="7AC355C3" w14:textId="77777777" w:rsidR="00664ED2" w:rsidRDefault="006116D6" w:rsidP="009C6CC6">
      <w:pPr>
        <w:pStyle w:val="Akapitzlist"/>
        <w:numPr>
          <w:ilvl w:val="0"/>
          <w:numId w:val="15"/>
        </w:numPr>
        <w:jc w:val="both"/>
        <w:rPr>
          <w:rFonts w:asciiTheme="minorHAnsi" w:hAnsiTheme="minorHAnsi" w:cstheme="minorHAnsi"/>
        </w:rPr>
      </w:pPr>
      <w:r w:rsidRPr="006116D6">
        <w:rPr>
          <w:rFonts w:asciiTheme="minorHAnsi" w:hAnsiTheme="minorHAnsi" w:cstheme="minorHAnsi"/>
        </w:rPr>
        <w:t>Modernizacja stolarki drzwiowej i okiennej – wymiana drzwi zewnętrznych n</w:t>
      </w:r>
      <w:r>
        <w:rPr>
          <w:rFonts w:asciiTheme="minorHAnsi" w:hAnsiTheme="minorHAnsi" w:cstheme="minorHAnsi"/>
        </w:rPr>
        <w:t xml:space="preserve">a energooszczędne, </w:t>
      </w:r>
      <w:r w:rsidRPr="006116D6">
        <w:rPr>
          <w:rFonts w:asciiTheme="minorHAnsi" w:hAnsiTheme="minorHAnsi" w:cstheme="minorHAnsi"/>
        </w:rPr>
        <w:t>U = 1,3 W/m2K. Wymiana wszystkich okien w budynku na energooszczędne, U = 0,9 W/m2K</w:t>
      </w:r>
      <w:r w:rsidR="006606AB">
        <w:rPr>
          <w:rFonts w:asciiTheme="minorHAnsi" w:hAnsiTheme="minorHAnsi" w:cstheme="minorHAnsi"/>
        </w:rPr>
        <w:t xml:space="preserve"> </w:t>
      </w:r>
      <w:r w:rsidR="006606AB" w:rsidRPr="00664ED2">
        <w:rPr>
          <w:rFonts w:asciiTheme="minorHAnsi" w:hAnsiTheme="minorHAnsi" w:cstheme="minorHAnsi"/>
        </w:rPr>
        <w:t xml:space="preserve">wraz z </w:t>
      </w:r>
      <w:proofErr w:type="spellStart"/>
      <w:r w:rsidR="006606AB" w:rsidRPr="00664ED2">
        <w:rPr>
          <w:rFonts w:asciiTheme="minorHAnsi" w:hAnsiTheme="minorHAnsi" w:cstheme="minorHAnsi"/>
        </w:rPr>
        <w:t>blokerami</w:t>
      </w:r>
      <w:proofErr w:type="spellEnd"/>
      <w:r w:rsidR="006606AB" w:rsidRPr="00664ED2">
        <w:rPr>
          <w:rFonts w:asciiTheme="minorHAnsi" w:hAnsiTheme="minorHAnsi" w:cstheme="minorHAnsi"/>
        </w:rPr>
        <w:t xml:space="preserve"> przeciwsłonecznymi</w:t>
      </w:r>
      <w:r w:rsidR="00A74AD2" w:rsidRPr="00664ED2">
        <w:rPr>
          <w:rFonts w:asciiTheme="minorHAnsi" w:hAnsiTheme="minorHAnsi" w:cstheme="minorHAnsi"/>
        </w:rPr>
        <w:t xml:space="preserve"> w celu ograniczenia kosztów chłodzenia</w:t>
      </w:r>
      <w:r w:rsidRPr="00664ED2">
        <w:rPr>
          <w:rFonts w:asciiTheme="minorHAnsi" w:hAnsiTheme="minorHAnsi" w:cstheme="minorHAnsi"/>
        </w:rPr>
        <w:t>.</w:t>
      </w:r>
      <w:r w:rsidR="006606AB" w:rsidRPr="00664ED2">
        <w:rPr>
          <w:rFonts w:asciiTheme="minorHAnsi" w:hAnsiTheme="minorHAnsi" w:cstheme="minorHAnsi"/>
        </w:rPr>
        <w:t xml:space="preserve"> Współczynniki U odnoszą się do całej stolarki okiennej i drzwiowej. </w:t>
      </w:r>
    </w:p>
    <w:p w14:paraId="210958CB" w14:textId="2CF4B386" w:rsidR="006116D6" w:rsidRDefault="006606AB" w:rsidP="00664ED2">
      <w:pPr>
        <w:pStyle w:val="Akapitzlist"/>
        <w:jc w:val="both"/>
        <w:rPr>
          <w:rFonts w:asciiTheme="minorHAnsi" w:hAnsiTheme="minorHAnsi" w:cstheme="minorHAnsi"/>
        </w:rPr>
      </w:pPr>
      <w:r w:rsidRPr="00664ED2">
        <w:rPr>
          <w:rFonts w:asciiTheme="minorHAnsi" w:hAnsiTheme="minorHAnsi" w:cstheme="minorHAnsi"/>
        </w:rPr>
        <w:t>Sprawdzenie szczelności zamontowanej stolarki okiennej i drzwiowej</w:t>
      </w:r>
      <w:r w:rsidR="00664ED2">
        <w:rPr>
          <w:rFonts w:asciiTheme="minorHAnsi" w:hAnsiTheme="minorHAnsi" w:cstheme="minorHAnsi"/>
        </w:rPr>
        <w:t xml:space="preserve"> (na etapie robót budowlanych). </w:t>
      </w:r>
    </w:p>
    <w:p w14:paraId="4D790382" w14:textId="77777777" w:rsidR="00DD00A0" w:rsidRPr="00DD00A0" w:rsidRDefault="00DD00A0" w:rsidP="00DD00A0">
      <w:pPr>
        <w:ind w:left="360"/>
        <w:rPr>
          <w:rFonts w:asciiTheme="minorHAnsi" w:hAnsiTheme="minorHAnsi" w:cstheme="minorHAnsi"/>
        </w:rPr>
      </w:pPr>
    </w:p>
    <w:p w14:paraId="2B9B4775" w14:textId="79CBE17D" w:rsidR="00DD00A0" w:rsidRPr="00664ED2" w:rsidRDefault="006116D6" w:rsidP="006606AB">
      <w:pPr>
        <w:pStyle w:val="Akapitzlist"/>
        <w:numPr>
          <w:ilvl w:val="0"/>
          <w:numId w:val="15"/>
        </w:numPr>
        <w:jc w:val="both"/>
        <w:rPr>
          <w:rFonts w:asciiTheme="minorHAnsi" w:hAnsiTheme="minorHAnsi" w:cstheme="minorHAnsi"/>
        </w:rPr>
      </w:pPr>
      <w:r w:rsidRPr="006116D6">
        <w:rPr>
          <w:rFonts w:asciiTheme="minorHAnsi" w:hAnsiTheme="minorHAnsi" w:cstheme="minorHAnsi"/>
        </w:rPr>
        <w:t xml:space="preserve">Modernizacja systemu grzewczego c.o. i </w:t>
      </w:r>
      <w:proofErr w:type="spellStart"/>
      <w:r w:rsidRPr="006116D6">
        <w:rPr>
          <w:rFonts w:asciiTheme="minorHAnsi" w:hAnsiTheme="minorHAnsi" w:cstheme="minorHAnsi"/>
        </w:rPr>
        <w:t>c.w.u</w:t>
      </w:r>
      <w:proofErr w:type="spellEnd"/>
      <w:r w:rsidRPr="006116D6">
        <w:rPr>
          <w:rFonts w:asciiTheme="minorHAnsi" w:hAnsiTheme="minorHAnsi" w:cstheme="minorHAnsi"/>
        </w:rPr>
        <w:t xml:space="preserve">., montaż systemu zarządzania energią (BMS) –  Montaż przepływowych elektrycznych podgrzewaczy </w:t>
      </w:r>
      <w:proofErr w:type="spellStart"/>
      <w:r w:rsidRPr="006116D6">
        <w:rPr>
          <w:rFonts w:asciiTheme="minorHAnsi" w:hAnsiTheme="minorHAnsi" w:cstheme="minorHAnsi"/>
        </w:rPr>
        <w:t>c.w.u</w:t>
      </w:r>
      <w:proofErr w:type="spellEnd"/>
      <w:r w:rsidRPr="006116D6">
        <w:rPr>
          <w:rFonts w:asciiTheme="minorHAnsi" w:hAnsiTheme="minorHAnsi" w:cstheme="minorHAnsi"/>
        </w:rPr>
        <w:t xml:space="preserve">. bezpośrednio przy punktach poboru. Montaż </w:t>
      </w:r>
      <w:proofErr w:type="spellStart"/>
      <w:r w:rsidRPr="006116D6">
        <w:rPr>
          <w:rFonts w:asciiTheme="minorHAnsi" w:hAnsiTheme="minorHAnsi" w:cstheme="minorHAnsi"/>
        </w:rPr>
        <w:t>perlatorów</w:t>
      </w:r>
      <w:proofErr w:type="spellEnd"/>
      <w:r w:rsidR="006606AB">
        <w:rPr>
          <w:rFonts w:asciiTheme="minorHAnsi" w:hAnsiTheme="minorHAnsi" w:cstheme="minorHAnsi"/>
        </w:rPr>
        <w:t xml:space="preserve"> </w:t>
      </w:r>
      <w:r w:rsidR="006606AB" w:rsidRPr="00664ED2">
        <w:rPr>
          <w:rFonts w:asciiTheme="minorHAnsi" w:hAnsiTheme="minorHAnsi" w:cstheme="minorHAnsi"/>
        </w:rPr>
        <w:t>wraz z systemem uzdatniania wody</w:t>
      </w:r>
      <w:r w:rsidRPr="006116D6">
        <w:rPr>
          <w:rFonts w:asciiTheme="minorHAnsi" w:hAnsiTheme="minorHAnsi" w:cstheme="minorHAnsi"/>
        </w:rPr>
        <w:t xml:space="preserve"> Modernizacja instalacji c.o. – wymiana przewodów grzewczych, montaż zaworów z głowicami termostatycznymi na istniejących grzejnikach żeliwnych. Wymiana grzejników z rur ożebrowanych na płytowe stalowe wyposażone w głowice termostatyczne. Wykonanie systemu BMS uniemożliwiającego zdalne i automatyczne sterowanie obiegami grzewczymi i temperaturami wewnątrz pomieszczeń. </w:t>
      </w:r>
      <w:r w:rsidR="006606AB" w:rsidRPr="00664ED2">
        <w:rPr>
          <w:rFonts w:asciiTheme="minorHAnsi" w:hAnsiTheme="minorHAnsi" w:cstheme="minorHAnsi"/>
        </w:rPr>
        <w:t xml:space="preserve">Sprawdzenie szczelności termicznej instalacji c.o. i </w:t>
      </w:r>
      <w:proofErr w:type="spellStart"/>
      <w:r w:rsidR="006606AB" w:rsidRPr="00664ED2">
        <w:rPr>
          <w:rFonts w:asciiTheme="minorHAnsi" w:hAnsiTheme="minorHAnsi" w:cstheme="minorHAnsi"/>
        </w:rPr>
        <w:t>c.w.u</w:t>
      </w:r>
      <w:proofErr w:type="spellEnd"/>
      <w:r w:rsidR="006606AB" w:rsidRPr="00664ED2">
        <w:rPr>
          <w:rFonts w:asciiTheme="minorHAnsi" w:hAnsiTheme="minorHAnsi" w:cstheme="minorHAnsi"/>
        </w:rPr>
        <w:t>.</w:t>
      </w:r>
      <w:r w:rsidR="00664ED2">
        <w:rPr>
          <w:rFonts w:asciiTheme="minorHAnsi" w:hAnsiTheme="minorHAnsi" w:cstheme="minorHAnsi"/>
        </w:rPr>
        <w:t xml:space="preserve"> (na etapie robót budowlanych). </w:t>
      </w:r>
      <w:r w:rsidRPr="00664ED2">
        <w:rPr>
          <w:rFonts w:asciiTheme="minorHAnsi" w:hAnsiTheme="minorHAnsi" w:cstheme="minorHAnsi"/>
        </w:rPr>
        <w:t xml:space="preserve">  </w:t>
      </w:r>
    </w:p>
    <w:p w14:paraId="7EA01F76" w14:textId="7F1115A9" w:rsidR="006116D6" w:rsidRPr="00DD00A0" w:rsidRDefault="006116D6" w:rsidP="00DD00A0">
      <w:pPr>
        <w:pStyle w:val="Akapitzlist"/>
        <w:rPr>
          <w:rFonts w:asciiTheme="minorHAnsi" w:hAnsiTheme="minorHAnsi" w:cstheme="minorHAnsi"/>
        </w:rPr>
      </w:pPr>
      <w:r w:rsidRPr="00DD00A0">
        <w:rPr>
          <w:rFonts w:asciiTheme="minorHAnsi" w:hAnsiTheme="minorHAnsi" w:cstheme="minorHAnsi"/>
        </w:rPr>
        <w:t xml:space="preserve">  </w:t>
      </w:r>
    </w:p>
    <w:p w14:paraId="3F18784E" w14:textId="517CDC9F" w:rsidR="006606AB" w:rsidRPr="00664ED2" w:rsidRDefault="006116D6" w:rsidP="006606AB">
      <w:pPr>
        <w:pStyle w:val="Akapitzlist"/>
        <w:numPr>
          <w:ilvl w:val="0"/>
          <w:numId w:val="17"/>
        </w:numPr>
        <w:jc w:val="both"/>
        <w:rPr>
          <w:rFonts w:asciiTheme="minorHAnsi" w:hAnsiTheme="minorHAnsi" w:cstheme="minorHAnsi"/>
        </w:rPr>
      </w:pPr>
      <w:r w:rsidRPr="006116D6">
        <w:rPr>
          <w:rFonts w:asciiTheme="minorHAnsi" w:hAnsiTheme="minorHAnsi" w:cstheme="minorHAnsi"/>
        </w:rPr>
        <w:t xml:space="preserve">Modernizacja źródła ciepła c.o. </w:t>
      </w:r>
      <w:r w:rsidR="006606AB">
        <w:rPr>
          <w:rFonts w:asciiTheme="minorHAnsi" w:hAnsiTheme="minorHAnsi" w:cstheme="minorHAnsi"/>
        </w:rPr>
        <w:t xml:space="preserve">i chłodu </w:t>
      </w:r>
      <w:r w:rsidRPr="006116D6">
        <w:rPr>
          <w:rFonts w:asciiTheme="minorHAnsi" w:hAnsiTheme="minorHAnsi" w:cstheme="minorHAnsi"/>
        </w:rPr>
        <w:t>- Wymian źródła ciepła – montaż pompy ciepła powietrze – woda</w:t>
      </w:r>
      <w:r w:rsidR="006606AB">
        <w:rPr>
          <w:rFonts w:asciiTheme="minorHAnsi" w:hAnsiTheme="minorHAnsi" w:cstheme="minorHAnsi"/>
        </w:rPr>
        <w:t xml:space="preserve"> w układzie VRV /VRF. </w:t>
      </w:r>
      <w:r w:rsidR="00A74AD2" w:rsidRPr="00664ED2">
        <w:rPr>
          <w:rFonts w:asciiTheme="minorHAnsi" w:hAnsiTheme="minorHAnsi" w:cstheme="minorHAnsi"/>
        </w:rPr>
        <w:t xml:space="preserve">Montaż ciepłomierza energii cieplnej oraz licznika energii elektrycznej na cele grzewcze do układu pompy ciepła </w:t>
      </w:r>
      <w:r w:rsidR="006606AB" w:rsidRPr="00664ED2">
        <w:rPr>
          <w:rFonts w:asciiTheme="minorHAnsi" w:hAnsiTheme="minorHAnsi" w:cstheme="minorHAnsi"/>
        </w:rPr>
        <w:t xml:space="preserve">Sprawdzenie szczelności termicznej instalacji maszynowni pompy ciepła i </w:t>
      </w:r>
      <w:r w:rsidR="00664ED2">
        <w:rPr>
          <w:rFonts w:asciiTheme="minorHAnsi" w:hAnsiTheme="minorHAnsi" w:cstheme="minorHAnsi"/>
        </w:rPr>
        <w:t xml:space="preserve">górnego źródła pompy ciepła (na etapie robót budowlanych). </w:t>
      </w:r>
    </w:p>
    <w:p w14:paraId="40CA1FD0" w14:textId="77777777" w:rsidR="00DD00A0" w:rsidRPr="00DD00A0" w:rsidRDefault="00DD00A0" w:rsidP="006606AB">
      <w:pPr>
        <w:jc w:val="both"/>
        <w:rPr>
          <w:rFonts w:asciiTheme="minorHAnsi" w:hAnsiTheme="minorHAnsi" w:cstheme="minorHAnsi"/>
        </w:rPr>
      </w:pPr>
    </w:p>
    <w:p w14:paraId="45745D9A" w14:textId="5486F77B" w:rsidR="006116D6" w:rsidRDefault="006116D6" w:rsidP="006606AB">
      <w:pPr>
        <w:pStyle w:val="Akapitzlist"/>
        <w:numPr>
          <w:ilvl w:val="0"/>
          <w:numId w:val="15"/>
        </w:numPr>
        <w:jc w:val="both"/>
        <w:rPr>
          <w:rFonts w:asciiTheme="minorHAnsi" w:hAnsiTheme="minorHAnsi" w:cstheme="minorHAnsi"/>
        </w:rPr>
      </w:pPr>
      <w:r w:rsidRPr="006116D6">
        <w:rPr>
          <w:rFonts w:asciiTheme="minorHAnsi" w:hAnsiTheme="minorHAnsi" w:cstheme="minorHAnsi"/>
        </w:rPr>
        <w:t xml:space="preserve">Modernizacja systemu wentylacji – Montaż instalacji wentylacji hybrydowej w budynku z wykorzystaniem </w:t>
      </w:r>
      <w:proofErr w:type="spellStart"/>
      <w:r w:rsidRPr="006116D6">
        <w:rPr>
          <w:rFonts w:asciiTheme="minorHAnsi" w:hAnsiTheme="minorHAnsi" w:cstheme="minorHAnsi"/>
        </w:rPr>
        <w:t>higrosterowanych</w:t>
      </w:r>
      <w:proofErr w:type="spellEnd"/>
      <w:r w:rsidRPr="006116D6">
        <w:rPr>
          <w:rFonts w:asciiTheme="minorHAnsi" w:hAnsiTheme="minorHAnsi" w:cstheme="minorHAnsi"/>
        </w:rPr>
        <w:t xml:space="preserve"> nawiewników okiennych oraz instalacji średniociśnieniowej wentylacji wyciągowej z zastosowaniem zmiennego strumienia przepływającego powietrza, dostosowanego do aktualnych potrzeb użytkowników. Rozprowadzenie kanałów wentylacyjnych podstropowo oraz w nowych szachtach wentylacyjnych. </w:t>
      </w:r>
    </w:p>
    <w:p w14:paraId="13CD5CEF" w14:textId="77777777" w:rsidR="00DD00A0" w:rsidRPr="00DD00A0" w:rsidRDefault="00DD00A0" w:rsidP="006606AB">
      <w:pPr>
        <w:jc w:val="both"/>
        <w:rPr>
          <w:rFonts w:asciiTheme="minorHAnsi" w:hAnsiTheme="minorHAnsi" w:cstheme="minorHAnsi"/>
        </w:rPr>
      </w:pPr>
    </w:p>
    <w:p w14:paraId="36BF6505" w14:textId="7BF62F3D" w:rsidR="00A74AD2" w:rsidRDefault="006116D6" w:rsidP="00A74AD2">
      <w:pPr>
        <w:pStyle w:val="Akapitzlist"/>
        <w:numPr>
          <w:ilvl w:val="0"/>
          <w:numId w:val="15"/>
        </w:numPr>
        <w:jc w:val="both"/>
        <w:rPr>
          <w:rFonts w:asciiTheme="minorHAnsi" w:hAnsiTheme="minorHAnsi" w:cstheme="minorHAnsi"/>
        </w:rPr>
      </w:pPr>
      <w:r w:rsidRPr="006116D6">
        <w:rPr>
          <w:rFonts w:asciiTheme="minorHAnsi" w:hAnsiTheme="minorHAnsi" w:cstheme="minorHAnsi"/>
        </w:rPr>
        <w:t xml:space="preserve">Modernizacja instalacji oświetlenia: wymiana  opraw oświetleniowych na LED wraz z wyposażeniem instalacji w pomieszczeniach ogólnodostępnych w czujniki ruchu. Montaż odrębnego </w:t>
      </w:r>
      <w:proofErr w:type="spellStart"/>
      <w:r w:rsidRPr="006116D6">
        <w:rPr>
          <w:rFonts w:asciiTheme="minorHAnsi" w:hAnsiTheme="minorHAnsi" w:cstheme="minorHAnsi"/>
        </w:rPr>
        <w:t>opomiarowania</w:t>
      </w:r>
      <w:proofErr w:type="spellEnd"/>
      <w:r w:rsidRPr="006116D6">
        <w:rPr>
          <w:rFonts w:asciiTheme="minorHAnsi" w:hAnsiTheme="minorHAnsi" w:cstheme="minorHAnsi"/>
        </w:rPr>
        <w:t xml:space="preserve"> dla instalacji oświetleniowej. Zakres inwestycji obejmuje przebudowę istniejącej tablicy głównej, wymianę opraw i źródeł światła, montaż włączników oraz </w:t>
      </w:r>
      <w:proofErr w:type="spellStart"/>
      <w:r w:rsidRPr="006116D6">
        <w:rPr>
          <w:rFonts w:asciiTheme="minorHAnsi" w:hAnsiTheme="minorHAnsi" w:cstheme="minorHAnsi"/>
        </w:rPr>
        <w:t>podlicznika</w:t>
      </w:r>
      <w:proofErr w:type="spellEnd"/>
      <w:r w:rsidRPr="006116D6">
        <w:rPr>
          <w:rFonts w:asciiTheme="minorHAnsi" w:hAnsiTheme="minorHAnsi" w:cstheme="minorHAnsi"/>
        </w:rPr>
        <w:t xml:space="preserve"> energii</w:t>
      </w:r>
      <w:r w:rsidR="00A74AD2" w:rsidRPr="00664ED2">
        <w:rPr>
          <w:rFonts w:asciiTheme="minorHAnsi" w:hAnsiTheme="minorHAnsi" w:cstheme="minorHAnsi"/>
        </w:rPr>
        <w:t xml:space="preserve"> z możliwością zdalnego odczytu.</w:t>
      </w:r>
      <w:r w:rsidR="00204C8B">
        <w:rPr>
          <w:rFonts w:asciiTheme="minorHAnsi" w:hAnsiTheme="minorHAnsi" w:cstheme="minorHAnsi"/>
        </w:rPr>
        <w:t xml:space="preserve"> </w:t>
      </w:r>
      <w:r w:rsidR="00204C8B" w:rsidRPr="00204C8B">
        <w:rPr>
          <w:rFonts w:asciiTheme="minorHAnsi" w:hAnsiTheme="minorHAnsi" w:cstheme="minorHAnsi"/>
          <w:color w:val="FF0000"/>
        </w:rPr>
        <w:t>Opracowanie instalacji oświetlenia ewakuacyjnego i awaryjnego.</w:t>
      </w:r>
    </w:p>
    <w:p w14:paraId="67933FF0" w14:textId="77777777" w:rsidR="00A74AD2" w:rsidRPr="00A74AD2" w:rsidRDefault="00A74AD2" w:rsidP="00A74AD2">
      <w:pPr>
        <w:pStyle w:val="Akapitzlist"/>
        <w:rPr>
          <w:rFonts w:asciiTheme="minorHAnsi" w:hAnsiTheme="minorHAnsi" w:cstheme="minorHAnsi"/>
        </w:rPr>
      </w:pPr>
    </w:p>
    <w:p w14:paraId="1F1BBDD3" w14:textId="35E1E949" w:rsidR="006116D6" w:rsidRPr="00A74AD2" w:rsidRDefault="006116D6" w:rsidP="00A74AD2">
      <w:pPr>
        <w:pStyle w:val="Akapitzlist"/>
        <w:numPr>
          <w:ilvl w:val="0"/>
          <w:numId w:val="15"/>
        </w:numPr>
        <w:jc w:val="both"/>
        <w:rPr>
          <w:rFonts w:asciiTheme="minorHAnsi" w:hAnsiTheme="minorHAnsi" w:cstheme="minorHAnsi"/>
        </w:rPr>
      </w:pPr>
      <w:r w:rsidRPr="00A74AD2">
        <w:rPr>
          <w:rFonts w:asciiTheme="minorHAnsi" w:hAnsiTheme="minorHAnsi" w:cstheme="minorHAnsi"/>
        </w:rPr>
        <w:t xml:space="preserve">Montaż instalacji fotowoltaicznej </w:t>
      </w:r>
      <w:r w:rsidR="00A74AD2" w:rsidRPr="00A74AD2">
        <w:rPr>
          <w:rFonts w:asciiTheme="minorHAnsi" w:hAnsiTheme="minorHAnsi" w:cstheme="minorHAnsi"/>
        </w:rPr>
        <w:t xml:space="preserve">hybrydowej </w:t>
      </w:r>
      <w:r w:rsidRPr="00A74AD2">
        <w:rPr>
          <w:rFonts w:asciiTheme="minorHAnsi" w:hAnsiTheme="minorHAnsi" w:cstheme="minorHAnsi"/>
        </w:rPr>
        <w:t xml:space="preserve">składającej się z 18 modułów fotowoltaicznych o mocy jednostkowej 385 W – łącznie 6,93 </w:t>
      </w:r>
      <w:proofErr w:type="spellStart"/>
      <w:r w:rsidRPr="00A74AD2">
        <w:rPr>
          <w:rFonts w:asciiTheme="minorHAnsi" w:hAnsiTheme="minorHAnsi" w:cstheme="minorHAnsi"/>
        </w:rPr>
        <w:t>kW.</w:t>
      </w:r>
      <w:proofErr w:type="spellEnd"/>
      <w:r w:rsidRPr="00A74AD2">
        <w:rPr>
          <w:rFonts w:asciiTheme="minorHAnsi" w:hAnsiTheme="minorHAnsi" w:cstheme="minorHAnsi"/>
        </w:rPr>
        <w:t xml:space="preserve"> </w:t>
      </w:r>
      <w:r w:rsidR="00A74AD2" w:rsidRPr="00664ED2">
        <w:rPr>
          <w:rFonts w:asciiTheme="minorHAnsi" w:hAnsiTheme="minorHAnsi" w:cstheme="minorHAnsi"/>
        </w:rPr>
        <w:t xml:space="preserve">Dopuszcza się </w:t>
      </w:r>
      <w:r w:rsidR="00A74AD2" w:rsidRPr="00664ED2">
        <w:rPr>
          <w:rFonts w:asciiTheme="minorHAnsi" w:hAnsiTheme="minorHAnsi" w:cstheme="minorHAnsi"/>
        </w:rPr>
        <w:lastRenderedPageBreak/>
        <w:t xml:space="preserve">modyfikację instalacji PV do modułów, falowników hybrydowych spełniających optymalne wymagania </w:t>
      </w:r>
      <w:proofErr w:type="spellStart"/>
      <w:r w:rsidR="00A74AD2" w:rsidRPr="00664ED2">
        <w:rPr>
          <w:rFonts w:asciiTheme="minorHAnsi" w:hAnsiTheme="minorHAnsi" w:cstheme="minorHAnsi"/>
        </w:rPr>
        <w:t>audytowe</w:t>
      </w:r>
      <w:proofErr w:type="spellEnd"/>
      <w:r w:rsidR="00A74AD2" w:rsidRPr="00664ED2">
        <w:rPr>
          <w:rFonts w:asciiTheme="minorHAnsi" w:hAnsiTheme="minorHAnsi" w:cstheme="minorHAnsi"/>
        </w:rPr>
        <w:t xml:space="preserve">. Magazyn energii należy zaprojektować optymalnie do wartości nominalnej zużycia energii w celu jak najlepszego wykorzystania nadwyżek energetycznych w okresie letnim.   </w:t>
      </w:r>
    </w:p>
    <w:p w14:paraId="08A3335B" w14:textId="29B28722" w:rsidR="00F50E3C" w:rsidRPr="00937218" w:rsidRDefault="00F50E3C" w:rsidP="00937218">
      <w:pPr>
        <w:spacing w:line="276" w:lineRule="auto"/>
        <w:jc w:val="both"/>
        <w:rPr>
          <w:rFonts w:asciiTheme="minorHAnsi" w:hAnsiTheme="minorHAnsi" w:cstheme="minorHAnsi"/>
        </w:rPr>
      </w:pPr>
    </w:p>
    <w:p w14:paraId="74F17AAF" w14:textId="2DAE0556" w:rsidR="00D37FA9" w:rsidRPr="00D37FA9" w:rsidRDefault="00D37FA9" w:rsidP="00D37FA9">
      <w:pPr>
        <w:pStyle w:val="Akapitzlist"/>
        <w:numPr>
          <w:ilvl w:val="0"/>
          <w:numId w:val="15"/>
        </w:numPr>
        <w:spacing w:line="276" w:lineRule="auto"/>
        <w:jc w:val="both"/>
        <w:rPr>
          <w:rFonts w:asciiTheme="minorHAnsi" w:hAnsiTheme="minorHAnsi" w:cstheme="minorHAnsi"/>
        </w:rPr>
      </w:pPr>
      <w:r w:rsidRPr="00D37FA9">
        <w:rPr>
          <w:rFonts w:asciiTheme="minorHAnsi" w:hAnsiTheme="minorHAnsi" w:cstheme="minorHAnsi"/>
        </w:rPr>
        <w:t xml:space="preserve">Szczegółowy zakres, a także parametry techniczne i ekonomiczne przedsięwzięcia określa wielokryterialna, autorska analiza </w:t>
      </w:r>
      <w:proofErr w:type="spellStart"/>
      <w:r w:rsidRPr="00D37FA9">
        <w:rPr>
          <w:rFonts w:asciiTheme="minorHAnsi" w:hAnsiTheme="minorHAnsi" w:cstheme="minorHAnsi"/>
        </w:rPr>
        <w:t>audytowa</w:t>
      </w:r>
      <w:proofErr w:type="spellEnd"/>
      <w:r w:rsidRPr="00D37FA9">
        <w:rPr>
          <w:rFonts w:asciiTheme="minorHAnsi" w:hAnsiTheme="minorHAnsi" w:cstheme="minorHAnsi"/>
        </w:rPr>
        <w:t xml:space="preserve"> energetyczno-budowlana, opracowana przez mgr inż. T. Mania w </w:t>
      </w:r>
      <w:r>
        <w:rPr>
          <w:rFonts w:asciiTheme="minorHAnsi" w:hAnsiTheme="minorHAnsi" w:cstheme="minorHAnsi"/>
        </w:rPr>
        <w:t>październiku</w:t>
      </w:r>
      <w:r w:rsidRPr="00D37FA9">
        <w:rPr>
          <w:rFonts w:asciiTheme="minorHAnsi" w:hAnsiTheme="minorHAnsi" w:cstheme="minorHAnsi"/>
        </w:rPr>
        <w:t xml:space="preserve"> 2023. </w:t>
      </w:r>
    </w:p>
    <w:p w14:paraId="30D2E4D4" w14:textId="77777777" w:rsidR="00307420" w:rsidRPr="005C036E" w:rsidRDefault="00307420" w:rsidP="005C036E">
      <w:pPr>
        <w:spacing w:line="276" w:lineRule="auto"/>
        <w:jc w:val="both"/>
        <w:rPr>
          <w:rFonts w:asciiTheme="minorHAnsi" w:hAnsiTheme="minorHAnsi" w:cstheme="minorHAnsi"/>
        </w:rPr>
      </w:pPr>
    </w:p>
    <w:p w14:paraId="092E1AFF" w14:textId="1D2A3CD4" w:rsidR="00A74AD2" w:rsidRPr="00664ED2" w:rsidRDefault="002B3EA7" w:rsidP="00A74AD2">
      <w:pPr>
        <w:pStyle w:val="Akapitzlist"/>
        <w:numPr>
          <w:ilvl w:val="0"/>
          <w:numId w:val="1"/>
        </w:numPr>
        <w:spacing w:line="276" w:lineRule="auto"/>
        <w:jc w:val="both"/>
        <w:rPr>
          <w:rFonts w:asciiTheme="minorHAnsi" w:hAnsiTheme="minorHAnsi" w:cstheme="minorHAnsi"/>
          <w:b/>
        </w:rPr>
      </w:pPr>
      <w:r w:rsidRPr="00664ED2">
        <w:rPr>
          <w:rFonts w:asciiTheme="minorHAnsi" w:hAnsiTheme="minorHAnsi" w:cstheme="minorHAnsi"/>
          <w:b/>
        </w:rPr>
        <w:t xml:space="preserve">Termin realizacji: </w:t>
      </w:r>
      <w:r w:rsidRPr="00664ED2">
        <w:rPr>
          <w:rFonts w:ascii="Calibri" w:hAnsi="Calibri" w:cs="Calibri"/>
          <w:b/>
          <w:lang w:eastAsia="ar-SA"/>
        </w:rPr>
        <w:t xml:space="preserve">do </w:t>
      </w:r>
      <w:r w:rsidR="00892B11" w:rsidRPr="00664ED2">
        <w:rPr>
          <w:rFonts w:ascii="Calibri" w:hAnsi="Calibri" w:cs="Calibri"/>
          <w:b/>
          <w:lang w:eastAsia="ar-SA"/>
        </w:rPr>
        <w:t>6</w:t>
      </w:r>
      <w:r w:rsidRPr="00664ED2">
        <w:rPr>
          <w:rFonts w:ascii="Calibri" w:hAnsi="Calibri" w:cs="Calibri"/>
          <w:b/>
          <w:lang w:eastAsia="ar-SA"/>
        </w:rPr>
        <w:t xml:space="preserve"> miesięcy od dnia zawarcia umowy</w:t>
      </w:r>
      <w:r w:rsidR="00664ED2" w:rsidRPr="00664ED2">
        <w:rPr>
          <w:rFonts w:ascii="Calibri" w:hAnsi="Calibri" w:cs="Calibri"/>
          <w:b/>
          <w:lang w:eastAsia="ar-SA"/>
        </w:rPr>
        <w:t>.</w:t>
      </w:r>
    </w:p>
    <w:p w14:paraId="3A3F3595" w14:textId="77777777" w:rsidR="00307420" w:rsidRPr="00307420" w:rsidRDefault="00307420" w:rsidP="005C036E">
      <w:pPr>
        <w:pStyle w:val="Akapitzlist"/>
        <w:spacing w:line="276" w:lineRule="auto"/>
        <w:ind w:left="1080"/>
        <w:jc w:val="both"/>
        <w:rPr>
          <w:rFonts w:asciiTheme="minorHAnsi" w:hAnsiTheme="minorHAnsi" w:cstheme="minorHAnsi"/>
          <w:b/>
        </w:rPr>
      </w:pPr>
    </w:p>
    <w:p w14:paraId="25F75BF0" w14:textId="77777777" w:rsidR="00307420" w:rsidRPr="002B3EA7" w:rsidRDefault="00307420" w:rsidP="005C036E">
      <w:pPr>
        <w:pStyle w:val="Akapitzlist"/>
        <w:numPr>
          <w:ilvl w:val="0"/>
          <w:numId w:val="1"/>
        </w:numPr>
        <w:spacing w:line="276" w:lineRule="auto"/>
        <w:jc w:val="both"/>
        <w:rPr>
          <w:rFonts w:asciiTheme="minorHAnsi" w:hAnsiTheme="minorHAnsi" w:cstheme="minorHAnsi"/>
          <w:b/>
        </w:rPr>
      </w:pPr>
      <w:r>
        <w:rPr>
          <w:rFonts w:asciiTheme="minorHAnsi" w:hAnsiTheme="minorHAnsi" w:cstheme="minorHAnsi"/>
          <w:b/>
        </w:rPr>
        <w:t>Zakres prac projektowych</w:t>
      </w:r>
    </w:p>
    <w:p w14:paraId="1D8ED29E" w14:textId="77777777" w:rsidR="002B3EA7" w:rsidRPr="009D010A" w:rsidRDefault="00595FBF" w:rsidP="005C036E">
      <w:pPr>
        <w:widowControl/>
        <w:numPr>
          <w:ilvl w:val="0"/>
          <w:numId w:val="10"/>
        </w:numPr>
        <w:spacing w:line="276" w:lineRule="auto"/>
        <w:ind w:right="-108"/>
        <w:jc w:val="both"/>
        <w:rPr>
          <w:rFonts w:ascii="Calibri" w:hAnsi="Calibri" w:cs="Calibri"/>
        </w:rPr>
      </w:pPr>
      <w:r>
        <w:rPr>
          <w:rFonts w:asciiTheme="minorHAnsi" w:hAnsiTheme="minorHAnsi" w:cstheme="minorHAnsi"/>
        </w:rPr>
        <w:t xml:space="preserve"> </w:t>
      </w:r>
      <w:r w:rsidR="002B3EA7" w:rsidRPr="009D010A">
        <w:rPr>
          <w:rFonts w:ascii="Calibri" w:hAnsi="Calibri" w:cs="Calibri"/>
        </w:rPr>
        <w:t>Projektant przekaże opracowania projektowe w wersji tekstowej w ilości:</w:t>
      </w:r>
    </w:p>
    <w:p w14:paraId="0B32B55E" w14:textId="496BCA4A" w:rsidR="002B3EA7" w:rsidRDefault="002B3EA7" w:rsidP="005C036E">
      <w:pPr>
        <w:pStyle w:val="Akapitzlist"/>
        <w:widowControl/>
        <w:numPr>
          <w:ilvl w:val="1"/>
          <w:numId w:val="10"/>
        </w:numPr>
        <w:autoSpaceDE/>
        <w:autoSpaceDN/>
        <w:adjustRightInd/>
        <w:spacing w:line="276" w:lineRule="auto"/>
        <w:ind w:hanging="447"/>
        <w:jc w:val="both"/>
        <w:rPr>
          <w:rFonts w:ascii="Calibri" w:hAnsi="Calibri" w:cs="Calibri"/>
        </w:rPr>
      </w:pPr>
      <w:r w:rsidRPr="00307420">
        <w:rPr>
          <w:rFonts w:ascii="Calibri" w:hAnsi="Calibri" w:cs="Calibri"/>
        </w:rPr>
        <w:t xml:space="preserve">projekty budowlane wszystkich branż  - 6 </w:t>
      </w:r>
      <w:proofErr w:type="spellStart"/>
      <w:r w:rsidRPr="00307420">
        <w:rPr>
          <w:rFonts w:ascii="Calibri" w:hAnsi="Calibri" w:cs="Calibri"/>
        </w:rPr>
        <w:t>kpl</w:t>
      </w:r>
      <w:proofErr w:type="spellEnd"/>
      <w:r w:rsidRPr="00307420">
        <w:rPr>
          <w:rFonts w:ascii="Calibri" w:hAnsi="Calibri" w:cs="Calibri"/>
        </w:rPr>
        <w:t>.,</w:t>
      </w:r>
      <w:r w:rsidR="00BB4F74">
        <w:rPr>
          <w:rFonts w:ascii="Calibri" w:hAnsi="Calibri" w:cs="Calibri"/>
        </w:rPr>
        <w:t xml:space="preserve"> w szczególności:</w:t>
      </w:r>
    </w:p>
    <w:p w14:paraId="48AA542B" w14:textId="76A08B4D" w:rsidR="00BB4F74" w:rsidRDefault="00BD32E4" w:rsidP="00BB4F74">
      <w:pPr>
        <w:pStyle w:val="Akapitzlist"/>
        <w:widowControl/>
        <w:autoSpaceDE/>
        <w:autoSpaceDN/>
        <w:adjustRightInd/>
        <w:spacing w:line="276" w:lineRule="auto"/>
        <w:ind w:left="1440"/>
        <w:jc w:val="both"/>
        <w:rPr>
          <w:rFonts w:ascii="Calibri" w:hAnsi="Calibri" w:cs="Calibri"/>
        </w:rPr>
      </w:pPr>
      <w:r>
        <w:rPr>
          <w:rFonts w:ascii="Calibri" w:hAnsi="Calibri" w:cs="Calibri"/>
        </w:rPr>
        <w:t>- p</w:t>
      </w:r>
      <w:r w:rsidR="00BB4F74">
        <w:rPr>
          <w:rFonts w:ascii="Calibri" w:hAnsi="Calibri" w:cs="Calibri"/>
        </w:rPr>
        <w:t>rojekt architektoniczny elewacji + kolorystyka – masy termiczne</w:t>
      </w:r>
      <w:r>
        <w:rPr>
          <w:rFonts w:ascii="Calibri" w:hAnsi="Calibri" w:cs="Calibri"/>
        </w:rPr>
        <w:t>,</w:t>
      </w:r>
    </w:p>
    <w:p w14:paraId="2BF946FC" w14:textId="08C1B46E" w:rsidR="00BB4F74" w:rsidRDefault="00F3764F" w:rsidP="00F3764F">
      <w:pPr>
        <w:pStyle w:val="Akapitzlist"/>
        <w:widowControl/>
        <w:autoSpaceDE/>
        <w:autoSpaceDN/>
        <w:adjustRightInd/>
        <w:spacing w:line="276" w:lineRule="auto"/>
        <w:ind w:left="1418"/>
        <w:jc w:val="both"/>
        <w:rPr>
          <w:rFonts w:ascii="Calibri" w:hAnsi="Calibri" w:cs="Calibri"/>
        </w:rPr>
      </w:pPr>
      <w:r>
        <w:rPr>
          <w:rFonts w:ascii="Calibri" w:hAnsi="Calibri" w:cs="Calibri"/>
        </w:rPr>
        <w:t xml:space="preserve">- </w:t>
      </w:r>
      <w:r w:rsidR="00BD32E4">
        <w:rPr>
          <w:rFonts w:ascii="Calibri" w:hAnsi="Calibri" w:cs="Calibri"/>
        </w:rPr>
        <w:t>p</w:t>
      </w:r>
      <w:r w:rsidR="00BB4F74">
        <w:rPr>
          <w:rFonts w:ascii="Calibri" w:hAnsi="Calibri" w:cs="Calibri"/>
        </w:rPr>
        <w:t xml:space="preserve">rojekt prac budowlanych + winda </w:t>
      </w:r>
      <w:r w:rsidR="00817A97">
        <w:rPr>
          <w:rFonts w:ascii="Calibri" w:hAnsi="Calibri" w:cs="Calibri"/>
        </w:rPr>
        <w:t>(korzystanie z obiektu przez osoby niepełnosprawne)</w:t>
      </w:r>
    </w:p>
    <w:p w14:paraId="1524E912" w14:textId="208014BC" w:rsidR="00BB4F74" w:rsidRPr="00204C8B" w:rsidRDefault="00BD32E4" w:rsidP="00BB4F74">
      <w:pPr>
        <w:pStyle w:val="Akapitzlist"/>
        <w:widowControl/>
        <w:autoSpaceDE/>
        <w:autoSpaceDN/>
        <w:adjustRightInd/>
        <w:spacing w:line="276" w:lineRule="auto"/>
        <w:ind w:left="1440"/>
        <w:jc w:val="both"/>
        <w:rPr>
          <w:rFonts w:ascii="Calibri" w:hAnsi="Calibri" w:cs="Calibri"/>
          <w:color w:val="FF0000"/>
        </w:rPr>
      </w:pPr>
      <w:r>
        <w:rPr>
          <w:rFonts w:ascii="Calibri" w:hAnsi="Calibri" w:cs="Calibri"/>
        </w:rPr>
        <w:t>- p</w:t>
      </w:r>
      <w:r w:rsidR="00BB4F74">
        <w:rPr>
          <w:rFonts w:ascii="Calibri" w:hAnsi="Calibri" w:cs="Calibri"/>
        </w:rPr>
        <w:t>rojekt instalacji oświetleniowej – wymiana źródeł światła</w:t>
      </w:r>
      <w:r>
        <w:rPr>
          <w:rFonts w:ascii="Calibri" w:hAnsi="Calibri" w:cs="Calibri"/>
        </w:rPr>
        <w:t>,</w:t>
      </w:r>
      <w:r w:rsidR="00204C8B">
        <w:rPr>
          <w:rFonts w:ascii="Calibri" w:hAnsi="Calibri" w:cs="Calibri"/>
        </w:rPr>
        <w:t xml:space="preserve"> </w:t>
      </w:r>
      <w:r w:rsidR="00204C8B" w:rsidRPr="00204C8B">
        <w:rPr>
          <w:rFonts w:ascii="Calibri" w:hAnsi="Calibri" w:cs="Calibri"/>
          <w:color w:val="FF0000"/>
        </w:rPr>
        <w:t xml:space="preserve">instalacja oświetlenia ewakuacyjnego i awaryjnego, </w:t>
      </w:r>
    </w:p>
    <w:p w14:paraId="7E60403F" w14:textId="09E97160" w:rsidR="00BB4F74" w:rsidRDefault="00BD32E4" w:rsidP="00BB4F74">
      <w:pPr>
        <w:pStyle w:val="Akapitzlist"/>
        <w:widowControl/>
        <w:autoSpaceDE/>
        <w:autoSpaceDN/>
        <w:adjustRightInd/>
        <w:spacing w:line="276" w:lineRule="auto"/>
        <w:ind w:left="1440"/>
        <w:jc w:val="both"/>
        <w:rPr>
          <w:rFonts w:ascii="Calibri" w:hAnsi="Calibri" w:cs="Calibri"/>
        </w:rPr>
      </w:pPr>
      <w:r>
        <w:rPr>
          <w:rFonts w:ascii="Calibri" w:hAnsi="Calibri" w:cs="Calibri"/>
        </w:rPr>
        <w:t>- p</w:t>
      </w:r>
      <w:r w:rsidR="00BB4F74">
        <w:rPr>
          <w:rFonts w:ascii="Calibri" w:hAnsi="Calibri" w:cs="Calibri"/>
        </w:rPr>
        <w:t xml:space="preserve">rojekt instalacji c.o. i </w:t>
      </w:r>
      <w:proofErr w:type="spellStart"/>
      <w:r w:rsidR="00BB4F74">
        <w:rPr>
          <w:rFonts w:ascii="Calibri" w:hAnsi="Calibri" w:cs="Calibri"/>
        </w:rPr>
        <w:t>c.w.u</w:t>
      </w:r>
      <w:proofErr w:type="spellEnd"/>
      <w:r>
        <w:rPr>
          <w:rFonts w:ascii="Calibri" w:hAnsi="Calibri" w:cs="Calibri"/>
        </w:rPr>
        <w:t>.,</w:t>
      </w:r>
    </w:p>
    <w:p w14:paraId="4D8AEB3A" w14:textId="5BAF37E1" w:rsidR="00BB4F74" w:rsidRDefault="00BD32E4" w:rsidP="00BB4F74">
      <w:pPr>
        <w:pStyle w:val="Akapitzlist"/>
        <w:widowControl/>
        <w:autoSpaceDE/>
        <w:autoSpaceDN/>
        <w:adjustRightInd/>
        <w:spacing w:line="276" w:lineRule="auto"/>
        <w:ind w:left="1440"/>
        <w:jc w:val="both"/>
        <w:rPr>
          <w:rFonts w:ascii="Calibri" w:hAnsi="Calibri" w:cs="Calibri"/>
        </w:rPr>
      </w:pPr>
      <w:r>
        <w:rPr>
          <w:rFonts w:ascii="Calibri" w:hAnsi="Calibri" w:cs="Calibri"/>
        </w:rPr>
        <w:t>- p</w:t>
      </w:r>
      <w:r w:rsidR="00BB4F74">
        <w:rPr>
          <w:rFonts w:ascii="Calibri" w:hAnsi="Calibri" w:cs="Calibri"/>
        </w:rPr>
        <w:t>rojekt instalacji wentylacyjnej</w:t>
      </w:r>
      <w:r>
        <w:rPr>
          <w:rFonts w:ascii="Calibri" w:hAnsi="Calibri" w:cs="Calibri"/>
        </w:rPr>
        <w:t>,</w:t>
      </w:r>
      <w:r w:rsidR="00BB4F74">
        <w:rPr>
          <w:rFonts w:ascii="Calibri" w:hAnsi="Calibri" w:cs="Calibri"/>
        </w:rPr>
        <w:t xml:space="preserve"> </w:t>
      </w:r>
      <w:bookmarkStart w:id="0" w:name="_GoBack"/>
      <w:bookmarkEnd w:id="0"/>
    </w:p>
    <w:p w14:paraId="6A4FC9FB" w14:textId="4736183B" w:rsidR="00BB4F74" w:rsidRDefault="00BD32E4" w:rsidP="00BB4F74">
      <w:pPr>
        <w:pStyle w:val="Akapitzlist"/>
        <w:widowControl/>
        <w:autoSpaceDE/>
        <w:autoSpaceDN/>
        <w:adjustRightInd/>
        <w:spacing w:line="276" w:lineRule="auto"/>
        <w:ind w:left="1440"/>
        <w:jc w:val="both"/>
        <w:rPr>
          <w:rFonts w:ascii="Calibri" w:hAnsi="Calibri" w:cs="Calibri"/>
        </w:rPr>
      </w:pPr>
      <w:r>
        <w:rPr>
          <w:rFonts w:ascii="Calibri" w:hAnsi="Calibri" w:cs="Calibri"/>
        </w:rPr>
        <w:t>- p</w:t>
      </w:r>
      <w:r w:rsidR="00BB4F74">
        <w:rPr>
          <w:rFonts w:ascii="Calibri" w:hAnsi="Calibri" w:cs="Calibri"/>
        </w:rPr>
        <w:t xml:space="preserve">rojekt systemu chłodzenia budynku w układzie VRV </w:t>
      </w:r>
      <w:r w:rsidR="00BB4F74" w:rsidRPr="00664ED2">
        <w:rPr>
          <w:rFonts w:ascii="Calibri" w:hAnsi="Calibri" w:cs="Calibri"/>
        </w:rPr>
        <w:t>+ likwidacja istniejącego systemu</w:t>
      </w:r>
      <w:r w:rsidR="00A74AD2" w:rsidRPr="00664ED2">
        <w:rPr>
          <w:rFonts w:ascii="Calibri" w:hAnsi="Calibri" w:cs="Calibri"/>
        </w:rPr>
        <w:t xml:space="preserve"> chłodzenia</w:t>
      </w:r>
      <w:r w:rsidR="00A74AD2">
        <w:rPr>
          <w:rFonts w:ascii="Calibri" w:hAnsi="Calibri" w:cs="Calibri"/>
        </w:rPr>
        <w:t xml:space="preserve"> </w:t>
      </w:r>
    </w:p>
    <w:p w14:paraId="5227D791" w14:textId="41EA968F" w:rsidR="00BB4F74" w:rsidRPr="00307420" w:rsidRDefault="00BD32E4" w:rsidP="00BB4F74">
      <w:pPr>
        <w:pStyle w:val="Akapitzlist"/>
        <w:widowControl/>
        <w:autoSpaceDE/>
        <w:autoSpaceDN/>
        <w:adjustRightInd/>
        <w:spacing w:line="276" w:lineRule="auto"/>
        <w:ind w:left="1440"/>
        <w:jc w:val="both"/>
        <w:rPr>
          <w:rFonts w:ascii="Calibri" w:hAnsi="Calibri" w:cs="Calibri"/>
        </w:rPr>
      </w:pPr>
      <w:r>
        <w:rPr>
          <w:rFonts w:ascii="Calibri" w:hAnsi="Calibri" w:cs="Calibri"/>
        </w:rPr>
        <w:t>- p</w:t>
      </w:r>
      <w:r w:rsidR="00BB4F74">
        <w:rPr>
          <w:rFonts w:ascii="Calibri" w:hAnsi="Calibri" w:cs="Calibri"/>
        </w:rPr>
        <w:t>rojekt instalacji PV z magazynem energii w układzie hybrydowym + analiza nasłonecznienia + opinia konstruktorska dotycząca posadowi</w:t>
      </w:r>
      <w:r>
        <w:rPr>
          <w:rFonts w:ascii="Calibri" w:hAnsi="Calibri" w:cs="Calibri"/>
        </w:rPr>
        <w:t>enia nośności dachu,</w:t>
      </w:r>
      <w:r w:rsidR="00BB4F74">
        <w:rPr>
          <w:rFonts w:ascii="Calibri" w:hAnsi="Calibri" w:cs="Calibri"/>
        </w:rPr>
        <w:t xml:space="preserve"> </w:t>
      </w:r>
    </w:p>
    <w:p w14:paraId="336492F1" w14:textId="77777777" w:rsidR="002B3EA7" w:rsidRPr="009D010A" w:rsidRDefault="002B3EA7" w:rsidP="005C036E">
      <w:pPr>
        <w:widowControl/>
        <w:numPr>
          <w:ilvl w:val="1"/>
          <w:numId w:val="10"/>
        </w:numPr>
        <w:tabs>
          <w:tab w:val="clear" w:pos="720"/>
          <w:tab w:val="num" w:pos="851"/>
        </w:tabs>
        <w:autoSpaceDE/>
        <w:autoSpaceDN/>
        <w:adjustRightInd/>
        <w:spacing w:line="276" w:lineRule="auto"/>
        <w:ind w:left="1134" w:hanging="141"/>
        <w:jc w:val="both"/>
        <w:rPr>
          <w:rFonts w:ascii="Calibri" w:hAnsi="Calibri" w:cs="Calibri"/>
        </w:rPr>
      </w:pPr>
      <w:r w:rsidRPr="009D010A">
        <w:rPr>
          <w:rFonts w:ascii="Calibri" w:hAnsi="Calibri" w:cs="Calibri"/>
        </w:rPr>
        <w:t>p</w:t>
      </w:r>
      <w:r>
        <w:rPr>
          <w:rFonts w:ascii="Calibri" w:hAnsi="Calibri" w:cs="Calibri"/>
        </w:rPr>
        <w:t>rojekty wykonawcze  wszystkich branż</w:t>
      </w:r>
      <w:r w:rsidRPr="009D010A">
        <w:rPr>
          <w:rFonts w:ascii="Calibri" w:hAnsi="Calibri" w:cs="Calibri"/>
        </w:rPr>
        <w:t xml:space="preserve"> - 4 </w:t>
      </w:r>
      <w:proofErr w:type="spellStart"/>
      <w:r w:rsidRPr="009D010A">
        <w:rPr>
          <w:rFonts w:ascii="Calibri" w:hAnsi="Calibri" w:cs="Calibri"/>
        </w:rPr>
        <w:t>kpl</w:t>
      </w:r>
      <w:proofErr w:type="spellEnd"/>
      <w:r w:rsidRPr="009D010A">
        <w:rPr>
          <w:rFonts w:ascii="Calibri" w:hAnsi="Calibri" w:cs="Calibri"/>
        </w:rPr>
        <w:t>.,</w:t>
      </w:r>
    </w:p>
    <w:p w14:paraId="3465FF71" w14:textId="77777777" w:rsidR="002B3EA7" w:rsidRPr="009D010A" w:rsidRDefault="002B3EA7" w:rsidP="005C036E">
      <w:pPr>
        <w:widowControl/>
        <w:numPr>
          <w:ilvl w:val="1"/>
          <w:numId w:val="10"/>
        </w:numPr>
        <w:tabs>
          <w:tab w:val="clear" w:pos="720"/>
          <w:tab w:val="num" w:pos="993"/>
          <w:tab w:val="left" w:pos="1134"/>
        </w:tabs>
        <w:autoSpaceDE/>
        <w:autoSpaceDN/>
        <w:adjustRightInd/>
        <w:spacing w:line="276" w:lineRule="auto"/>
        <w:ind w:left="709" w:firstLine="284"/>
        <w:jc w:val="both"/>
        <w:rPr>
          <w:rFonts w:ascii="Calibri" w:hAnsi="Calibri" w:cs="Calibri"/>
        </w:rPr>
      </w:pPr>
      <w:r w:rsidRPr="009D010A">
        <w:rPr>
          <w:rFonts w:ascii="Calibri" w:hAnsi="Calibri" w:cs="Calibri"/>
        </w:rPr>
        <w:t xml:space="preserve"> przedmiary robót - 2 </w:t>
      </w:r>
      <w:proofErr w:type="spellStart"/>
      <w:r w:rsidRPr="009D010A">
        <w:rPr>
          <w:rFonts w:ascii="Calibri" w:hAnsi="Calibri" w:cs="Calibri"/>
        </w:rPr>
        <w:t>kpl</w:t>
      </w:r>
      <w:proofErr w:type="spellEnd"/>
      <w:r w:rsidRPr="009D010A">
        <w:rPr>
          <w:rFonts w:ascii="Calibri" w:hAnsi="Calibri" w:cs="Calibri"/>
        </w:rPr>
        <w:t>.,</w:t>
      </w:r>
    </w:p>
    <w:p w14:paraId="48056E5D" w14:textId="77777777" w:rsidR="002B3EA7" w:rsidRPr="009D010A" w:rsidRDefault="002B3EA7" w:rsidP="005C036E">
      <w:pPr>
        <w:widowControl/>
        <w:numPr>
          <w:ilvl w:val="1"/>
          <w:numId w:val="10"/>
        </w:numPr>
        <w:autoSpaceDE/>
        <w:autoSpaceDN/>
        <w:adjustRightInd/>
        <w:spacing w:line="276" w:lineRule="auto"/>
        <w:ind w:left="709" w:firstLine="284"/>
        <w:jc w:val="both"/>
        <w:rPr>
          <w:rFonts w:ascii="Calibri" w:hAnsi="Calibri" w:cs="Calibri"/>
        </w:rPr>
      </w:pPr>
      <w:r w:rsidRPr="009D010A">
        <w:rPr>
          <w:rFonts w:ascii="Calibri" w:hAnsi="Calibri" w:cs="Calibri"/>
        </w:rPr>
        <w:t xml:space="preserve">specyfikacje techniczne wykonania i odbioru robót budowlanych - 3 </w:t>
      </w:r>
      <w:proofErr w:type="spellStart"/>
      <w:r w:rsidRPr="009D010A">
        <w:rPr>
          <w:rFonts w:ascii="Calibri" w:hAnsi="Calibri" w:cs="Calibri"/>
        </w:rPr>
        <w:t>kpl</w:t>
      </w:r>
      <w:proofErr w:type="spellEnd"/>
      <w:r w:rsidRPr="009D010A">
        <w:rPr>
          <w:rFonts w:ascii="Calibri" w:hAnsi="Calibri" w:cs="Calibri"/>
        </w:rPr>
        <w:t>.,</w:t>
      </w:r>
    </w:p>
    <w:p w14:paraId="1367B73C" w14:textId="77777777" w:rsidR="002B3EA7" w:rsidRPr="009D010A" w:rsidRDefault="002B3EA7" w:rsidP="005C036E">
      <w:pPr>
        <w:widowControl/>
        <w:numPr>
          <w:ilvl w:val="1"/>
          <w:numId w:val="10"/>
        </w:numPr>
        <w:autoSpaceDE/>
        <w:autoSpaceDN/>
        <w:adjustRightInd/>
        <w:spacing w:line="276" w:lineRule="auto"/>
        <w:ind w:left="709" w:firstLine="284"/>
        <w:jc w:val="both"/>
        <w:rPr>
          <w:rFonts w:ascii="Calibri" w:hAnsi="Calibri" w:cs="Calibri"/>
        </w:rPr>
      </w:pPr>
      <w:r w:rsidRPr="009D010A">
        <w:rPr>
          <w:rFonts w:ascii="Calibri" w:hAnsi="Calibri" w:cs="Calibri"/>
        </w:rPr>
        <w:t>kosztorys</w:t>
      </w:r>
      <w:r>
        <w:rPr>
          <w:rFonts w:ascii="Calibri" w:hAnsi="Calibri" w:cs="Calibri"/>
        </w:rPr>
        <w:t>y</w:t>
      </w:r>
      <w:r w:rsidRPr="009D010A">
        <w:rPr>
          <w:rFonts w:ascii="Calibri" w:hAnsi="Calibri" w:cs="Calibri"/>
        </w:rPr>
        <w:t xml:space="preserve"> inwestorski</w:t>
      </w:r>
      <w:r>
        <w:rPr>
          <w:rFonts w:ascii="Calibri" w:hAnsi="Calibri" w:cs="Calibri"/>
        </w:rPr>
        <w:t>e</w:t>
      </w:r>
      <w:r w:rsidRPr="009D010A">
        <w:rPr>
          <w:rFonts w:ascii="Calibri" w:hAnsi="Calibri" w:cs="Calibri"/>
        </w:rPr>
        <w:t xml:space="preserve"> – 2 </w:t>
      </w:r>
      <w:proofErr w:type="spellStart"/>
      <w:r w:rsidRPr="009D010A">
        <w:rPr>
          <w:rFonts w:ascii="Calibri" w:hAnsi="Calibri" w:cs="Calibri"/>
        </w:rPr>
        <w:t>kpl</w:t>
      </w:r>
      <w:proofErr w:type="spellEnd"/>
      <w:r w:rsidRPr="009D010A">
        <w:rPr>
          <w:rFonts w:ascii="Calibri" w:hAnsi="Calibri" w:cs="Calibri"/>
        </w:rPr>
        <w:t>.,</w:t>
      </w:r>
    </w:p>
    <w:p w14:paraId="0CED3D49" w14:textId="77777777" w:rsidR="00307420" w:rsidRDefault="002B3EA7" w:rsidP="005C036E">
      <w:pPr>
        <w:widowControl/>
        <w:numPr>
          <w:ilvl w:val="1"/>
          <w:numId w:val="10"/>
        </w:numPr>
        <w:autoSpaceDE/>
        <w:autoSpaceDN/>
        <w:adjustRightInd/>
        <w:spacing w:line="276" w:lineRule="auto"/>
        <w:ind w:left="709" w:firstLine="284"/>
        <w:jc w:val="both"/>
        <w:rPr>
          <w:rFonts w:ascii="Calibri" w:hAnsi="Calibri" w:cs="Calibri"/>
        </w:rPr>
      </w:pPr>
      <w:r w:rsidRPr="009D010A">
        <w:rPr>
          <w:rFonts w:ascii="Calibri" w:hAnsi="Calibri" w:cs="Calibri"/>
        </w:rPr>
        <w:t xml:space="preserve">wersja elektroniczna opracowań wymienionych w pkt 1- 6 na płycie CD – 2 </w:t>
      </w:r>
      <w:r w:rsidR="00307420">
        <w:rPr>
          <w:rFonts w:ascii="Calibri" w:hAnsi="Calibri" w:cs="Calibri"/>
        </w:rPr>
        <w:t xml:space="preserve">  </w:t>
      </w:r>
    </w:p>
    <w:p w14:paraId="0454CDC0" w14:textId="77777777" w:rsidR="00307420" w:rsidRDefault="00307420" w:rsidP="005C036E">
      <w:pPr>
        <w:widowControl/>
        <w:autoSpaceDE/>
        <w:autoSpaceDN/>
        <w:adjustRightInd/>
        <w:spacing w:line="276" w:lineRule="auto"/>
        <w:ind w:left="993"/>
        <w:jc w:val="both"/>
        <w:rPr>
          <w:rFonts w:ascii="Calibri" w:hAnsi="Calibri" w:cs="Calibri"/>
        </w:rPr>
      </w:pPr>
      <w:r>
        <w:rPr>
          <w:rFonts w:ascii="Calibri" w:hAnsi="Calibri" w:cs="Calibri"/>
        </w:rPr>
        <w:t xml:space="preserve">         </w:t>
      </w:r>
      <w:r w:rsidR="002B3EA7" w:rsidRPr="009D010A">
        <w:rPr>
          <w:rFonts w:ascii="Calibri" w:hAnsi="Calibri" w:cs="Calibri"/>
        </w:rPr>
        <w:t xml:space="preserve">szt., zawierająca cyfrowy zapis dokumentacji projektowej : rysunki w </w:t>
      </w:r>
      <w:r>
        <w:rPr>
          <w:rFonts w:ascii="Calibri" w:hAnsi="Calibri" w:cs="Calibri"/>
        </w:rPr>
        <w:t xml:space="preserve">   </w:t>
      </w:r>
    </w:p>
    <w:p w14:paraId="4465E304" w14:textId="77777777" w:rsidR="00307420" w:rsidRDefault="00307420" w:rsidP="005C036E">
      <w:pPr>
        <w:widowControl/>
        <w:autoSpaceDE/>
        <w:autoSpaceDN/>
        <w:adjustRightInd/>
        <w:spacing w:line="276" w:lineRule="auto"/>
        <w:jc w:val="both"/>
        <w:rPr>
          <w:rFonts w:ascii="Calibri" w:hAnsi="Calibri" w:cs="Calibri"/>
        </w:rPr>
      </w:pPr>
      <w:r>
        <w:rPr>
          <w:rFonts w:ascii="Calibri" w:hAnsi="Calibri" w:cs="Calibri"/>
        </w:rPr>
        <w:t xml:space="preserve">                           </w:t>
      </w:r>
      <w:r w:rsidR="002B3EA7" w:rsidRPr="009D010A">
        <w:rPr>
          <w:rFonts w:ascii="Calibri" w:hAnsi="Calibri" w:cs="Calibri"/>
        </w:rPr>
        <w:t xml:space="preserve">formacie PDF oraz DWG, tekst w formacie PDF oraz </w:t>
      </w:r>
      <w:proofErr w:type="spellStart"/>
      <w:r w:rsidR="002B3EA7" w:rsidRPr="009D010A">
        <w:rPr>
          <w:rFonts w:ascii="Calibri" w:hAnsi="Calibri" w:cs="Calibri"/>
        </w:rPr>
        <w:t>doc</w:t>
      </w:r>
      <w:proofErr w:type="spellEnd"/>
      <w:r w:rsidR="002B3EA7" w:rsidRPr="009D010A">
        <w:rPr>
          <w:rFonts w:ascii="Calibri" w:hAnsi="Calibri" w:cs="Calibri"/>
        </w:rPr>
        <w:t xml:space="preserve"> (Ms Word), </w:t>
      </w:r>
      <w:r>
        <w:rPr>
          <w:rFonts w:ascii="Calibri" w:hAnsi="Calibri" w:cs="Calibri"/>
        </w:rPr>
        <w:t xml:space="preserve">  </w:t>
      </w:r>
    </w:p>
    <w:p w14:paraId="13C2E700" w14:textId="77777777" w:rsidR="00307420" w:rsidRDefault="00307420" w:rsidP="005C036E">
      <w:pPr>
        <w:widowControl/>
        <w:autoSpaceDE/>
        <w:autoSpaceDN/>
        <w:adjustRightInd/>
        <w:spacing w:line="276" w:lineRule="auto"/>
        <w:jc w:val="both"/>
        <w:rPr>
          <w:rFonts w:ascii="Calibri" w:hAnsi="Calibri" w:cs="Calibri"/>
        </w:rPr>
      </w:pPr>
      <w:r>
        <w:rPr>
          <w:rFonts w:ascii="Calibri" w:hAnsi="Calibri" w:cs="Calibri"/>
        </w:rPr>
        <w:t xml:space="preserve">                           </w:t>
      </w:r>
      <w:r w:rsidR="002B3EA7" w:rsidRPr="009D010A">
        <w:rPr>
          <w:rFonts w:ascii="Calibri" w:hAnsi="Calibri" w:cs="Calibri"/>
        </w:rPr>
        <w:t xml:space="preserve">przedmiar robót i kosztorys inwestorski w formacie PDF oraz </w:t>
      </w:r>
      <w:proofErr w:type="spellStart"/>
      <w:r w:rsidR="002B3EA7" w:rsidRPr="009D010A">
        <w:rPr>
          <w:rFonts w:ascii="Calibri" w:hAnsi="Calibri" w:cs="Calibri"/>
        </w:rPr>
        <w:t>doc</w:t>
      </w:r>
      <w:proofErr w:type="spellEnd"/>
      <w:r w:rsidR="002B3EA7" w:rsidRPr="009D010A">
        <w:rPr>
          <w:rFonts w:ascii="Calibri" w:hAnsi="Calibri" w:cs="Calibri"/>
        </w:rPr>
        <w:t xml:space="preserve"> (Ms Word) </w:t>
      </w:r>
    </w:p>
    <w:p w14:paraId="3724969C" w14:textId="77777777" w:rsidR="00307420" w:rsidRDefault="00307420" w:rsidP="005C036E">
      <w:pPr>
        <w:widowControl/>
        <w:autoSpaceDE/>
        <w:autoSpaceDN/>
        <w:adjustRightInd/>
        <w:spacing w:line="276" w:lineRule="auto"/>
        <w:jc w:val="both"/>
        <w:rPr>
          <w:rFonts w:ascii="Calibri" w:hAnsi="Calibri" w:cs="Calibri"/>
        </w:rPr>
      </w:pPr>
      <w:r>
        <w:rPr>
          <w:rFonts w:ascii="Calibri" w:hAnsi="Calibri" w:cs="Calibri"/>
        </w:rPr>
        <w:t xml:space="preserve">                           </w:t>
      </w:r>
      <w:r w:rsidR="002B3EA7" w:rsidRPr="009D010A">
        <w:rPr>
          <w:rFonts w:ascii="Calibri" w:hAnsi="Calibri" w:cs="Calibri"/>
        </w:rPr>
        <w:t xml:space="preserve">lub xls  (Ms Excel), specyfikacje techniczne w formacie PDF oraz </w:t>
      </w:r>
      <w:proofErr w:type="spellStart"/>
      <w:r w:rsidR="002B3EA7" w:rsidRPr="009D010A">
        <w:rPr>
          <w:rFonts w:ascii="Calibri" w:hAnsi="Calibri" w:cs="Calibri"/>
        </w:rPr>
        <w:t>doc</w:t>
      </w:r>
      <w:proofErr w:type="spellEnd"/>
      <w:r w:rsidR="002B3EA7" w:rsidRPr="009D010A">
        <w:rPr>
          <w:rFonts w:ascii="Calibri" w:hAnsi="Calibri" w:cs="Calibri"/>
        </w:rPr>
        <w:t xml:space="preserve"> (Ms </w:t>
      </w:r>
    </w:p>
    <w:p w14:paraId="11B2AD93" w14:textId="77777777" w:rsidR="002B3EA7" w:rsidRPr="009D010A" w:rsidRDefault="00307420" w:rsidP="005C036E">
      <w:pPr>
        <w:widowControl/>
        <w:autoSpaceDE/>
        <w:autoSpaceDN/>
        <w:adjustRightInd/>
        <w:spacing w:line="276" w:lineRule="auto"/>
        <w:jc w:val="both"/>
        <w:rPr>
          <w:rFonts w:ascii="Calibri" w:hAnsi="Calibri" w:cs="Calibri"/>
        </w:rPr>
      </w:pPr>
      <w:r>
        <w:rPr>
          <w:rFonts w:ascii="Calibri" w:hAnsi="Calibri" w:cs="Calibri"/>
        </w:rPr>
        <w:t xml:space="preserve">                           </w:t>
      </w:r>
      <w:r w:rsidR="002B3EA7" w:rsidRPr="009D010A">
        <w:rPr>
          <w:rFonts w:ascii="Calibri" w:hAnsi="Calibri" w:cs="Calibri"/>
        </w:rPr>
        <w:t>Word).</w:t>
      </w:r>
    </w:p>
    <w:p w14:paraId="0EB99E26" w14:textId="77777777" w:rsidR="002B3EA7" w:rsidRPr="009D010A" w:rsidRDefault="002B3EA7" w:rsidP="005C036E">
      <w:pPr>
        <w:widowControl/>
        <w:numPr>
          <w:ilvl w:val="0"/>
          <w:numId w:val="10"/>
        </w:numPr>
        <w:spacing w:line="276" w:lineRule="auto"/>
        <w:ind w:right="-108"/>
        <w:jc w:val="both"/>
        <w:rPr>
          <w:rFonts w:ascii="Calibri" w:hAnsi="Calibri" w:cs="Calibri"/>
        </w:rPr>
      </w:pPr>
      <w:r w:rsidRPr="009D010A">
        <w:rPr>
          <w:rFonts w:ascii="Calibri" w:hAnsi="Calibri" w:cs="Calibri"/>
        </w:rPr>
        <w:t>Wykonawca przekaże Zamawiającemu oświadczenie potwierdzające, że forma pisemna jest tożsama z formą cyfrową.</w:t>
      </w:r>
    </w:p>
    <w:p w14:paraId="01F4BEB2" w14:textId="77777777" w:rsidR="002B3EA7" w:rsidRDefault="002B3EA7" w:rsidP="005C036E">
      <w:pPr>
        <w:widowControl/>
        <w:numPr>
          <w:ilvl w:val="0"/>
          <w:numId w:val="10"/>
        </w:numPr>
        <w:spacing w:line="276" w:lineRule="auto"/>
        <w:ind w:right="-108"/>
        <w:jc w:val="both"/>
        <w:rPr>
          <w:rFonts w:ascii="Calibri" w:hAnsi="Calibri" w:cs="Calibri"/>
        </w:rPr>
      </w:pPr>
      <w:r w:rsidRPr="009D010A">
        <w:rPr>
          <w:rFonts w:ascii="Calibri" w:hAnsi="Calibri" w:cs="Calibri"/>
        </w:rPr>
        <w:t xml:space="preserve">Wykonawca zobowiązany jest do realizacji zamówienia na warunkach </w:t>
      </w:r>
      <w:r w:rsidR="00307420">
        <w:rPr>
          <w:rFonts w:ascii="Calibri" w:hAnsi="Calibri" w:cs="Calibri"/>
        </w:rPr>
        <w:t>określonych</w:t>
      </w:r>
      <w:r w:rsidRPr="009D010A">
        <w:rPr>
          <w:rFonts w:ascii="Calibri" w:hAnsi="Calibri" w:cs="Calibri"/>
        </w:rPr>
        <w:t xml:space="preserve"> w SWZ i </w:t>
      </w:r>
      <w:r w:rsidR="00307420">
        <w:rPr>
          <w:rFonts w:ascii="Calibri" w:hAnsi="Calibri" w:cs="Calibri"/>
        </w:rPr>
        <w:t xml:space="preserve">zawartej </w:t>
      </w:r>
      <w:r w:rsidRPr="009D010A">
        <w:rPr>
          <w:rFonts w:ascii="Calibri" w:hAnsi="Calibri" w:cs="Calibri"/>
        </w:rPr>
        <w:t xml:space="preserve">umowy. </w:t>
      </w:r>
    </w:p>
    <w:p w14:paraId="0ED6F687" w14:textId="16EA57FB" w:rsidR="00CB612E" w:rsidRPr="00CB612E" w:rsidRDefault="00CB612E" w:rsidP="00CB612E">
      <w:pPr>
        <w:widowControl/>
        <w:numPr>
          <w:ilvl w:val="0"/>
          <w:numId w:val="10"/>
        </w:numPr>
        <w:spacing w:line="276" w:lineRule="auto"/>
        <w:ind w:right="-108"/>
        <w:jc w:val="both"/>
        <w:rPr>
          <w:rFonts w:ascii="Calibri" w:hAnsi="Calibri" w:cs="Calibri"/>
        </w:rPr>
      </w:pPr>
      <w:r>
        <w:rPr>
          <w:rFonts w:ascii="Calibri" w:hAnsi="Calibri" w:cs="Calibri"/>
        </w:rPr>
        <w:t xml:space="preserve">Wszystkie zaproponowane rozwiązania muszą zostać ujęte w projekcie budowlanym, jak i wykonawczym. Wszystkie zmiany materiałów i urządzeń lub elementy zamienne </w:t>
      </w:r>
      <w:r>
        <w:rPr>
          <w:rFonts w:ascii="Calibri" w:hAnsi="Calibri" w:cs="Calibri"/>
        </w:rPr>
        <w:lastRenderedPageBreak/>
        <w:t>zaproponowane przez projektanta na poszczególnych etapach projektu muszą być obowiązkowo zatwierdzone przez zespół audytora energetycznego oraz przez Zamawiającego.</w:t>
      </w:r>
    </w:p>
    <w:p w14:paraId="2544708F" w14:textId="77777777" w:rsidR="00B15F4D" w:rsidRPr="009D010A" w:rsidRDefault="00B15F4D" w:rsidP="005C036E">
      <w:pPr>
        <w:pStyle w:val="Bezodstpw1"/>
        <w:numPr>
          <w:ilvl w:val="0"/>
          <w:numId w:val="10"/>
        </w:numPr>
        <w:tabs>
          <w:tab w:val="num" w:pos="426"/>
        </w:tabs>
        <w:spacing w:line="276" w:lineRule="auto"/>
        <w:ind w:left="426" w:hanging="426"/>
        <w:jc w:val="both"/>
        <w:rPr>
          <w:rFonts w:ascii="Calibri" w:hAnsi="Calibri" w:cs="Calibri"/>
        </w:rPr>
      </w:pPr>
      <w:r w:rsidRPr="009D010A">
        <w:rPr>
          <w:rFonts w:ascii="Calibri" w:hAnsi="Calibri" w:cs="Calibri"/>
        </w:rPr>
        <w:t>Zgodnie z art. 99  ust. 4 Ustawy z dnia 11 września 2019r.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4D9ED2C7" w14:textId="29B9E07F" w:rsidR="00B15F4D" w:rsidRPr="009D010A" w:rsidRDefault="00B15F4D" w:rsidP="005C036E">
      <w:pPr>
        <w:pStyle w:val="Bezodstpw1"/>
        <w:numPr>
          <w:ilvl w:val="0"/>
          <w:numId w:val="10"/>
        </w:numPr>
        <w:tabs>
          <w:tab w:val="num" w:pos="426"/>
        </w:tabs>
        <w:spacing w:line="276" w:lineRule="auto"/>
        <w:ind w:left="426" w:hanging="426"/>
        <w:jc w:val="both"/>
        <w:rPr>
          <w:rFonts w:ascii="Calibri" w:hAnsi="Calibri" w:cs="Calibri"/>
        </w:rPr>
      </w:pPr>
      <w:r w:rsidRPr="009D010A">
        <w:rPr>
          <w:rFonts w:ascii="Calibri" w:hAnsi="Calibri" w:cs="Calibri"/>
        </w:rPr>
        <w:t xml:space="preserve">Dokumentację projektową można opisać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w:t>
      </w:r>
      <w:r w:rsidR="00A74AD2" w:rsidRPr="00664ED2">
        <w:rPr>
          <w:rFonts w:ascii="Calibri" w:hAnsi="Calibri" w:cs="Calibri"/>
        </w:rPr>
        <w:t>"lub równoważny pod kątem technicznym”.</w:t>
      </w:r>
    </w:p>
    <w:p w14:paraId="6108E8F1" w14:textId="5C5E7163" w:rsidR="002B3EA7" w:rsidRDefault="00B15F4D" w:rsidP="005C036E">
      <w:pPr>
        <w:widowControl/>
        <w:numPr>
          <w:ilvl w:val="0"/>
          <w:numId w:val="10"/>
        </w:numPr>
        <w:spacing w:line="276" w:lineRule="auto"/>
        <w:ind w:right="-108"/>
        <w:jc w:val="both"/>
        <w:rPr>
          <w:rFonts w:ascii="Calibri" w:hAnsi="Calibri" w:cs="Calibri"/>
        </w:rPr>
      </w:pPr>
      <w:r w:rsidRPr="009D010A">
        <w:rPr>
          <w:rFonts w:ascii="Calibri" w:hAnsi="Calibri" w:cs="Calibri"/>
        </w:rPr>
        <w:t xml:space="preserve">Jeżeli dokumentacja projektowa została opisana w sposób, o którym mowa w pkt </w:t>
      </w:r>
      <w:r w:rsidR="00CB612E">
        <w:rPr>
          <w:rFonts w:ascii="Calibri" w:hAnsi="Calibri" w:cs="Calibri"/>
        </w:rPr>
        <w:t>6</w:t>
      </w:r>
      <w:r w:rsidRPr="009D010A">
        <w:rPr>
          <w:rFonts w:ascii="Calibri" w:hAnsi="Calibri" w:cs="Calibri"/>
        </w:rPr>
        <w:t>), wykonawca wskazuje kryteria stosowane w celu oceny równoważności.</w:t>
      </w:r>
    </w:p>
    <w:p w14:paraId="2DDD5EC9" w14:textId="77777777" w:rsidR="00B15F4D" w:rsidRPr="0001645C" w:rsidRDefault="00B15F4D" w:rsidP="005C036E">
      <w:pPr>
        <w:pStyle w:val="Bezodstpw1"/>
        <w:numPr>
          <w:ilvl w:val="0"/>
          <w:numId w:val="10"/>
        </w:numPr>
        <w:spacing w:line="276" w:lineRule="auto"/>
        <w:jc w:val="both"/>
        <w:rPr>
          <w:rFonts w:ascii="Calibri" w:hAnsi="Calibri" w:cs="Calibri"/>
        </w:rPr>
      </w:pPr>
      <w:r w:rsidRPr="009D010A">
        <w:rPr>
          <w:rFonts w:ascii="Calibri" w:hAnsi="Calibri" w:cs="Calibri"/>
        </w:rPr>
        <w:t>Dokumentacja projektowa będzie uwzględniać wymagania  w zakresie dostępności dla osób niepełnosprawnych oraz projektowania z przeznaczeniem dla wszystkich użytkowników zgodnie z art. 100 u</w:t>
      </w:r>
      <w:r>
        <w:rPr>
          <w:rFonts w:ascii="Calibri" w:hAnsi="Calibri" w:cs="Calibri"/>
        </w:rPr>
        <w:t>stawy Prawo zamówień publicznych.</w:t>
      </w:r>
    </w:p>
    <w:p w14:paraId="208A1AD1" w14:textId="77777777" w:rsidR="00595FBF" w:rsidRDefault="00595FBF" w:rsidP="005C036E">
      <w:pPr>
        <w:widowControl/>
        <w:spacing w:line="276" w:lineRule="auto"/>
        <w:ind w:left="360" w:right="-108"/>
        <w:jc w:val="both"/>
        <w:rPr>
          <w:rFonts w:ascii="Calibri" w:hAnsi="Calibri" w:cs="Calibri"/>
        </w:rPr>
      </w:pPr>
    </w:p>
    <w:p w14:paraId="6D337693" w14:textId="77777777" w:rsidR="00B15F4D" w:rsidRPr="00B15F4D" w:rsidRDefault="00B15F4D" w:rsidP="005C036E">
      <w:pPr>
        <w:widowControl/>
        <w:spacing w:line="276" w:lineRule="auto"/>
        <w:ind w:left="360" w:right="-108"/>
        <w:jc w:val="both"/>
        <w:rPr>
          <w:rFonts w:ascii="Calibri" w:hAnsi="Calibri" w:cs="Calibri"/>
          <w:b/>
        </w:rPr>
      </w:pPr>
    </w:p>
    <w:p w14:paraId="6A58DD83" w14:textId="77777777" w:rsidR="00B15F4D" w:rsidRPr="00307420" w:rsidRDefault="00B15F4D" w:rsidP="005C036E">
      <w:pPr>
        <w:pStyle w:val="Akapitzlist"/>
        <w:widowControl/>
        <w:numPr>
          <w:ilvl w:val="0"/>
          <w:numId w:val="1"/>
        </w:numPr>
        <w:spacing w:line="276" w:lineRule="auto"/>
        <w:ind w:right="-108"/>
        <w:jc w:val="both"/>
        <w:rPr>
          <w:rFonts w:ascii="Calibri" w:hAnsi="Calibri" w:cs="Calibri"/>
          <w:b/>
        </w:rPr>
      </w:pPr>
      <w:r w:rsidRPr="00307420">
        <w:rPr>
          <w:rFonts w:ascii="Calibri" w:hAnsi="Calibri" w:cs="Calibri"/>
          <w:b/>
        </w:rPr>
        <w:t xml:space="preserve">Zapisy art. 95 ustawy </w:t>
      </w:r>
      <w:proofErr w:type="spellStart"/>
      <w:r w:rsidRPr="00307420">
        <w:rPr>
          <w:rFonts w:ascii="Calibri" w:hAnsi="Calibri" w:cs="Calibri"/>
          <w:b/>
        </w:rPr>
        <w:t>Pzp</w:t>
      </w:r>
      <w:proofErr w:type="spellEnd"/>
      <w:r w:rsidRPr="00307420">
        <w:rPr>
          <w:rFonts w:ascii="Calibri" w:hAnsi="Calibri" w:cs="Calibri"/>
          <w:b/>
        </w:rPr>
        <w:t>, dotyczące zatrudnienia:</w:t>
      </w:r>
    </w:p>
    <w:p w14:paraId="6E36CB05" w14:textId="77777777" w:rsidR="00B15F4D" w:rsidRDefault="00B15F4D" w:rsidP="005C036E">
      <w:pPr>
        <w:widowControl/>
        <w:spacing w:line="276" w:lineRule="auto"/>
        <w:ind w:left="360" w:right="-108"/>
        <w:jc w:val="both"/>
        <w:rPr>
          <w:rFonts w:ascii="Calibri" w:hAnsi="Calibri" w:cs="Calibri"/>
        </w:rPr>
      </w:pPr>
      <w:r>
        <w:rPr>
          <w:rFonts w:ascii="Calibri" w:hAnsi="Calibri" w:cs="Calibri"/>
        </w:rPr>
        <w:t>Zamawiający nie określa obowiązku zatrudnienia przez Wykonawcę lub Podwykonawcę osób na podstawie stosunku pracy wykonujących czynności w zakresie realizacji przedmiotu zamówienia. Przedmiot zamówienia obejmuje jedynie czynności wykonywane przez projektantów tj. osoby pełniące samodzielne funkcje techniczne w budownictwie w rozumieniu ustawy z dnia 7 lipca 1994 r. P</w:t>
      </w:r>
      <w:r w:rsidR="004E732C">
        <w:rPr>
          <w:rFonts w:ascii="Calibri" w:hAnsi="Calibri" w:cs="Calibri"/>
        </w:rPr>
        <w:t xml:space="preserve">rawo budowlane (tj. </w:t>
      </w:r>
      <w:proofErr w:type="spellStart"/>
      <w:r w:rsidR="004E732C">
        <w:rPr>
          <w:rFonts w:ascii="Calibri" w:hAnsi="Calibri" w:cs="Calibri"/>
        </w:rPr>
        <w:t>Dz.U</w:t>
      </w:r>
      <w:proofErr w:type="spellEnd"/>
      <w:r w:rsidR="004E732C">
        <w:rPr>
          <w:rFonts w:ascii="Calibri" w:hAnsi="Calibri" w:cs="Calibri"/>
        </w:rPr>
        <w:t>. z 2023 r. poz. 682</w:t>
      </w:r>
      <w:r>
        <w:rPr>
          <w:rFonts w:ascii="Calibri" w:hAnsi="Calibri" w:cs="Calibri"/>
        </w:rPr>
        <w:t xml:space="preserve"> ze zm.), nie podlegają na wykonywaniu pracy w rozumieniu Kodeksu pracy. Osoby wykonujące</w:t>
      </w:r>
      <w:r w:rsidR="00B578E7">
        <w:rPr>
          <w:rFonts w:ascii="Calibri" w:hAnsi="Calibri" w:cs="Calibri"/>
        </w:rPr>
        <w:t xml:space="preserve"> te czynności są samodzielnymi uczestnikami procesu projektowego, budowlanego, i działają samodzielnie, także w tym rozumieniu, że same wyznaczają sobie zadania i same te zadania realizują. </w:t>
      </w:r>
    </w:p>
    <w:p w14:paraId="47177641" w14:textId="77777777" w:rsidR="00B652D6" w:rsidRDefault="00B652D6" w:rsidP="00B15F4D">
      <w:pPr>
        <w:widowControl/>
        <w:ind w:left="360" w:right="-108"/>
        <w:jc w:val="both"/>
        <w:rPr>
          <w:rFonts w:ascii="Calibri" w:hAnsi="Calibri" w:cs="Calibri"/>
        </w:rPr>
      </w:pPr>
    </w:p>
    <w:p w14:paraId="6A2063C4" w14:textId="77777777" w:rsidR="00B652D6" w:rsidRDefault="00B652D6" w:rsidP="00B15F4D">
      <w:pPr>
        <w:widowControl/>
        <w:ind w:left="360" w:right="-108"/>
        <w:jc w:val="both"/>
        <w:rPr>
          <w:rFonts w:ascii="Calibri" w:hAnsi="Calibri" w:cs="Calibri"/>
        </w:rPr>
      </w:pPr>
    </w:p>
    <w:p w14:paraId="77A05355" w14:textId="77777777" w:rsidR="00B652D6" w:rsidRPr="00B15F4D" w:rsidRDefault="00B652D6" w:rsidP="00B15F4D">
      <w:pPr>
        <w:widowControl/>
        <w:ind w:left="360" w:right="-108"/>
        <w:jc w:val="both"/>
        <w:rPr>
          <w:rFonts w:ascii="Calibri" w:hAnsi="Calibri" w:cs="Calibri"/>
        </w:rPr>
      </w:pPr>
    </w:p>
    <w:p w14:paraId="5CA9CAC1" w14:textId="77777777" w:rsidR="000C1485" w:rsidRPr="000C1485" w:rsidRDefault="000C1485" w:rsidP="000C1485">
      <w:pPr>
        <w:pStyle w:val="Akapitzlist"/>
        <w:ind w:left="644"/>
        <w:rPr>
          <w:rFonts w:asciiTheme="minorHAnsi" w:hAnsiTheme="minorHAnsi" w:cstheme="minorHAnsi"/>
        </w:rPr>
      </w:pPr>
    </w:p>
    <w:sectPr w:rsidR="000C1485" w:rsidRPr="000C14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D1A4F" w14:textId="77777777" w:rsidR="00C0211B" w:rsidRDefault="00C0211B" w:rsidP="00B977C9">
      <w:r>
        <w:separator/>
      </w:r>
    </w:p>
  </w:endnote>
  <w:endnote w:type="continuationSeparator" w:id="0">
    <w:p w14:paraId="48F8891F" w14:textId="77777777" w:rsidR="00C0211B" w:rsidRDefault="00C0211B" w:rsidP="00B9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426C" w14:textId="77777777" w:rsidR="00C0211B" w:rsidRDefault="00C0211B" w:rsidP="00B977C9">
      <w:r>
        <w:separator/>
      </w:r>
    </w:p>
  </w:footnote>
  <w:footnote w:type="continuationSeparator" w:id="0">
    <w:p w14:paraId="4BEDF139" w14:textId="77777777" w:rsidR="00C0211B" w:rsidRDefault="00C0211B" w:rsidP="00B9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74F5"/>
    <w:multiLevelType w:val="hybridMultilevel"/>
    <w:tmpl w:val="8E922126"/>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
    <w:nsid w:val="185F1A68"/>
    <w:multiLevelType w:val="hybridMultilevel"/>
    <w:tmpl w:val="FE48C4A4"/>
    <w:lvl w:ilvl="0" w:tplc="FBBC0B6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8860C7B"/>
    <w:multiLevelType w:val="hybridMultilevel"/>
    <w:tmpl w:val="1CBA56A6"/>
    <w:lvl w:ilvl="0" w:tplc="764473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CE64EEB"/>
    <w:multiLevelType w:val="multilevel"/>
    <w:tmpl w:val="7670458A"/>
    <w:lvl w:ilvl="0">
      <w:start w:val="1"/>
      <w:numFmt w:val="decimal"/>
      <w:lvlText w:val="%1."/>
      <w:lvlJc w:val="left"/>
      <w:pPr>
        <w:tabs>
          <w:tab w:val="num" w:pos="0"/>
        </w:tabs>
        <w:ind w:left="357" w:hanging="357"/>
      </w:pPr>
      <w:rPr>
        <w:rFonts w:hint="default"/>
        <w:b w:val="0"/>
        <w:bCs w:val="0"/>
        <w:i w:val="0"/>
        <w:iCs w:val="0"/>
        <w:sz w:val="24"/>
        <w:szCs w:val="24"/>
      </w:rPr>
    </w:lvl>
    <w:lvl w:ilvl="1">
      <w:start w:val="1"/>
      <w:numFmt w:val="decimal"/>
      <w:lvlText w:val="%2)"/>
      <w:lvlJc w:val="left"/>
      <w:pPr>
        <w:tabs>
          <w:tab w:val="num" w:pos="0"/>
        </w:tabs>
        <w:ind w:left="907" w:hanging="623"/>
      </w:pPr>
      <w:rPr>
        <w:rFonts w:hint="default"/>
        <w:b w:val="0"/>
        <w:bCs w:val="0"/>
      </w:rPr>
    </w:lvl>
    <w:lvl w:ilvl="2">
      <w:start w:val="1"/>
      <w:numFmt w:val="decimal"/>
      <w:lvlText w:val="%1.%2.%3."/>
      <w:lvlJc w:val="left"/>
      <w:pPr>
        <w:tabs>
          <w:tab w:val="num" w:pos="0"/>
        </w:tabs>
        <w:ind w:left="1224" w:hanging="504"/>
      </w:pPr>
      <w:rPr>
        <w:rFonts w:hint="default"/>
        <w:b w:val="0"/>
        <w:bCs w:val="0"/>
      </w:rPr>
    </w:lvl>
    <w:lvl w:ilvl="3">
      <w:start w:val="1"/>
      <w:numFmt w:val="decimal"/>
      <w:lvlText w:val="%1.%2.%3.%4."/>
      <w:lvlJc w:val="left"/>
      <w:pPr>
        <w:tabs>
          <w:tab w:val="num" w:pos="0"/>
        </w:tabs>
        <w:ind w:left="1728" w:hanging="648"/>
      </w:pPr>
      <w:rPr>
        <w:rFonts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2A4F5DB3"/>
    <w:multiLevelType w:val="hybridMultilevel"/>
    <w:tmpl w:val="F3C8040A"/>
    <w:lvl w:ilvl="0" w:tplc="FBBC0B6C">
      <w:start w:val="1"/>
      <w:numFmt w:val="lowerLetter"/>
      <w:lvlText w:val="%1)"/>
      <w:lvlJc w:val="left"/>
      <w:pPr>
        <w:ind w:left="1740" w:hanging="360"/>
      </w:pPr>
      <w:rPr>
        <w:rFonts w:hint="default"/>
        <w:b w:val="0"/>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
    <w:nsid w:val="30486C54"/>
    <w:multiLevelType w:val="hybridMultilevel"/>
    <w:tmpl w:val="94D8B618"/>
    <w:lvl w:ilvl="0" w:tplc="11BA65A2">
      <w:start w:val="1"/>
      <w:numFmt w:val="upperRoman"/>
      <w:lvlText w:val="%1."/>
      <w:lvlJc w:val="left"/>
      <w:pPr>
        <w:ind w:left="1080" w:hanging="72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4B1D2A"/>
    <w:multiLevelType w:val="hybridMultilevel"/>
    <w:tmpl w:val="9E9423D0"/>
    <w:lvl w:ilvl="0" w:tplc="AFF023BE">
      <w:start w:val="2"/>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nsid w:val="3D3B38E8"/>
    <w:multiLevelType w:val="hybridMultilevel"/>
    <w:tmpl w:val="29B8F8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45784477"/>
    <w:multiLevelType w:val="hybridMultilevel"/>
    <w:tmpl w:val="93D85A48"/>
    <w:lvl w:ilvl="0" w:tplc="81C4A244">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46EA3589"/>
    <w:multiLevelType w:val="hybridMultilevel"/>
    <w:tmpl w:val="9FE2091E"/>
    <w:lvl w:ilvl="0" w:tplc="FBBC0B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BB70CE"/>
    <w:multiLevelType w:val="hybridMultilevel"/>
    <w:tmpl w:val="57F018F0"/>
    <w:lvl w:ilvl="0" w:tplc="70E2FD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E04740"/>
    <w:multiLevelType w:val="hybridMultilevel"/>
    <w:tmpl w:val="09986B4A"/>
    <w:lvl w:ilvl="0" w:tplc="827AE4B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6B573287"/>
    <w:multiLevelType w:val="hybridMultilevel"/>
    <w:tmpl w:val="53D21564"/>
    <w:lvl w:ilvl="0" w:tplc="1BEC9370">
      <w:start w:val="1"/>
      <w:numFmt w:val="decimal"/>
      <w:lvlText w:val="%1."/>
      <w:lvlJc w:val="left"/>
      <w:pPr>
        <w:tabs>
          <w:tab w:val="num" w:pos="360"/>
        </w:tabs>
        <w:ind w:left="360" w:hanging="360"/>
      </w:pPr>
      <w:rPr>
        <w:strike w:val="0"/>
        <w:color w:val="auto"/>
      </w:rPr>
    </w:lvl>
    <w:lvl w:ilvl="1" w:tplc="E3E45F3E">
      <w:start w:val="1"/>
      <w:numFmt w:val="lowerLetter"/>
      <w:lvlText w:val="%2)"/>
      <w:lvlJc w:val="left"/>
      <w:pPr>
        <w:tabs>
          <w:tab w:val="num" w:pos="720"/>
        </w:tabs>
        <w:ind w:left="1440" w:hanging="360"/>
      </w:pPr>
      <w:rPr>
        <w:rFonts w:ascii="Calibri" w:eastAsiaTheme="minorEastAsia" w:hAnsi="Calibri"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0B18B4"/>
    <w:multiLevelType w:val="hybridMultilevel"/>
    <w:tmpl w:val="5998ABBE"/>
    <w:lvl w:ilvl="0" w:tplc="1E6EB9BC">
      <w:start w:val="1"/>
      <w:numFmt w:val="lowerLetter"/>
      <w:lvlText w:val="%1)"/>
      <w:lvlJc w:val="left"/>
      <w:pPr>
        <w:ind w:left="1364" w:hanging="360"/>
      </w:pPr>
      <w:rPr>
        <w:rFonts w:asciiTheme="minorHAnsi" w:eastAsiaTheme="minorEastAsia" w:hAnsiTheme="minorHAnsi" w:cstheme="minorHAnsi"/>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nsid w:val="78732251"/>
    <w:multiLevelType w:val="hybridMultilevel"/>
    <w:tmpl w:val="BACCCAEA"/>
    <w:lvl w:ilvl="0" w:tplc="24B0D05A">
      <w:start w:val="1"/>
      <w:numFmt w:val="decimal"/>
      <w:lvlText w:val="%1."/>
      <w:lvlJc w:val="left"/>
      <w:pPr>
        <w:ind w:left="360" w:hanging="360"/>
      </w:pPr>
      <w:rPr>
        <w:rFonts w:ascii="Calibri" w:hAnsi="Calibri"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B943EA6"/>
    <w:multiLevelType w:val="hybridMultilevel"/>
    <w:tmpl w:val="5C4AF20C"/>
    <w:lvl w:ilvl="0" w:tplc="E51022E2">
      <w:start w:val="1"/>
      <w:numFmt w:val="decimal"/>
      <w:lvlText w:val="%1."/>
      <w:lvlJc w:val="left"/>
      <w:pPr>
        <w:ind w:left="644" w:hanging="360"/>
      </w:pPr>
      <w:rPr>
        <w:rFonts w:hint="default"/>
      </w:rPr>
    </w:lvl>
    <w:lvl w:ilvl="1" w:tplc="9508C25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11"/>
  </w:num>
  <w:num w:numId="3">
    <w:abstractNumId w:val="1"/>
  </w:num>
  <w:num w:numId="4">
    <w:abstractNumId w:val="13"/>
  </w:num>
  <w:num w:numId="5">
    <w:abstractNumId w:val="6"/>
  </w:num>
  <w:num w:numId="6">
    <w:abstractNumId w:val="2"/>
  </w:num>
  <w:num w:numId="7">
    <w:abstractNumId w:val="4"/>
  </w:num>
  <w:num w:numId="8">
    <w:abstractNumId w:val="9"/>
  </w:num>
  <w:num w:numId="9">
    <w:abstractNumId w:val="15"/>
  </w:num>
  <w:num w:numId="10">
    <w:abstractNumId w:val="12"/>
  </w:num>
  <w:num w:numId="11">
    <w:abstractNumId w:val="3"/>
  </w:num>
  <w:num w:numId="12">
    <w:abstractNumId w:val="8"/>
  </w:num>
  <w:num w:numId="13">
    <w:abstractNumId w:val="14"/>
  </w:num>
  <w:num w:numId="14">
    <w:abstractNumId w:val="7"/>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2dc31db9-415f-441b-8511-6102fc14f0a9"/>
  </w:docVars>
  <w:rsids>
    <w:rsidRoot w:val="00400FDE"/>
    <w:rsid w:val="00021628"/>
    <w:rsid w:val="00031F8D"/>
    <w:rsid w:val="00074FE0"/>
    <w:rsid w:val="000C0CB5"/>
    <w:rsid w:val="000C1485"/>
    <w:rsid w:val="000C3F24"/>
    <w:rsid w:val="000D0E1F"/>
    <w:rsid w:val="001020C8"/>
    <w:rsid w:val="00131B30"/>
    <w:rsid w:val="001B7D96"/>
    <w:rsid w:val="00204C8B"/>
    <w:rsid w:val="00246B05"/>
    <w:rsid w:val="0025113B"/>
    <w:rsid w:val="00284D5A"/>
    <w:rsid w:val="002B3EA7"/>
    <w:rsid w:val="002F03A4"/>
    <w:rsid w:val="00307420"/>
    <w:rsid w:val="00367575"/>
    <w:rsid w:val="0037363F"/>
    <w:rsid w:val="00381757"/>
    <w:rsid w:val="00391518"/>
    <w:rsid w:val="00400FDE"/>
    <w:rsid w:val="004348D2"/>
    <w:rsid w:val="0044338D"/>
    <w:rsid w:val="004671C4"/>
    <w:rsid w:val="004E732C"/>
    <w:rsid w:val="005146BC"/>
    <w:rsid w:val="00595FBF"/>
    <w:rsid w:val="005C036E"/>
    <w:rsid w:val="005C219B"/>
    <w:rsid w:val="005D6770"/>
    <w:rsid w:val="005D76F1"/>
    <w:rsid w:val="006116D6"/>
    <w:rsid w:val="006269A5"/>
    <w:rsid w:val="006606AB"/>
    <w:rsid w:val="00664ED2"/>
    <w:rsid w:val="00674621"/>
    <w:rsid w:val="00694017"/>
    <w:rsid w:val="007C013F"/>
    <w:rsid w:val="007C21CE"/>
    <w:rsid w:val="00811491"/>
    <w:rsid w:val="00817A97"/>
    <w:rsid w:val="00822840"/>
    <w:rsid w:val="0087328E"/>
    <w:rsid w:val="00877CDB"/>
    <w:rsid w:val="00892B11"/>
    <w:rsid w:val="00896A0E"/>
    <w:rsid w:val="008D55C8"/>
    <w:rsid w:val="008E1985"/>
    <w:rsid w:val="00937218"/>
    <w:rsid w:val="009443DC"/>
    <w:rsid w:val="00970485"/>
    <w:rsid w:val="0097621B"/>
    <w:rsid w:val="00980D43"/>
    <w:rsid w:val="009A1DF5"/>
    <w:rsid w:val="009C6CC6"/>
    <w:rsid w:val="009D542B"/>
    <w:rsid w:val="00A63873"/>
    <w:rsid w:val="00A660C3"/>
    <w:rsid w:val="00A74AD2"/>
    <w:rsid w:val="00B10094"/>
    <w:rsid w:val="00B15F4D"/>
    <w:rsid w:val="00B22188"/>
    <w:rsid w:val="00B23514"/>
    <w:rsid w:val="00B25136"/>
    <w:rsid w:val="00B578E7"/>
    <w:rsid w:val="00B652D6"/>
    <w:rsid w:val="00B81A59"/>
    <w:rsid w:val="00B977C9"/>
    <w:rsid w:val="00BA0022"/>
    <w:rsid w:val="00BA13A1"/>
    <w:rsid w:val="00BB4F74"/>
    <w:rsid w:val="00BD1BBA"/>
    <w:rsid w:val="00BD32E4"/>
    <w:rsid w:val="00C0211B"/>
    <w:rsid w:val="00C459D4"/>
    <w:rsid w:val="00C54A6F"/>
    <w:rsid w:val="00CB2FEE"/>
    <w:rsid w:val="00CB36D5"/>
    <w:rsid w:val="00CB612E"/>
    <w:rsid w:val="00CF2D85"/>
    <w:rsid w:val="00D37FA9"/>
    <w:rsid w:val="00D63016"/>
    <w:rsid w:val="00D74993"/>
    <w:rsid w:val="00DB1F94"/>
    <w:rsid w:val="00DC7C2D"/>
    <w:rsid w:val="00DD00A0"/>
    <w:rsid w:val="00DF5D63"/>
    <w:rsid w:val="00E05BF9"/>
    <w:rsid w:val="00E44DFB"/>
    <w:rsid w:val="00E52970"/>
    <w:rsid w:val="00E54381"/>
    <w:rsid w:val="00E97ADE"/>
    <w:rsid w:val="00ED515A"/>
    <w:rsid w:val="00F21FA8"/>
    <w:rsid w:val="00F3764F"/>
    <w:rsid w:val="00F50E3C"/>
    <w:rsid w:val="00F94673"/>
    <w:rsid w:val="00FC0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FA8"/>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45">
    <w:name w:val="Font Style45"/>
    <w:basedOn w:val="Domylnaczcionkaakapitu"/>
    <w:uiPriority w:val="99"/>
    <w:rsid w:val="00F21FA8"/>
    <w:rPr>
      <w:rFonts w:ascii="Times New Roman" w:hAnsi="Times New Roman" w:cs="Times New Roman"/>
      <w:b/>
      <w:bCs/>
      <w:color w:val="000000"/>
      <w:sz w:val="22"/>
      <w:szCs w:val="22"/>
    </w:rPr>
  </w:style>
  <w:style w:type="paragraph" w:styleId="Akapitzlist">
    <w:name w:val="List Paragraph"/>
    <w:basedOn w:val="Normalny"/>
    <w:uiPriority w:val="34"/>
    <w:qFormat/>
    <w:rsid w:val="00F21FA8"/>
    <w:pPr>
      <w:ind w:left="720"/>
      <w:contextualSpacing/>
    </w:pPr>
  </w:style>
  <w:style w:type="paragraph" w:styleId="Tekstprzypisukocowego">
    <w:name w:val="endnote text"/>
    <w:basedOn w:val="Normalny"/>
    <w:link w:val="TekstprzypisukocowegoZnak"/>
    <w:uiPriority w:val="99"/>
    <w:semiHidden/>
    <w:unhideWhenUsed/>
    <w:rsid w:val="00B977C9"/>
    <w:rPr>
      <w:sz w:val="20"/>
      <w:szCs w:val="20"/>
    </w:rPr>
  </w:style>
  <w:style w:type="character" w:customStyle="1" w:styleId="TekstprzypisukocowegoZnak">
    <w:name w:val="Tekst przypisu końcowego Znak"/>
    <w:basedOn w:val="Domylnaczcionkaakapitu"/>
    <w:link w:val="Tekstprzypisukocowego"/>
    <w:uiPriority w:val="99"/>
    <w:semiHidden/>
    <w:rsid w:val="00B977C9"/>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B977C9"/>
    <w:rPr>
      <w:vertAlign w:val="superscript"/>
    </w:rPr>
  </w:style>
  <w:style w:type="paragraph" w:customStyle="1" w:styleId="Bezodstpw1">
    <w:name w:val="Bez odstępów1"/>
    <w:uiPriority w:val="99"/>
    <w:rsid w:val="002B3EA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7420"/>
    <w:rPr>
      <w:rFonts w:ascii="Tahoma" w:hAnsi="Tahoma" w:cs="Tahoma"/>
      <w:sz w:val="16"/>
      <w:szCs w:val="16"/>
    </w:rPr>
  </w:style>
  <w:style w:type="character" w:customStyle="1" w:styleId="TekstdymkaZnak">
    <w:name w:val="Tekst dymka Znak"/>
    <w:basedOn w:val="Domylnaczcionkaakapitu"/>
    <w:link w:val="Tekstdymka"/>
    <w:uiPriority w:val="99"/>
    <w:semiHidden/>
    <w:rsid w:val="00307420"/>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FA8"/>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45">
    <w:name w:val="Font Style45"/>
    <w:basedOn w:val="Domylnaczcionkaakapitu"/>
    <w:uiPriority w:val="99"/>
    <w:rsid w:val="00F21FA8"/>
    <w:rPr>
      <w:rFonts w:ascii="Times New Roman" w:hAnsi="Times New Roman" w:cs="Times New Roman"/>
      <w:b/>
      <w:bCs/>
      <w:color w:val="000000"/>
      <w:sz w:val="22"/>
      <w:szCs w:val="22"/>
    </w:rPr>
  </w:style>
  <w:style w:type="paragraph" w:styleId="Akapitzlist">
    <w:name w:val="List Paragraph"/>
    <w:basedOn w:val="Normalny"/>
    <w:uiPriority w:val="34"/>
    <w:qFormat/>
    <w:rsid w:val="00F21FA8"/>
    <w:pPr>
      <w:ind w:left="720"/>
      <w:contextualSpacing/>
    </w:pPr>
  </w:style>
  <w:style w:type="paragraph" w:styleId="Tekstprzypisukocowego">
    <w:name w:val="endnote text"/>
    <w:basedOn w:val="Normalny"/>
    <w:link w:val="TekstprzypisukocowegoZnak"/>
    <w:uiPriority w:val="99"/>
    <w:semiHidden/>
    <w:unhideWhenUsed/>
    <w:rsid w:val="00B977C9"/>
    <w:rPr>
      <w:sz w:val="20"/>
      <w:szCs w:val="20"/>
    </w:rPr>
  </w:style>
  <w:style w:type="character" w:customStyle="1" w:styleId="TekstprzypisukocowegoZnak">
    <w:name w:val="Tekst przypisu końcowego Znak"/>
    <w:basedOn w:val="Domylnaczcionkaakapitu"/>
    <w:link w:val="Tekstprzypisukocowego"/>
    <w:uiPriority w:val="99"/>
    <w:semiHidden/>
    <w:rsid w:val="00B977C9"/>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B977C9"/>
    <w:rPr>
      <w:vertAlign w:val="superscript"/>
    </w:rPr>
  </w:style>
  <w:style w:type="paragraph" w:customStyle="1" w:styleId="Bezodstpw1">
    <w:name w:val="Bez odstępów1"/>
    <w:uiPriority w:val="99"/>
    <w:rsid w:val="002B3EA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7420"/>
    <w:rPr>
      <w:rFonts w:ascii="Tahoma" w:hAnsi="Tahoma" w:cs="Tahoma"/>
      <w:sz w:val="16"/>
      <w:szCs w:val="16"/>
    </w:rPr>
  </w:style>
  <w:style w:type="character" w:customStyle="1" w:styleId="TekstdymkaZnak">
    <w:name w:val="Tekst dymka Znak"/>
    <w:basedOn w:val="Domylnaczcionkaakapitu"/>
    <w:link w:val="Tekstdymka"/>
    <w:uiPriority w:val="99"/>
    <w:semiHidden/>
    <w:rsid w:val="00307420"/>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224E-1B56-4664-BE80-94F74D43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PZP</dc:creator>
  <cp:lastModifiedBy>PZP</cp:lastModifiedBy>
  <cp:revision>2</cp:revision>
  <cp:lastPrinted>2023-10-05T11:35:00Z</cp:lastPrinted>
  <dcterms:created xsi:type="dcterms:W3CDTF">2023-12-06T07:51:00Z</dcterms:created>
  <dcterms:modified xsi:type="dcterms:W3CDTF">2023-12-06T07:51:00Z</dcterms:modified>
</cp:coreProperties>
</file>