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219" w:rsidRDefault="00977219" w:rsidP="00F21AC7">
      <w:pPr>
        <w:pStyle w:val="Bezodstpw"/>
      </w:pPr>
    </w:p>
    <w:p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:rsidR="003E1C26" w:rsidRPr="00016582" w:rsidRDefault="00016582" w:rsidP="00D61DD9">
      <w:pPr>
        <w:jc w:val="center"/>
        <w:rPr>
          <w:rFonts w:ascii="Arial" w:hAnsi="Arial"/>
          <w:b/>
          <w:sz w:val="24"/>
          <w:szCs w:val="24"/>
        </w:rPr>
      </w:pPr>
      <w:r w:rsidRPr="00016582">
        <w:rPr>
          <w:rFonts w:ascii="Arial" w:hAnsi="Arial"/>
          <w:b/>
          <w:sz w:val="24"/>
          <w:szCs w:val="24"/>
        </w:rPr>
        <w:t>Opis oferowanej</w:t>
      </w:r>
      <w:r w:rsidR="00977219" w:rsidRPr="00016582">
        <w:rPr>
          <w:rFonts w:ascii="Arial" w:hAnsi="Arial"/>
          <w:b/>
          <w:sz w:val="24"/>
          <w:szCs w:val="24"/>
        </w:rPr>
        <w:t xml:space="preserve"> </w:t>
      </w:r>
      <w:r w:rsidRPr="00016582">
        <w:rPr>
          <w:rFonts w:ascii="Arial" w:hAnsi="Arial"/>
          <w:b/>
          <w:sz w:val="24"/>
          <w:szCs w:val="24"/>
        </w:rPr>
        <w:t>usługi</w:t>
      </w:r>
      <w:r w:rsidR="00977219" w:rsidRPr="00016582">
        <w:rPr>
          <w:rFonts w:ascii="Arial" w:hAnsi="Arial"/>
          <w:b/>
          <w:sz w:val="24"/>
          <w:szCs w:val="24"/>
        </w:rPr>
        <w:t xml:space="preserve"> (specyfikacja techniczna do oferty)</w:t>
      </w:r>
    </w:p>
    <w:p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:rsidR="003E1C26" w:rsidRPr="00977219" w:rsidRDefault="003E1C26" w:rsidP="00977219">
      <w:pPr>
        <w:spacing w:line="0" w:lineRule="atLeast"/>
        <w:rPr>
          <w:b/>
          <w:color w:val="0070C0"/>
          <w:sz w:val="22"/>
        </w:rPr>
      </w:pPr>
    </w:p>
    <w:p w:rsidR="00F21AC7" w:rsidRDefault="00F21AC7" w:rsidP="00D61DD9">
      <w:pPr>
        <w:spacing w:line="0" w:lineRule="atLeast"/>
        <w:rPr>
          <w:b/>
          <w:color w:val="0070C0"/>
          <w:sz w:val="22"/>
        </w:rPr>
      </w:pPr>
    </w:p>
    <w:p w:rsidR="00F21AC7" w:rsidRPr="00D61DD9" w:rsidRDefault="00F21AC7" w:rsidP="00D61DD9">
      <w:pPr>
        <w:spacing w:line="0" w:lineRule="atLeast"/>
        <w:rPr>
          <w:b/>
          <w:color w:val="0070C0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"/>
        <w:gridCol w:w="4577"/>
        <w:gridCol w:w="2410"/>
        <w:gridCol w:w="2262"/>
      </w:tblGrid>
      <w:tr w:rsidR="00D61DD9" w:rsidRPr="00D61DD9" w:rsidTr="00D27A59">
        <w:tc>
          <w:tcPr>
            <w:tcW w:w="9770" w:type="dxa"/>
            <w:gridSpan w:val="4"/>
          </w:tcPr>
          <w:p w:rsidR="00D61DD9" w:rsidRDefault="00507F60" w:rsidP="00882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Specyfikacja </w:t>
            </w:r>
            <w:r w:rsidR="00437C04">
              <w:rPr>
                <w:b/>
                <w:sz w:val="20"/>
              </w:rPr>
              <w:t>usługi</w:t>
            </w:r>
          </w:p>
          <w:p w:rsidR="00F21AC7" w:rsidRPr="00D61DD9" w:rsidRDefault="00F21AC7" w:rsidP="00882D93">
            <w:pPr>
              <w:rPr>
                <w:b/>
                <w:sz w:val="20"/>
              </w:rPr>
            </w:pPr>
          </w:p>
        </w:tc>
      </w:tr>
      <w:tr w:rsidR="00D61DD9" w:rsidRPr="00D61DD9" w:rsidTr="00025150">
        <w:tc>
          <w:tcPr>
            <w:tcW w:w="9770" w:type="dxa"/>
            <w:gridSpan w:val="4"/>
            <w:shd w:val="clear" w:color="auto" w:fill="D9D9D9"/>
          </w:tcPr>
          <w:p w:rsidR="00D61DD9" w:rsidRPr="00F21AC7" w:rsidRDefault="00507F60" w:rsidP="00F21AC7">
            <w:pPr>
              <w:pStyle w:val="Akapitzlist"/>
              <w:numPr>
                <w:ilvl w:val="0"/>
                <w:numId w:val="1"/>
              </w:numPr>
            </w:pPr>
            <w:r>
              <w:t>Prace konstrukcyjne</w:t>
            </w:r>
          </w:p>
          <w:p w:rsidR="00F21AC7" w:rsidRPr="00F21AC7" w:rsidRDefault="00F21AC7" w:rsidP="00F21AC7">
            <w:pPr>
              <w:pStyle w:val="Akapitzlist"/>
            </w:pPr>
          </w:p>
        </w:tc>
      </w:tr>
      <w:tr w:rsidR="00D21BF5" w:rsidRPr="00D61DD9" w:rsidTr="00D21BF5">
        <w:tc>
          <w:tcPr>
            <w:tcW w:w="521" w:type="dxa"/>
            <w:shd w:val="clear" w:color="auto" w:fill="D9D9D9"/>
          </w:tcPr>
          <w:p w:rsidR="00D21BF5" w:rsidRPr="00D61DD9" w:rsidRDefault="00D21BF5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1.1</w:t>
            </w:r>
          </w:p>
        </w:tc>
        <w:tc>
          <w:tcPr>
            <w:tcW w:w="4577" w:type="dxa"/>
            <w:shd w:val="clear" w:color="auto" w:fill="D9D9D9"/>
          </w:tcPr>
          <w:p w:rsidR="00D21BF5" w:rsidRDefault="00D21BF5" w:rsidP="00882D93">
            <w:r>
              <w:t>Opracowanie koncepcji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9D9D9"/>
          </w:tcPr>
          <w:p w:rsidR="00D21BF5" w:rsidRPr="00D61DD9" w:rsidRDefault="00D21BF5" w:rsidP="00882D93">
            <w:r>
              <w:t>Wartość wymagana</w:t>
            </w:r>
          </w:p>
        </w:tc>
        <w:tc>
          <w:tcPr>
            <w:tcW w:w="2262" w:type="dxa"/>
            <w:shd w:val="clear" w:color="auto" w:fill="D9D9D9"/>
          </w:tcPr>
          <w:p w:rsidR="00D21BF5" w:rsidRPr="00D61DD9" w:rsidRDefault="00D21BF5" w:rsidP="00882D93">
            <w:pPr>
              <w:rPr>
                <w:sz w:val="20"/>
              </w:rPr>
            </w:pPr>
            <w:r>
              <w:rPr>
                <w:sz w:val="20"/>
              </w:rPr>
              <w:t>Wartość oferowana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882D93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Założenia instalacji HV</w:t>
            </w:r>
          </w:p>
        </w:tc>
        <w:tc>
          <w:tcPr>
            <w:tcW w:w="2410" w:type="dxa"/>
          </w:tcPr>
          <w:p w:rsidR="00507F60" w:rsidRPr="00D61DD9" w:rsidRDefault="00507F60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Założenia do integracji instalacji LV systemu z instalacją LV pojazdu bazowego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Sposób sterowania w trybie jazdy mieszanym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Sposób prezentacji stanu systemów użytkownikowi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Zabudowy silników elektrycznych dostarczonych przez Zleceniodawcę w kołach osi tylnej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Zabudowy baterii w pojeździe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klimatyzacji i ogrzewania wnętrza kabiny pasażerskiej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wspomagania kierownicy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/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podciśnieniowego wspomagania hamulców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/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chłodzenia komponentów napędu elektrycznego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3F10A4">
        <w:tc>
          <w:tcPr>
            <w:tcW w:w="521" w:type="dxa"/>
            <w:shd w:val="clear" w:color="auto" w:fill="D9D9D9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1.2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507F60" w:rsidRPr="00D61DD9" w:rsidRDefault="00507F60" w:rsidP="00507F60">
            <w:pPr>
              <w:rPr>
                <w:sz w:val="20"/>
              </w:rPr>
            </w:pPr>
            <w:r w:rsidRPr="00507F60">
              <w:rPr>
                <w:sz w:val="20"/>
              </w:rPr>
              <w:t>Wstępne przygotowanie pojazdu</w:t>
            </w:r>
          </w:p>
        </w:tc>
      </w:tr>
      <w:tr w:rsidR="00507F60" w:rsidRPr="00D61DD9" w:rsidTr="00270D14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Rejestracja danych referencyjnych CAN w różnych stanach pracy pojazdu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270D14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Weryfikacja możliwości podłączenia do instalacji LV pojazdu bazowego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270D14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Weryfikacja możliwości zabudowy komponentów układu napędowego i układów wspomagających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E2D5E">
        <w:tc>
          <w:tcPr>
            <w:tcW w:w="521" w:type="dxa"/>
            <w:shd w:val="clear" w:color="auto" w:fill="D9D9D9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507F60" w:rsidRPr="00D61DD9" w:rsidRDefault="00507F60" w:rsidP="00BB27A9">
            <w:pPr>
              <w:rPr>
                <w:sz w:val="20"/>
              </w:rPr>
            </w:pPr>
            <w:r w:rsidRPr="00507F60">
              <w:rPr>
                <w:sz w:val="20"/>
              </w:rPr>
              <w:t>Udział</w:t>
            </w:r>
            <w:r w:rsidR="00BB27A9">
              <w:rPr>
                <w:sz w:val="20"/>
              </w:rPr>
              <w:t xml:space="preserve"> w doborze komponentów systemu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wspomaganie układu kierowniczego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elementy rozproszonego układu chłodzenia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elektryczny kompresor klimatyzacji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układ ogrzewania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ładowarka pokładowa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przetwornica DCDC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wyświetlacz do prezentacji stanów systemów HV pojazdu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wiązki elektryczne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komponenty zabezpieczające i przełączające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panel wyboru trybu jazdy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Określenie parametrów granicznych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Wskazanie potencjalnych dostawców, jeżeli jest to możliwe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Ocena rozwiązań zaprezentowanych przez Zleceniodawcę pod kątem spełnienia wymagań i możliwości integracji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D20E5C">
        <w:tc>
          <w:tcPr>
            <w:tcW w:w="521" w:type="dxa"/>
            <w:shd w:val="clear" w:color="auto" w:fill="D9D9D9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BB27A9" w:rsidRPr="00D61DD9" w:rsidRDefault="00BB27A9" w:rsidP="00BB27A9">
            <w:pPr>
              <w:rPr>
                <w:sz w:val="20"/>
              </w:rPr>
            </w:pPr>
            <w:r w:rsidRPr="00507F60">
              <w:rPr>
                <w:sz w:val="20"/>
              </w:rPr>
              <w:t>Zaprojektowanie systemu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Opis architektury CAN pojazdu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Opisanie funkcji systemu do implementacji w sterowniku głównym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Schemat elektryczny instalacji LV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Schemat elektryczny instalacji HV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Zaprojektowanie i wykonanie skrzynek rozdzielczych wysokiego napięcia (HV) i napięcia sieciowego (230 V AC)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Opracowanie i opisanie algorytmów sterujących (poza sterowaniem układem napędowym)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Opracowanie projektu układu chłodzenia komponentów napędu elektrycznego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Opracowanie projektu układu klimatyzacji i ogrzewania wnętrza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F90CAA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1.5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F90CAA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F90CAA">
              <w:rPr>
                <w:rFonts w:eastAsia="Symbol" w:cstheme="minorHAnsi"/>
                <w:color w:val="000000"/>
                <w:sz w:val="20"/>
                <w:szCs w:val="20"/>
              </w:rPr>
              <w:t>Opracowanie dokumentacji konstrukcyjnej (modele 3D oraz rysunki)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Zespołu elektrycznie napędzanej osi tylnej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eastAsia="Symbol"/>
                <w:color w:val="000000"/>
                <w:sz w:val="20"/>
                <w:szCs w:val="20"/>
              </w:rPr>
              <w:t xml:space="preserve"> </w:t>
            </w: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Zabudowy pakietu bateryjnego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klimatyzacji i ogrzewania wnętrza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wspomagania kierownicy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podciśnieniowego wspomagania hamulców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eastAsia="Symbol"/>
                <w:color w:val="000000"/>
                <w:sz w:val="20"/>
                <w:szCs w:val="20"/>
              </w:rPr>
              <w:t xml:space="preserve"> </w:t>
            </w: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chłodzenia komponentów napędu elektrycznego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213A82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r>
              <w:t>1.6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A048DB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A048DB">
              <w:rPr>
                <w:rFonts w:eastAsia="Symbol"/>
                <w:color w:val="000000"/>
                <w:sz w:val="20"/>
                <w:szCs w:val="20"/>
              </w:rPr>
              <w:t>Montaż elementów systemu na pojeździe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3A82">
              <w:rPr>
                <w:rFonts w:eastAsia="Symbol" w:cstheme="minorHAnsi"/>
                <w:color w:val="000000"/>
                <w:sz w:val="20"/>
                <w:szCs w:val="20"/>
              </w:rPr>
              <w:t>Wykonanie koniecznych modyfikacji, niezbędnych do montażu komponentów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Montaż komponentów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Współpraca z dostawcą wiązek w zakresie określenia </w:t>
            </w:r>
            <w:proofErr w:type="spellStart"/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lay</w:t>
            </w:r>
            <w:proofErr w:type="spellEnd"/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-outu przewodów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Instalacja wiązek HV i LV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Wykonanie koniecznych modyfikacji instalacji LV pojazdu bazowego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213A82">
        <w:tc>
          <w:tcPr>
            <w:tcW w:w="521" w:type="dxa"/>
            <w:shd w:val="clear" w:color="auto" w:fill="D9D9D9" w:themeFill="background1" w:themeFillShade="D9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  <w:r w:rsidRPr="00213A82">
              <w:rPr>
                <w:sz w:val="20"/>
                <w:szCs w:val="20"/>
              </w:rPr>
              <w:t>1.7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213A82" w:rsidRDefault="00BB27A9" w:rsidP="00BB2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hAnsi="Calibri" w:cs="Calibri"/>
                <w:color w:val="000000"/>
                <w:sz w:val="20"/>
                <w:szCs w:val="20"/>
              </w:rPr>
              <w:t>Wstępne uruchomienie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Weryfikacja poprawności podłączenia wszystkich komponentów i wiązek elektrycznych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Weryfikacja działania wszystkich przewidzianych funkcji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213A82">
        <w:tc>
          <w:tcPr>
            <w:tcW w:w="521" w:type="dxa"/>
            <w:shd w:val="clear" w:color="auto" w:fill="D9D9D9" w:themeFill="background1" w:themeFillShade="D9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  <w:r w:rsidRPr="00213A82">
              <w:rPr>
                <w:sz w:val="20"/>
                <w:szCs w:val="20"/>
              </w:rPr>
              <w:t>1.8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213A82" w:rsidRDefault="00BB27A9" w:rsidP="00BB2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3A82">
              <w:rPr>
                <w:color w:val="000000"/>
                <w:sz w:val="20"/>
                <w:szCs w:val="20"/>
              </w:rPr>
              <w:t xml:space="preserve"> </w:t>
            </w:r>
            <w:r w:rsidRPr="00213A82">
              <w:rPr>
                <w:rFonts w:ascii="Calibri" w:hAnsi="Calibri" w:cs="Calibri"/>
                <w:color w:val="000000"/>
                <w:sz w:val="20"/>
                <w:szCs w:val="20"/>
              </w:rPr>
              <w:t>Testy funkcjonalne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Testowanie funkcji pojazdu w różnych warunkach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Prowadzenie i nadzór nad listą usterek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Proponowanie korekt eliminujących usterki (modyfikacje instalacji elektrycznej, oprogramowania i zmiany konstrukcyjne)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Wstępne określenie osiągniętych, podstawowych parametrów pojazdu (jak np. V max., zasięg w trybie elektrycznym, możliwość ruszania pod górkę z obciążeniem, czas ładowania)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6123B8">
        <w:tc>
          <w:tcPr>
            <w:tcW w:w="9770" w:type="dxa"/>
            <w:gridSpan w:val="4"/>
            <w:shd w:val="clear" w:color="auto" w:fill="D9D9D9" w:themeFill="background1" w:themeFillShade="D9"/>
          </w:tcPr>
          <w:p w:rsidR="00BB27A9" w:rsidRPr="00A048DB" w:rsidRDefault="00BB27A9" w:rsidP="00BB27A9">
            <w:pPr>
              <w:ind w:firstLine="426"/>
              <w:rPr>
                <w:sz w:val="20"/>
                <w:szCs w:val="20"/>
              </w:rPr>
            </w:pPr>
            <w:r w:rsidRPr="00A048DB">
              <w:rPr>
                <w:sz w:val="20"/>
                <w:szCs w:val="20"/>
              </w:rPr>
              <w:t>2. Badania</w:t>
            </w:r>
          </w:p>
        </w:tc>
      </w:tr>
      <w:tr w:rsidR="00BB27A9" w:rsidRPr="00D61DD9" w:rsidTr="006123B8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r>
              <w:t>2.1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A048DB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A048DB">
              <w:rPr>
                <w:rFonts w:eastAsia="Symbol"/>
                <w:color w:val="000000"/>
                <w:sz w:val="20"/>
                <w:szCs w:val="20"/>
              </w:rPr>
              <w:t>Badania drogowe funkcjonalne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</w:rPr>
              <w:t>Wy</w:t>
            </w:r>
            <w:r w:rsidRPr="006123B8">
              <w:rPr>
                <w:rFonts w:eastAsia="Symbol"/>
                <w:color w:val="000000"/>
                <w:sz w:val="20"/>
                <w:szCs w:val="20"/>
              </w:rPr>
              <w:t>konanie przebiegu 1000 km w różnych konfiguracjach</w:t>
            </w:r>
            <w:r>
              <w:rPr>
                <w:rFonts w:eastAsia="Symbol"/>
                <w:color w:val="000000"/>
                <w:sz w:val="20"/>
                <w:szCs w:val="20"/>
              </w:rPr>
              <w:t xml:space="preserve"> (ustalonych ze Zleceniodawcą) np.</w:t>
            </w:r>
            <w:r w:rsidRPr="006123B8">
              <w:rPr>
                <w:rFonts w:eastAsia="Symbol"/>
                <w:color w:val="000000"/>
                <w:sz w:val="20"/>
                <w:szCs w:val="20"/>
              </w:rPr>
              <w:t>: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udział tras 60% trasa miejska, 40% trasa pozamiejska</w:t>
            </w:r>
          </w:p>
          <w:p w:rsidR="00BB27A9" w:rsidRPr="00F90CAA" w:rsidRDefault="00BB27A9" w:rsidP="00BB27A9">
            <w:pPr>
              <w:rPr>
                <w:rFonts w:eastAsia="Symbol"/>
                <w:color w:val="00000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- 30% bez obciążenia (kierowca), 30% - połowa obciążenia dopuszczalnego, 40% - pojazd obciążony do dopuszczalnej masy całkowitej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Wykonanie (w ramach powyższego przebiegu) ocen subiektywnych pojazdu i jego zasadniczych podzespołów, w szczególności: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ocena elektrycznego/hybrydowego układu napędowego oraz funkcjonalności sterowań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 xml:space="preserve">- ocena prowadzenia samochodu: kierowalność, hamowanie, tłumienie </w:t>
            </w:r>
            <w:proofErr w:type="spellStart"/>
            <w:r w:rsidRPr="006123B8">
              <w:rPr>
                <w:rFonts w:eastAsia="Symbol"/>
                <w:color w:val="000000"/>
                <w:sz w:val="20"/>
                <w:szCs w:val="20"/>
              </w:rPr>
              <w:t>zawieszeń</w:t>
            </w:r>
            <w:proofErr w:type="spellEnd"/>
            <w:r w:rsidRPr="006123B8">
              <w:rPr>
                <w:rFonts w:eastAsia="Symbol"/>
                <w:color w:val="000000"/>
                <w:sz w:val="20"/>
                <w:szCs w:val="20"/>
              </w:rPr>
              <w:t xml:space="preserve"> kół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ocena komfortu: głośność, ergonomia, obsługa pojazdu</w:t>
            </w:r>
          </w:p>
          <w:p w:rsidR="00BB27A9" w:rsidRPr="00F90CAA" w:rsidRDefault="00BB27A9" w:rsidP="00BB27A9">
            <w:pPr>
              <w:rPr>
                <w:rFonts w:eastAsia="Symbol"/>
                <w:color w:val="00000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ocena osiągów i funkcjonalności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Wykonanie bieżących zestawień zaobserwowanych anomalii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85F7F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r>
              <w:t>2.2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435ED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435ED8">
              <w:rPr>
                <w:rFonts w:eastAsia="Symbol"/>
                <w:color w:val="000000"/>
                <w:sz w:val="20"/>
                <w:szCs w:val="20"/>
              </w:rPr>
              <w:t>Badania skuteczności układu hamulcowego wg R13 EKG ONZ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35ED8">
        <w:tc>
          <w:tcPr>
            <w:tcW w:w="521" w:type="dxa"/>
            <w:shd w:val="clear" w:color="auto" w:fill="D9D9D9" w:themeFill="background1" w:themeFillShade="D9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  <w:r w:rsidRPr="00F24FA8">
              <w:rPr>
                <w:sz w:val="20"/>
                <w:szCs w:val="20"/>
              </w:rPr>
              <w:t>2.3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F24FA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F24FA8">
              <w:rPr>
                <w:rFonts w:eastAsia="Symbol"/>
                <w:color w:val="000000"/>
                <w:sz w:val="20"/>
                <w:szCs w:val="20"/>
              </w:rPr>
              <w:t>Badanie zasięgu w trybie elektrycznym w temperaturach: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</w:tr>
      <w:tr w:rsidR="00BB27A9" w:rsidRPr="00D61DD9" w:rsidTr="00425187">
        <w:tc>
          <w:tcPr>
            <w:tcW w:w="521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24FA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F24FA8">
              <w:rPr>
                <w:rFonts w:eastAsia="Symbol"/>
                <w:color w:val="000000"/>
                <w:sz w:val="20"/>
                <w:szCs w:val="20"/>
              </w:rPr>
              <w:t>ujemnych</w:t>
            </w:r>
          </w:p>
        </w:tc>
        <w:tc>
          <w:tcPr>
            <w:tcW w:w="2410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  <w:r w:rsidRPr="00F24FA8">
              <w:rPr>
                <w:sz w:val="20"/>
                <w:szCs w:val="20"/>
              </w:rPr>
              <w:t>-10</w:t>
            </w:r>
            <w:r w:rsidRPr="00F24FA8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  <w:r w:rsidRPr="00F24FA8">
              <w:rPr>
                <w:sz w:val="20"/>
                <w:szCs w:val="20"/>
              </w:rPr>
              <w:t xml:space="preserve"> (lub niższej)</w:t>
            </w:r>
          </w:p>
        </w:tc>
        <w:tc>
          <w:tcPr>
            <w:tcW w:w="2262" w:type="dxa"/>
          </w:tcPr>
          <w:p w:rsidR="00BB27A9" w:rsidRPr="00F24FA8" w:rsidRDefault="00DE576B" w:rsidP="00BB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24FA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F24FA8">
              <w:rPr>
                <w:rFonts w:eastAsia="Symbol"/>
                <w:color w:val="000000"/>
                <w:sz w:val="20"/>
                <w:szCs w:val="20"/>
              </w:rPr>
              <w:t>dodatnich</w:t>
            </w:r>
          </w:p>
        </w:tc>
        <w:tc>
          <w:tcPr>
            <w:tcW w:w="2410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  <w:r w:rsidRPr="00F24FA8">
              <w:rPr>
                <w:sz w:val="20"/>
                <w:szCs w:val="20"/>
              </w:rPr>
              <w:t>+ 35</w:t>
            </w:r>
            <w:r w:rsidRPr="00F24FA8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F24FA8">
              <w:rPr>
                <w:sz w:val="20"/>
                <w:szCs w:val="20"/>
              </w:rPr>
              <w:t xml:space="preserve"> (lub wy</w:t>
            </w:r>
            <w:r w:rsidRPr="00F24FA8">
              <w:rPr>
                <w:rFonts w:ascii="Calibri" w:hAnsi="Calibri" w:cs="Calibri"/>
                <w:sz w:val="20"/>
                <w:szCs w:val="20"/>
              </w:rPr>
              <w:t>ż</w:t>
            </w:r>
            <w:r w:rsidRPr="00F24FA8">
              <w:rPr>
                <w:sz w:val="20"/>
                <w:szCs w:val="20"/>
              </w:rPr>
              <w:t>szej)</w:t>
            </w:r>
          </w:p>
        </w:tc>
        <w:tc>
          <w:tcPr>
            <w:tcW w:w="2262" w:type="dxa"/>
          </w:tcPr>
          <w:p w:rsidR="00BB27A9" w:rsidRPr="00F24FA8" w:rsidRDefault="00DE576B" w:rsidP="00BB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eastAsia="Symbol"/>
                <w:color w:val="000000"/>
              </w:rPr>
            </w:pPr>
          </w:p>
        </w:tc>
        <w:tc>
          <w:tcPr>
            <w:tcW w:w="2410" w:type="dxa"/>
          </w:tcPr>
          <w:p w:rsidR="00BB27A9" w:rsidRPr="00D61DD9" w:rsidRDefault="00BB27A9" w:rsidP="00BB27A9"/>
        </w:tc>
        <w:tc>
          <w:tcPr>
            <w:tcW w:w="2262" w:type="dxa"/>
          </w:tcPr>
          <w:p w:rsidR="00BB27A9" w:rsidRPr="00D61DD9" w:rsidRDefault="00BB27A9" w:rsidP="00BB27A9"/>
        </w:tc>
      </w:tr>
      <w:tr w:rsidR="00DE576B" w:rsidRPr="00D61DD9" w:rsidTr="00DE576B">
        <w:tc>
          <w:tcPr>
            <w:tcW w:w="521" w:type="dxa"/>
            <w:shd w:val="clear" w:color="auto" w:fill="D9D9D9" w:themeFill="background1" w:themeFillShade="D9"/>
          </w:tcPr>
          <w:p w:rsidR="00DE576B" w:rsidRPr="00D61DD9" w:rsidRDefault="00DE576B" w:rsidP="00BB27A9">
            <w:r>
              <w:t>3</w:t>
            </w:r>
          </w:p>
        </w:tc>
        <w:tc>
          <w:tcPr>
            <w:tcW w:w="9249" w:type="dxa"/>
            <w:gridSpan w:val="3"/>
            <w:shd w:val="clear" w:color="auto" w:fill="D9D9D9" w:themeFill="background1" w:themeFillShade="D9"/>
          </w:tcPr>
          <w:p w:rsidR="00DE576B" w:rsidRPr="00D61DD9" w:rsidRDefault="00DE576B" w:rsidP="00BB27A9">
            <w:r>
              <w:t>Dokumentacja</w:t>
            </w:r>
          </w:p>
        </w:tc>
      </w:tr>
      <w:tr w:rsidR="00DE576B" w:rsidRPr="00D61DD9" w:rsidTr="00485F7F">
        <w:tc>
          <w:tcPr>
            <w:tcW w:w="521" w:type="dxa"/>
            <w:shd w:val="clear" w:color="auto" w:fill="D9D9D9" w:themeFill="background1" w:themeFillShade="D9"/>
          </w:tcPr>
          <w:p w:rsidR="00DE576B" w:rsidRPr="00F90CAA" w:rsidRDefault="00DE576B" w:rsidP="00BB27A9">
            <w:r>
              <w:t>3.1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DE576B" w:rsidRDefault="00DE576B" w:rsidP="00BB27A9">
            <w:pPr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Wykonanie dokumentacji finalnej uwzględniającej wszelkie zmiany i </w:t>
            </w:r>
          </w:p>
          <w:p w:rsidR="00DE576B" w:rsidRPr="00F90CAA" w:rsidRDefault="00DE576B" w:rsidP="00BB27A9">
            <w:pPr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>spostrzeżenia po badaniach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576B" w:rsidRPr="00D61DD9" w:rsidRDefault="00DE576B" w:rsidP="00BB27A9">
            <w:r>
              <w:t>TAK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DE576B" w:rsidRPr="00D61DD9" w:rsidRDefault="00DE576B" w:rsidP="00BB27A9">
            <w:r>
              <w:t>TAK/NIE</w:t>
            </w:r>
          </w:p>
        </w:tc>
      </w:tr>
    </w:tbl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.................................................................................................</w:t>
      </w: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Data, podpis osoby uprawnionej do  reprezentowania Wykonawcy</w:t>
      </w:r>
    </w:p>
    <w:p w:rsidR="003E1C26" w:rsidRPr="00D61DD9" w:rsidRDefault="003E1C26">
      <w:pPr>
        <w:spacing w:line="1" w:lineRule="exact"/>
        <w:rPr>
          <w:rFonts w:ascii="Times New Roman" w:eastAsia="Times New Roman" w:hAnsi="Times New Roman"/>
          <w:b/>
        </w:rPr>
      </w:pPr>
    </w:p>
    <w:sectPr w:rsidR="003E1C26" w:rsidRPr="00D61DD9" w:rsidSect="00822A0B">
      <w:headerReference w:type="default" r:id="rId9"/>
      <w:footerReference w:type="default" r:id="rId10"/>
      <w:pgSz w:w="11900" w:h="16840"/>
      <w:pgMar w:top="646" w:right="1412" w:bottom="425" w:left="720" w:header="0" w:footer="0" w:gutter="0"/>
      <w:cols w:space="0" w:equalWidth="0">
        <w:col w:w="97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07" w:rsidRDefault="00AC4E07" w:rsidP="00977219">
      <w:r>
        <w:separator/>
      </w:r>
    </w:p>
  </w:endnote>
  <w:endnote w:type="continuationSeparator" w:id="0">
    <w:p w:rsidR="00AC4E07" w:rsidRDefault="00AC4E07" w:rsidP="009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082"/>
      <w:docPartObj>
        <w:docPartGallery w:val="Page Numbers (Bottom of Page)"/>
        <w:docPartUnique/>
      </w:docPartObj>
    </w:sdtPr>
    <w:sdtEndPr/>
    <w:sdtContent>
      <w:p w:rsidR="00F21AC7" w:rsidRDefault="00F21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F5">
          <w:rPr>
            <w:noProof/>
          </w:rPr>
          <w:t>1</w:t>
        </w:r>
        <w:r>
          <w:fldChar w:fldCharType="end"/>
        </w:r>
      </w:p>
    </w:sdtContent>
  </w:sdt>
  <w:p w:rsidR="00F21AC7" w:rsidRDefault="00F21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07" w:rsidRDefault="00AC4E07" w:rsidP="00977219">
      <w:r>
        <w:separator/>
      </w:r>
    </w:p>
  </w:footnote>
  <w:footnote w:type="continuationSeparator" w:id="0">
    <w:p w:rsidR="00AC4E07" w:rsidRDefault="00AC4E07" w:rsidP="0097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C7" w:rsidRDefault="00F21AC7" w:rsidP="00F21AC7">
    <w:pPr>
      <w:pStyle w:val="Standard"/>
      <w:tabs>
        <w:tab w:val="left" w:pos="9000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                                                 </w:t>
    </w:r>
  </w:p>
  <w:p w:rsidR="00977219" w:rsidRPr="00F21AC7" w:rsidRDefault="00F21AC7" w:rsidP="00F21AC7">
    <w:pPr>
      <w:pStyle w:val="Standard"/>
      <w:tabs>
        <w:tab w:val="left" w:pos="9000"/>
      </w:tabs>
      <w:jc w:val="right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pl-PL"/>
      </w:rPr>
      <w:t xml:space="preserve">                    </w:t>
    </w:r>
    <w:r w:rsidRPr="00F21AC7">
      <w:rPr>
        <w:rFonts w:ascii="Arial" w:hAnsi="Arial" w:cs="Arial"/>
        <w:sz w:val="20"/>
        <w:szCs w:val="20"/>
        <w:lang w:val="pl-PL"/>
      </w:rPr>
      <w:t>Załącznik nr 7 do SWZ</w:t>
    </w:r>
  </w:p>
  <w:p w:rsidR="00977219" w:rsidRPr="00F21AC7" w:rsidRDefault="00F21AC7" w:rsidP="00F21AC7">
    <w:pPr>
      <w:pStyle w:val="Standard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</w:t>
    </w:r>
    <w:r w:rsidR="00016582">
      <w:rPr>
        <w:rFonts w:ascii="Arial" w:hAnsi="Arial" w:cs="Arial"/>
        <w:sz w:val="20"/>
        <w:szCs w:val="20"/>
        <w:lang w:val="pl-PL"/>
      </w:rPr>
      <w:t xml:space="preserve">   Postępowanie nr 5</w:t>
    </w:r>
    <w:r>
      <w:rPr>
        <w:rFonts w:ascii="Arial" w:hAnsi="Arial" w:cs="Arial"/>
        <w:sz w:val="20"/>
        <w:szCs w:val="20"/>
        <w:lang w:val="pl-PL"/>
      </w:rPr>
      <w:t xml:space="preserve">/2021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39C"/>
    <w:multiLevelType w:val="hybridMultilevel"/>
    <w:tmpl w:val="C56C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9"/>
    <w:rsid w:val="00016582"/>
    <w:rsid w:val="000873A2"/>
    <w:rsid w:val="000900BD"/>
    <w:rsid w:val="00094FAB"/>
    <w:rsid w:val="000F6BF8"/>
    <w:rsid w:val="00177266"/>
    <w:rsid w:val="001E5F0E"/>
    <w:rsid w:val="002133B2"/>
    <w:rsid w:val="00213A82"/>
    <w:rsid w:val="002F182C"/>
    <w:rsid w:val="0034573B"/>
    <w:rsid w:val="00347AEE"/>
    <w:rsid w:val="00370615"/>
    <w:rsid w:val="00396602"/>
    <w:rsid w:val="003E1C26"/>
    <w:rsid w:val="004008C4"/>
    <w:rsid w:val="00435ED8"/>
    <w:rsid w:val="00437C04"/>
    <w:rsid w:val="00482EFD"/>
    <w:rsid w:val="00485F7F"/>
    <w:rsid w:val="004C2DDE"/>
    <w:rsid w:val="004E687E"/>
    <w:rsid w:val="00507F60"/>
    <w:rsid w:val="005E2C1D"/>
    <w:rsid w:val="006123B8"/>
    <w:rsid w:val="00615676"/>
    <w:rsid w:val="006C7D9D"/>
    <w:rsid w:val="006D2D5C"/>
    <w:rsid w:val="00710450"/>
    <w:rsid w:val="00750831"/>
    <w:rsid w:val="00775835"/>
    <w:rsid w:val="00822A0B"/>
    <w:rsid w:val="00844417"/>
    <w:rsid w:val="00970F0A"/>
    <w:rsid w:val="00977219"/>
    <w:rsid w:val="0099283D"/>
    <w:rsid w:val="00A048DB"/>
    <w:rsid w:val="00A11169"/>
    <w:rsid w:val="00A46BA5"/>
    <w:rsid w:val="00A67E67"/>
    <w:rsid w:val="00A86106"/>
    <w:rsid w:val="00AC4E07"/>
    <w:rsid w:val="00AD077C"/>
    <w:rsid w:val="00BB27A9"/>
    <w:rsid w:val="00C20813"/>
    <w:rsid w:val="00C3114F"/>
    <w:rsid w:val="00CB06E6"/>
    <w:rsid w:val="00CC7B5C"/>
    <w:rsid w:val="00D13CA1"/>
    <w:rsid w:val="00D21BF5"/>
    <w:rsid w:val="00D31EB0"/>
    <w:rsid w:val="00D61DD9"/>
    <w:rsid w:val="00DA29D2"/>
    <w:rsid w:val="00DC29F4"/>
    <w:rsid w:val="00DE576B"/>
    <w:rsid w:val="00EB1C36"/>
    <w:rsid w:val="00EE6211"/>
    <w:rsid w:val="00F20A3C"/>
    <w:rsid w:val="00F21AC7"/>
    <w:rsid w:val="00F21E14"/>
    <w:rsid w:val="00F24FA8"/>
    <w:rsid w:val="00F52F6B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60C-ED21-4AE2-892B-B16A36FF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ZW</dc:creator>
  <cp:lastModifiedBy>Użytkownik systemu Windows</cp:lastModifiedBy>
  <cp:revision>27</cp:revision>
  <cp:lastPrinted>2021-10-27T05:53:00Z</cp:lastPrinted>
  <dcterms:created xsi:type="dcterms:W3CDTF">2021-10-26T11:34:00Z</dcterms:created>
  <dcterms:modified xsi:type="dcterms:W3CDTF">2021-11-24T07:02:00Z</dcterms:modified>
</cp:coreProperties>
</file>