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9D4BA3">
        <w:rPr>
          <w:b/>
        </w:rPr>
        <w:t>59</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701128" w:rsidRDefault="0070205F" w:rsidP="0070205F">
      <w:pPr>
        <w:jc w:val="center"/>
        <w:rPr>
          <w:b/>
          <w:sz w:val="32"/>
          <w:szCs w:val="32"/>
        </w:rPr>
      </w:pPr>
      <w:r w:rsidRPr="00701128">
        <w:rPr>
          <w:b/>
          <w:sz w:val="32"/>
          <w:szCs w:val="32"/>
        </w:rPr>
        <w:t>„</w:t>
      </w:r>
      <w:r w:rsidR="009D4BA3" w:rsidRPr="00701128">
        <w:rPr>
          <w:b/>
          <w:sz w:val="32"/>
          <w:szCs w:val="32"/>
        </w:rPr>
        <w:t xml:space="preserve">Przebudowa </w:t>
      </w:r>
      <w:r w:rsidR="00434A9E">
        <w:rPr>
          <w:b/>
          <w:sz w:val="32"/>
          <w:szCs w:val="32"/>
        </w:rPr>
        <w:t xml:space="preserve">i remont </w:t>
      </w:r>
      <w:r w:rsidR="009D4BA3" w:rsidRPr="00701128">
        <w:rPr>
          <w:b/>
          <w:sz w:val="32"/>
          <w:szCs w:val="32"/>
        </w:rPr>
        <w:t xml:space="preserve">drogi gminnej </w:t>
      </w:r>
      <w:r w:rsidR="00137FF0" w:rsidRPr="00701128">
        <w:rPr>
          <w:b/>
          <w:sz w:val="32"/>
          <w:szCs w:val="32"/>
        </w:rPr>
        <w:t>u</w:t>
      </w:r>
      <w:r w:rsidR="009D4BA3" w:rsidRPr="00701128">
        <w:rPr>
          <w:b/>
          <w:sz w:val="32"/>
          <w:szCs w:val="32"/>
        </w:rPr>
        <w:t xml:space="preserve">l. Tetmajera </w:t>
      </w:r>
      <w:r w:rsidR="00137FF0" w:rsidRPr="00701128">
        <w:rPr>
          <w:b/>
          <w:sz w:val="32"/>
          <w:szCs w:val="32"/>
        </w:rPr>
        <w:br/>
      </w:r>
      <w:r w:rsidR="00E0549D" w:rsidRPr="00701128">
        <w:rPr>
          <w:b/>
          <w:sz w:val="32"/>
          <w:szCs w:val="32"/>
        </w:rPr>
        <w:t>w miejscowości Rabka-Zdrój</w:t>
      </w:r>
      <w:r w:rsidR="00121EF6" w:rsidRPr="00701128">
        <w:rPr>
          <w:b/>
          <w:sz w:val="32"/>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E86EFB" w:rsidRDefault="006C69CE">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4968707" w:history="1">
        <w:r w:rsidR="00E86EFB" w:rsidRPr="00C015C9">
          <w:rPr>
            <w:rStyle w:val="Hipercze"/>
            <w:noProof/>
            <w:highlight w:val="lightGray"/>
          </w:rPr>
          <w:t>1.</w:t>
        </w:r>
        <w:r w:rsidR="00E86EFB">
          <w:rPr>
            <w:rFonts w:asciiTheme="minorHAnsi" w:eastAsiaTheme="minorEastAsia" w:hAnsiTheme="minorHAnsi" w:cstheme="minorBidi"/>
            <w:noProof/>
            <w:sz w:val="22"/>
            <w:szCs w:val="22"/>
          </w:rPr>
          <w:tab/>
        </w:r>
        <w:r w:rsidR="00E86EFB" w:rsidRPr="00C015C9">
          <w:rPr>
            <w:rStyle w:val="Hipercze"/>
            <w:noProof/>
            <w:highlight w:val="lightGray"/>
          </w:rPr>
          <w:t>Nazwa (firma) oraz adres Zamawiającego</w:t>
        </w:r>
        <w:r w:rsidR="00E86EFB">
          <w:rPr>
            <w:noProof/>
            <w:webHidden/>
          </w:rPr>
          <w:tab/>
        </w:r>
        <w:r w:rsidR="00E86EFB">
          <w:rPr>
            <w:noProof/>
            <w:webHidden/>
          </w:rPr>
          <w:fldChar w:fldCharType="begin"/>
        </w:r>
        <w:r w:rsidR="00E86EFB">
          <w:rPr>
            <w:noProof/>
            <w:webHidden/>
          </w:rPr>
          <w:instrText xml:space="preserve"> PAGEREF _Toc64968707 \h </w:instrText>
        </w:r>
        <w:r w:rsidR="00E86EFB">
          <w:rPr>
            <w:noProof/>
            <w:webHidden/>
          </w:rPr>
        </w:r>
        <w:r w:rsidR="00E86EFB">
          <w:rPr>
            <w:noProof/>
            <w:webHidden/>
          </w:rPr>
          <w:fldChar w:fldCharType="separate"/>
        </w:r>
        <w:r w:rsidR="000D4026">
          <w:rPr>
            <w:noProof/>
            <w:webHidden/>
          </w:rPr>
          <w:t>3</w:t>
        </w:r>
        <w:r w:rsidR="00E86EFB">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08" w:history="1">
        <w:r w:rsidRPr="00C015C9">
          <w:rPr>
            <w:rStyle w:val="Hipercze"/>
            <w:noProof/>
            <w:highlight w:val="lightGray"/>
          </w:rPr>
          <w:t>2.</w:t>
        </w:r>
        <w:r>
          <w:rPr>
            <w:rFonts w:asciiTheme="minorHAnsi" w:eastAsiaTheme="minorEastAsia" w:hAnsiTheme="minorHAnsi" w:cstheme="minorBidi"/>
            <w:noProof/>
            <w:sz w:val="22"/>
            <w:szCs w:val="22"/>
          </w:rPr>
          <w:tab/>
        </w:r>
        <w:r w:rsidRPr="00C015C9">
          <w:rPr>
            <w:rStyle w:val="Hipercze"/>
            <w:noProof/>
            <w:highlight w:val="lightGray"/>
          </w:rPr>
          <w:t>Ochrona danych osobowych</w:t>
        </w:r>
        <w:r>
          <w:rPr>
            <w:noProof/>
            <w:webHidden/>
          </w:rPr>
          <w:tab/>
        </w:r>
        <w:r>
          <w:rPr>
            <w:noProof/>
            <w:webHidden/>
          </w:rPr>
          <w:fldChar w:fldCharType="begin"/>
        </w:r>
        <w:r>
          <w:rPr>
            <w:noProof/>
            <w:webHidden/>
          </w:rPr>
          <w:instrText xml:space="preserve"> PAGEREF _Toc64968708 \h </w:instrText>
        </w:r>
        <w:r>
          <w:rPr>
            <w:noProof/>
            <w:webHidden/>
          </w:rPr>
        </w:r>
        <w:r>
          <w:rPr>
            <w:noProof/>
            <w:webHidden/>
          </w:rPr>
          <w:fldChar w:fldCharType="separate"/>
        </w:r>
        <w:r w:rsidR="000D4026">
          <w:rPr>
            <w:noProof/>
            <w:webHidden/>
          </w:rPr>
          <w:t>3</w:t>
        </w:r>
        <w:r>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09" w:history="1">
        <w:r w:rsidRPr="00C015C9">
          <w:rPr>
            <w:rStyle w:val="Hipercze"/>
            <w:noProof/>
            <w:highlight w:val="lightGray"/>
          </w:rPr>
          <w:t>3.</w:t>
        </w:r>
        <w:r>
          <w:rPr>
            <w:rFonts w:asciiTheme="minorHAnsi" w:eastAsiaTheme="minorEastAsia" w:hAnsiTheme="minorHAnsi" w:cstheme="minorBidi"/>
            <w:noProof/>
            <w:sz w:val="22"/>
            <w:szCs w:val="22"/>
          </w:rPr>
          <w:tab/>
        </w:r>
        <w:r w:rsidRPr="00C015C9">
          <w:rPr>
            <w:rStyle w:val="Hipercze"/>
            <w:noProof/>
            <w:highlight w:val="lightGray"/>
          </w:rPr>
          <w:t>Tryb udzielenia zamówienia</w:t>
        </w:r>
        <w:r>
          <w:rPr>
            <w:noProof/>
            <w:webHidden/>
          </w:rPr>
          <w:tab/>
        </w:r>
        <w:r>
          <w:rPr>
            <w:noProof/>
            <w:webHidden/>
          </w:rPr>
          <w:fldChar w:fldCharType="begin"/>
        </w:r>
        <w:r>
          <w:rPr>
            <w:noProof/>
            <w:webHidden/>
          </w:rPr>
          <w:instrText xml:space="preserve"> PAGEREF _Toc64968709 \h </w:instrText>
        </w:r>
        <w:r>
          <w:rPr>
            <w:noProof/>
            <w:webHidden/>
          </w:rPr>
        </w:r>
        <w:r>
          <w:rPr>
            <w:noProof/>
            <w:webHidden/>
          </w:rPr>
          <w:fldChar w:fldCharType="separate"/>
        </w:r>
        <w:r w:rsidR="000D4026">
          <w:rPr>
            <w:noProof/>
            <w:webHidden/>
          </w:rPr>
          <w:t>4</w:t>
        </w:r>
        <w:r>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10" w:history="1">
        <w:r w:rsidRPr="00C015C9">
          <w:rPr>
            <w:rStyle w:val="Hipercze"/>
            <w:noProof/>
            <w:highlight w:val="lightGray"/>
          </w:rPr>
          <w:t>4.</w:t>
        </w:r>
        <w:r>
          <w:rPr>
            <w:rFonts w:asciiTheme="minorHAnsi" w:eastAsiaTheme="minorEastAsia" w:hAnsiTheme="minorHAnsi" w:cstheme="minorBidi"/>
            <w:noProof/>
            <w:sz w:val="22"/>
            <w:szCs w:val="22"/>
          </w:rPr>
          <w:tab/>
        </w:r>
        <w:r w:rsidRPr="00C015C9">
          <w:rPr>
            <w:rStyle w:val="Hipercze"/>
            <w:noProof/>
            <w:highlight w:val="lightGray"/>
          </w:rPr>
          <w:t>Opis przedmiotu zamówienia</w:t>
        </w:r>
        <w:r>
          <w:rPr>
            <w:noProof/>
            <w:webHidden/>
          </w:rPr>
          <w:tab/>
        </w:r>
        <w:r>
          <w:rPr>
            <w:noProof/>
            <w:webHidden/>
          </w:rPr>
          <w:fldChar w:fldCharType="begin"/>
        </w:r>
        <w:r>
          <w:rPr>
            <w:noProof/>
            <w:webHidden/>
          </w:rPr>
          <w:instrText xml:space="preserve"> PAGEREF _Toc64968710 \h </w:instrText>
        </w:r>
        <w:r>
          <w:rPr>
            <w:noProof/>
            <w:webHidden/>
          </w:rPr>
        </w:r>
        <w:r>
          <w:rPr>
            <w:noProof/>
            <w:webHidden/>
          </w:rPr>
          <w:fldChar w:fldCharType="separate"/>
        </w:r>
        <w:r w:rsidR="000D4026">
          <w:rPr>
            <w:noProof/>
            <w:webHidden/>
          </w:rPr>
          <w:t>4</w:t>
        </w:r>
        <w:r>
          <w:rPr>
            <w:noProof/>
            <w:webHidden/>
          </w:rPr>
          <w:fldChar w:fldCharType="end"/>
        </w:r>
      </w:hyperlink>
    </w:p>
    <w:p w:rsidR="00E86EFB" w:rsidRDefault="00E86EFB">
      <w:pPr>
        <w:pStyle w:val="Spistreci1"/>
        <w:tabs>
          <w:tab w:val="right" w:leader="dot" w:pos="9288"/>
        </w:tabs>
        <w:rPr>
          <w:rFonts w:asciiTheme="minorHAnsi" w:eastAsiaTheme="minorEastAsia" w:hAnsiTheme="minorHAnsi" w:cstheme="minorBidi"/>
          <w:noProof/>
          <w:sz w:val="22"/>
          <w:szCs w:val="22"/>
        </w:rPr>
      </w:pPr>
      <w:hyperlink w:anchor="_Toc64968711" w:history="1">
        <w:r w:rsidRPr="00C015C9">
          <w:rPr>
            <w:rStyle w:val="Hipercze"/>
            <w:noProof/>
          </w:rPr>
          <w:t>- część 1 – przebudowa drogi gminnej 364553K ul. Tetmajera w km 0+266 – 0+658 w miejscowości Rabka-Zdrój, Gmina Rabka-Zdrój.</w:t>
        </w:r>
        <w:r>
          <w:rPr>
            <w:noProof/>
            <w:webHidden/>
          </w:rPr>
          <w:tab/>
        </w:r>
        <w:r>
          <w:rPr>
            <w:noProof/>
            <w:webHidden/>
          </w:rPr>
          <w:fldChar w:fldCharType="begin"/>
        </w:r>
        <w:r>
          <w:rPr>
            <w:noProof/>
            <w:webHidden/>
          </w:rPr>
          <w:instrText xml:space="preserve"> PAGEREF _Toc64968711 \h </w:instrText>
        </w:r>
        <w:r>
          <w:rPr>
            <w:noProof/>
            <w:webHidden/>
          </w:rPr>
        </w:r>
        <w:r>
          <w:rPr>
            <w:noProof/>
            <w:webHidden/>
          </w:rPr>
          <w:fldChar w:fldCharType="separate"/>
        </w:r>
        <w:r w:rsidR="000D4026">
          <w:rPr>
            <w:noProof/>
            <w:webHidden/>
          </w:rPr>
          <w:t>4</w:t>
        </w:r>
        <w:r>
          <w:rPr>
            <w:noProof/>
            <w:webHidden/>
          </w:rPr>
          <w:fldChar w:fldCharType="end"/>
        </w:r>
      </w:hyperlink>
    </w:p>
    <w:p w:rsidR="00E86EFB" w:rsidRDefault="00E86EFB">
      <w:pPr>
        <w:pStyle w:val="Spistreci1"/>
        <w:tabs>
          <w:tab w:val="right" w:leader="dot" w:pos="9288"/>
        </w:tabs>
        <w:rPr>
          <w:rFonts w:asciiTheme="minorHAnsi" w:eastAsiaTheme="minorEastAsia" w:hAnsiTheme="minorHAnsi" w:cstheme="minorBidi"/>
          <w:noProof/>
          <w:sz w:val="22"/>
          <w:szCs w:val="22"/>
        </w:rPr>
      </w:pPr>
      <w:hyperlink w:anchor="_Toc64968712" w:history="1">
        <w:r w:rsidRPr="00C015C9">
          <w:rPr>
            <w:rStyle w:val="Hipercze"/>
            <w:noProof/>
          </w:rPr>
          <w:t>- część 2 – remont drogi ul. Tetmajera w Rabce-Zdroju.</w:t>
        </w:r>
        <w:r>
          <w:rPr>
            <w:noProof/>
            <w:webHidden/>
          </w:rPr>
          <w:tab/>
        </w:r>
        <w:r>
          <w:rPr>
            <w:noProof/>
            <w:webHidden/>
          </w:rPr>
          <w:fldChar w:fldCharType="begin"/>
        </w:r>
        <w:r>
          <w:rPr>
            <w:noProof/>
            <w:webHidden/>
          </w:rPr>
          <w:instrText xml:space="preserve"> PAGEREF _Toc64968712 \h </w:instrText>
        </w:r>
        <w:r>
          <w:rPr>
            <w:noProof/>
            <w:webHidden/>
          </w:rPr>
        </w:r>
        <w:r>
          <w:rPr>
            <w:noProof/>
            <w:webHidden/>
          </w:rPr>
          <w:fldChar w:fldCharType="separate"/>
        </w:r>
        <w:r w:rsidR="000D4026">
          <w:rPr>
            <w:noProof/>
            <w:webHidden/>
          </w:rPr>
          <w:t>4</w:t>
        </w:r>
        <w:r>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13" w:history="1">
        <w:r w:rsidRPr="00C015C9">
          <w:rPr>
            <w:rStyle w:val="Hipercze"/>
            <w:noProof/>
            <w:highlight w:val="lightGray"/>
          </w:rPr>
          <w:t>5.</w:t>
        </w:r>
        <w:r>
          <w:rPr>
            <w:rFonts w:asciiTheme="minorHAnsi" w:eastAsiaTheme="minorEastAsia" w:hAnsiTheme="minorHAnsi" w:cstheme="minorBidi"/>
            <w:noProof/>
            <w:sz w:val="22"/>
            <w:szCs w:val="22"/>
          </w:rPr>
          <w:tab/>
        </w:r>
        <w:r w:rsidRPr="00C015C9">
          <w:rPr>
            <w:rStyle w:val="Hipercze"/>
            <w:noProof/>
            <w:highlight w:val="lightGray"/>
          </w:rPr>
          <w:t>WIZJA LOKALNA</w:t>
        </w:r>
        <w:r>
          <w:rPr>
            <w:noProof/>
            <w:webHidden/>
          </w:rPr>
          <w:tab/>
        </w:r>
        <w:r>
          <w:rPr>
            <w:noProof/>
            <w:webHidden/>
          </w:rPr>
          <w:fldChar w:fldCharType="begin"/>
        </w:r>
        <w:r>
          <w:rPr>
            <w:noProof/>
            <w:webHidden/>
          </w:rPr>
          <w:instrText xml:space="preserve"> PAGEREF _Toc64968713 \h </w:instrText>
        </w:r>
        <w:r>
          <w:rPr>
            <w:noProof/>
            <w:webHidden/>
          </w:rPr>
        </w:r>
        <w:r>
          <w:rPr>
            <w:noProof/>
            <w:webHidden/>
          </w:rPr>
          <w:fldChar w:fldCharType="separate"/>
        </w:r>
        <w:r w:rsidR="000D4026">
          <w:rPr>
            <w:noProof/>
            <w:webHidden/>
          </w:rPr>
          <w:t>7</w:t>
        </w:r>
        <w:r>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14" w:history="1">
        <w:r w:rsidRPr="00C015C9">
          <w:rPr>
            <w:rStyle w:val="Hipercze"/>
            <w:noProof/>
            <w:highlight w:val="lightGray"/>
          </w:rPr>
          <w:t>6.</w:t>
        </w:r>
        <w:r>
          <w:rPr>
            <w:rFonts w:asciiTheme="minorHAnsi" w:eastAsiaTheme="minorEastAsia" w:hAnsiTheme="minorHAnsi" w:cstheme="minorBidi"/>
            <w:noProof/>
            <w:sz w:val="22"/>
            <w:szCs w:val="22"/>
          </w:rPr>
          <w:tab/>
        </w:r>
        <w:r w:rsidRPr="00C015C9">
          <w:rPr>
            <w:rStyle w:val="Hipercze"/>
            <w:noProof/>
            <w:highlight w:val="lightGray"/>
          </w:rPr>
          <w:t>PODWYKONAWSTWO</w:t>
        </w:r>
        <w:r>
          <w:rPr>
            <w:noProof/>
            <w:webHidden/>
          </w:rPr>
          <w:tab/>
        </w:r>
        <w:r>
          <w:rPr>
            <w:noProof/>
            <w:webHidden/>
          </w:rPr>
          <w:fldChar w:fldCharType="begin"/>
        </w:r>
        <w:r>
          <w:rPr>
            <w:noProof/>
            <w:webHidden/>
          </w:rPr>
          <w:instrText xml:space="preserve"> PAGEREF _Toc64968714 \h </w:instrText>
        </w:r>
        <w:r>
          <w:rPr>
            <w:noProof/>
            <w:webHidden/>
          </w:rPr>
        </w:r>
        <w:r>
          <w:rPr>
            <w:noProof/>
            <w:webHidden/>
          </w:rPr>
          <w:fldChar w:fldCharType="separate"/>
        </w:r>
        <w:r w:rsidR="000D4026">
          <w:rPr>
            <w:noProof/>
            <w:webHidden/>
          </w:rPr>
          <w:t>7</w:t>
        </w:r>
        <w:r>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15" w:history="1">
        <w:r w:rsidRPr="00C015C9">
          <w:rPr>
            <w:rStyle w:val="Hipercze"/>
            <w:noProof/>
            <w:highlight w:val="lightGray"/>
          </w:rPr>
          <w:t>7.</w:t>
        </w:r>
        <w:r>
          <w:rPr>
            <w:rFonts w:asciiTheme="minorHAnsi" w:eastAsiaTheme="minorEastAsia" w:hAnsiTheme="minorHAnsi" w:cstheme="minorBidi"/>
            <w:noProof/>
            <w:sz w:val="22"/>
            <w:szCs w:val="22"/>
          </w:rPr>
          <w:tab/>
        </w:r>
        <w:r w:rsidRPr="00C015C9">
          <w:rPr>
            <w:rStyle w:val="Hipercze"/>
            <w:noProof/>
            <w:highlight w:val="lightGray"/>
          </w:rPr>
          <w:t>INNE POSTANOWIENIA:</w:t>
        </w:r>
        <w:r>
          <w:rPr>
            <w:noProof/>
            <w:webHidden/>
          </w:rPr>
          <w:tab/>
        </w:r>
        <w:r>
          <w:rPr>
            <w:noProof/>
            <w:webHidden/>
          </w:rPr>
          <w:fldChar w:fldCharType="begin"/>
        </w:r>
        <w:r>
          <w:rPr>
            <w:noProof/>
            <w:webHidden/>
          </w:rPr>
          <w:instrText xml:space="preserve"> PAGEREF _Toc64968715 \h </w:instrText>
        </w:r>
        <w:r>
          <w:rPr>
            <w:noProof/>
            <w:webHidden/>
          </w:rPr>
        </w:r>
        <w:r>
          <w:rPr>
            <w:noProof/>
            <w:webHidden/>
          </w:rPr>
          <w:fldChar w:fldCharType="separate"/>
        </w:r>
        <w:r w:rsidR="000D4026">
          <w:rPr>
            <w:noProof/>
            <w:webHidden/>
          </w:rPr>
          <w:t>7</w:t>
        </w:r>
        <w:r>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16" w:history="1">
        <w:r w:rsidRPr="00C015C9">
          <w:rPr>
            <w:rStyle w:val="Hipercze"/>
            <w:noProof/>
            <w:highlight w:val="lightGray"/>
          </w:rPr>
          <w:t>8.</w:t>
        </w:r>
        <w:r>
          <w:rPr>
            <w:rFonts w:asciiTheme="minorHAnsi" w:eastAsiaTheme="minorEastAsia" w:hAnsiTheme="minorHAnsi" w:cstheme="minorBidi"/>
            <w:noProof/>
            <w:sz w:val="22"/>
            <w:szCs w:val="22"/>
          </w:rPr>
          <w:tab/>
        </w:r>
        <w:r w:rsidRPr="00C015C9">
          <w:rPr>
            <w:rStyle w:val="Hipercze"/>
            <w:noProof/>
            <w:highlight w:val="lightGray"/>
          </w:rPr>
          <w:t>Termin wykonania zamówienia.</w:t>
        </w:r>
        <w:r>
          <w:rPr>
            <w:noProof/>
            <w:webHidden/>
          </w:rPr>
          <w:tab/>
        </w:r>
        <w:r>
          <w:rPr>
            <w:noProof/>
            <w:webHidden/>
          </w:rPr>
          <w:fldChar w:fldCharType="begin"/>
        </w:r>
        <w:r>
          <w:rPr>
            <w:noProof/>
            <w:webHidden/>
          </w:rPr>
          <w:instrText xml:space="preserve"> PAGEREF _Toc64968716 \h </w:instrText>
        </w:r>
        <w:r>
          <w:rPr>
            <w:noProof/>
            <w:webHidden/>
          </w:rPr>
        </w:r>
        <w:r>
          <w:rPr>
            <w:noProof/>
            <w:webHidden/>
          </w:rPr>
          <w:fldChar w:fldCharType="separate"/>
        </w:r>
        <w:r w:rsidR="000D4026">
          <w:rPr>
            <w:noProof/>
            <w:webHidden/>
          </w:rPr>
          <w:t>9</w:t>
        </w:r>
        <w:r>
          <w:rPr>
            <w:noProof/>
            <w:webHidden/>
          </w:rPr>
          <w:fldChar w:fldCharType="end"/>
        </w:r>
      </w:hyperlink>
    </w:p>
    <w:p w:rsidR="00E86EFB" w:rsidRDefault="00E86EFB">
      <w:pPr>
        <w:pStyle w:val="Spistreci1"/>
        <w:tabs>
          <w:tab w:val="left" w:pos="440"/>
          <w:tab w:val="right" w:leader="dot" w:pos="9288"/>
        </w:tabs>
        <w:rPr>
          <w:rFonts w:asciiTheme="minorHAnsi" w:eastAsiaTheme="minorEastAsia" w:hAnsiTheme="minorHAnsi" w:cstheme="minorBidi"/>
          <w:noProof/>
          <w:sz w:val="22"/>
          <w:szCs w:val="22"/>
        </w:rPr>
      </w:pPr>
      <w:hyperlink w:anchor="_Toc64968717" w:history="1">
        <w:r w:rsidRPr="00C015C9">
          <w:rPr>
            <w:rStyle w:val="Hipercze"/>
            <w:noProof/>
            <w:highlight w:val="lightGray"/>
          </w:rPr>
          <w:t>9.</w:t>
        </w:r>
        <w:r>
          <w:rPr>
            <w:rFonts w:asciiTheme="minorHAnsi" w:eastAsiaTheme="minorEastAsia" w:hAnsiTheme="minorHAnsi" w:cstheme="minorBidi"/>
            <w:noProof/>
            <w:sz w:val="22"/>
            <w:szCs w:val="22"/>
          </w:rPr>
          <w:tab/>
        </w:r>
        <w:r w:rsidRPr="00C015C9">
          <w:rPr>
            <w:rStyle w:val="Hipercze"/>
            <w:noProof/>
            <w:highlight w:val="lightGray"/>
          </w:rPr>
          <w:t>Warunki udziału w postępowaniu I podstawy WYKLUCZENIA.</w:t>
        </w:r>
        <w:r>
          <w:rPr>
            <w:noProof/>
            <w:webHidden/>
          </w:rPr>
          <w:tab/>
        </w:r>
        <w:r>
          <w:rPr>
            <w:noProof/>
            <w:webHidden/>
          </w:rPr>
          <w:fldChar w:fldCharType="begin"/>
        </w:r>
        <w:r>
          <w:rPr>
            <w:noProof/>
            <w:webHidden/>
          </w:rPr>
          <w:instrText xml:space="preserve"> PAGEREF _Toc64968717 \h </w:instrText>
        </w:r>
        <w:r>
          <w:rPr>
            <w:noProof/>
            <w:webHidden/>
          </w:rPr>
        </w:r>
        <w:r>
          <w:rPr>
            <w:noProof/>
            <w:webHidden/>
          </w:rPr>
          <w:fldChar w:fldCharType="separate"/>
        </w:r>
        <w:r w:rsidR="000D4026">
          <w:rPr>
            <w:noProof/>
            <w:webHidden/>
          </w:rPr>
          <w:t>9</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18" w:history="1">
        <w:r w:rsidRPr="00C015C9">
          <w:rPr>
            <w:rStyle w:val="Hipercze"/>
            <w:noProof/>
          </w:rPr>
          <w:t>10.</w:t>
        </w:r>
        <w:r>
          <w:rPr>
            <w:rFonts w:asciiTheme="minorHAnsi" w:eastAsiaTheme="minorEastAsia" w:hAnsiTheme="minorHAnsi" w:cstheme="minorBidi"/>
            <w:noProof/>
            <w:sz w:val="22"/>
            <w:szCs w:val="22"/>
          </w:rPr>
          <w:tab/>
        </w:r>
        <w:r w:rsidRPr="00C015C9">
          <w:rPr>
            <w:rStyle w:val="Hipercze"/>
            <w:noProof/>
            <w:highlight w:val="lightGray"/>
          </w:rPr>
          <w:t>PODSTAWY WYKLUCZENIA Z POSTĘPOWANIA.</w:t>
        </w:r>
        <w:r>
          <w:rPr>
            <w:noProof/>
            <w:webHidden/>
          </w:rPr>
          <w:tab/>
        </w:r>
        <w:r>
          <w:rPr>
            <w:noProof/>
            <w:webHidden/>
          </w:rPr>
          <w:fldChar w:fldCharType="begin"/>
        </w:r>
        <w:r>
          <w:rPr>
            <w:noProof/>
            <w:webHidden/>
          </w:rPr>
          <w:instrText xml:space="preserve"> PAGEREF _Toc64968718 \h </w:instrText>
        </w:r>
        <w:r>
          <w:rPr>
            <w:noProof/>
            <w:webHidden/>
          </w:rPr>
        </w:r>
        <w:r>
          <w:rPr>
            <w:noProof/>
            <w:webHidden/>
          </w:rPr>
          <w:fldChar w:fldCharType="separate"/>
        </w:r>
        <w:r w:rsidR="000D4026">
          <w:rPr>
            <w:noProof/>
            <w:webHidden/>
          </w:rPr>
          <w:t>10</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19" w:history="1">
        <w:r w:rsidRPr="00C015C9">
          <w:rPr>
            <w:rStyle w:val="Hipercze"/>
            <w:noProof/>
            <w:highlight w:val="lightGray"/>
          </w:rPr>
          <w:t>11.</w:t>
        </w:r>
        <w:r>
          <w:rPr>
            <w:rFonts w:asciiTheme="minorHAnsi" w:eastAsiaTheme="minorEastAsia" w:hAnsiTheme="minorHAnsi" w:cstheme="minorBidi"/>
            <w:noProof/>
            <w:sz w:val="22"/>
            <w:szCs w:val="22"/>
          </w:rPr>
          <w:tab/>
        </w:r>
        <w:r w:rsidRPr="00C015C9">
          <w:rPr>
            <w:rStyle w:val="Hipercze"/>
            <w:noProof/>
            <w:highlight w:val="lightGray"/>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_Toc64968719 \h </w:instrText>
        </w:r>
        <w:r>
          <w:rPr>
            <w:noProof/>
            <w:webHidden/>
          </w:rPr>
        </w:r>
        <w:r>
          <w:rPr>
            <w:noProof/>
            <w:webHidden/>
          </w:rPr>
          <w:fldChar w:fldCharType="separate"/>
        </w:r>
        <w:r w:rsidR="000D4026">
          <w:rPr>
            <w:noProof/>
            <w:webHidden/>
          </w:rPr>
          <w:t>12</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0" w:history="1">
        <w:r w:rsidRPr="00C015C9">
          <w:rPr>
            <w:rStyle w:val="Hipercze"/>
            <w:noProof/>
            <w:highlight w:val="lightGray"/>
          </w:rPr>
          <w:t>12.</w:t>
        </w:r>
        <w:r>
          <w:rPr>
            <w:rFonts w:asciiTheme="minorHAnsi" w:eastAsiaTheme="minorEastAsia" w:hAnsiTheme="minorHAnsi" w:cstheme="minorBidi"/>
            <w:noProof/>
            <w:sz w:val="22"/>
            <w:szCs w:val="22"/>
          </w:rPr>
          <w:tab/>
        </w:r>
        <w:r w:rsidRPr="00C015C9">
          <w:rPr>
            <w:rStyle w:val="Hipercze"/>
            <w:noProof/>
            <w:highlight w:val="lightGray"/>
          </w:rPr>
          <w:t>POLEGANIE NA ZASOBACH INNYCH PODMIOTÓW.</w:t>
        </w:r>
        <w:r>
          <w:rPr>
            <w:noProof/>
            <w:webHidden/>
          </w:rPr>
          <w:tab/>
        </w:r>
        <w:r>
          <w:rPr>
            <w:noProof/>
            <w:webHidden/>
          </w:rPr>
          <w:fldChar w:fldCharType="begin"/>
        </w:r>
        <w:r>
          <w:rPr>
            <w:noProof/>
            <w:webHidden/>
          </w:rPr>
          <w:instrText xml:space="preserve"> PAGEREF _Toc64968720 \h </w:instrText>
        </w:r>
        <w:r>
          <w:rPr>
            <w:noProof/>
            <w:webHidden/>
          </w:rPr>
        </w:r>
        <w:r>
          <w:rPr>
            <w:noProof/>
            <w:webHidden/>
          </w:rPr>
          <w:fldChar w:fldCharType="separate"/>
        </w:r>
        <w:r w:rsidR="000D4026">
          <w:rPr>
            <w:noProof/>
            <w:webHidden/>
          </w:rPr>
          <w:t>13</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1" w:history="1">
        <w:r w:rsidRPr="00C015C9">
          <w:rPr>
            <w:rStyle w:val="Hipercze"/>
            <w:noProof/>
            <w:highlight w:val="lightGray"/>
          </w:rPr>
          <w:t>13.</w:t>
        </w:r>
        <w:r>
          <w:rPr>
            <w:rFonts w:asciiTheme="minorHAnsi" w:eastAsiaTheme="minorEastAsia" w:hAnsiTheme="minorHAnsi" w:cstheme="minorBidi"/>
            <w:noProof/>
            <w:sz w:val="22"/>
            <w:szCs w:val="22"/>
          </w:rPr>
          <w:tab/>
        </w:r>
        <w:r w:rsidRPr="00C015C9">
          <w:rPr>
            <w:rStyle w:val="Hipercze"/>
            <w:noProof/>
            <w:highlight w:val="lightGray"/>
          </w:rPr>
          <w:t>INFORMACJA DLA WYKONAWCÓW WSPÓLNIE UBIEGAJĄCYCH się O UDZIELENIE ZAMÓWIENIA (NP. SPÓŁKI CYWILNE/KONSORCJA).</w:t>
        </w:r>
        <w:r>
          <w:rPr>
            <w:noProof/>
            <w:webHidden/>
          </w:rPr>
          <w:tab/>
        </w:r>
        <w:r>
          <w:rPr>
            <w:noProof/>
            <w:webHidden/>
          </w:rPr>
          <w:fldChar w:fldCharType="begin"/>
        </w:r>
        <w:r>
          <w:rPr>
            <w:noProof/>
            <w:webHidden/>
          </w:rPr>
          <w:instrText xml:space="preserve"> PAGEREF _Toc64968721 \h </w:instrText>
        </w:r>
        <w:r>
          <w:rPr>
            <w:noProof/>
            <w:webHidden/>
          </w:rPr>
        </w:r>
        <w:r>
          <w:rPr>
            <w:noProof/>
            <w:webHidden/>
          </w:rPr>
          <w:fldChar w:fldCharType="separate"/>
        </w:r>
        <w:r w:rsidR="000D4026">
          <w:rPr>
            <w:noProof/>
            <w:webHidden/>
          </w:rPr>
          <w:t>14</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2" w:history="1">
        <w:r w:rsidRPr="00C015C9">
          <w:rPr>
            <w:rStyle w:val="Hipercze"/>
            <w:noProof/>
            <w:highlight w:val="lightGray"/>
          </w:rPr>
          <w:t>14.</w:t>
        </w:r>
        <w:r>
          <w:rPr>
            <w:rFonts w:asciiTheme="minorHAnsi" w:eastAsiaTheme="minorEastAsia" w:hAnsiTheme="minorHAnsi" w:cstheme="minorBidi"/>
            <w:noProof/>
            <w:sz w:val="22"/>
            <w:szCs w:val="22"/>
          </w:rPr>
          <w:tab/>
        </w:r>
        <w:r w:rsidRPr="00C015C9">
          <w:rPr>
            <w:rStyle w:val="Hipercze"/>
            <w:noProof/>
            <w:highlight w:val="lightGray"/>
          </w:rPr>
          <w:t>SPOSÓB KOMUNIKACJI ORAZ WYJAŚNIENIA TERŚCI SWZ.</w:t>
        </w:r>
        <w:r>
          <w:rPr>
            <w:noProof/>
            <w:webHidden/>
          </w:rPr>
          <w:tab/>
        </w:r>
        <w:r>
          <w:rPr>
            <w:noProof/>
            <w:webHidden/>
          </w:rPr>
          <w:fldChar w:fldCharType="begin"/>
        </w:r>
        <w:r>
          <w:rPr>
            <w:noProof/>
            <w:webHidden/>
          </w:rPr>
          <w:instrText xml:space="preserve"> PAGEREF _Toc64968722 \h </w:instrText>
        </w:r>
        <w:r>
          <w:rPr>
            <w:noProof/>
            <w:webHidden/>
          </w:rPr>
        </w:r>
        <w:r>
          <w:rPr>
            <w:noProof/>
            <w:webHidden/>
          </w:rPr>
          <w:fldChar w:fldCharType="separate"/>
        </w:r>
        <w:r w:rsidR="000D4026">
          <w:rPr>
            <w:noProof/>
            <w:webHidden/>
          </w:rPr>
          <w:t>14</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3" w:history="1">
        <w:r w:rsidRPr="00C015C9">
          <w:rPr>
            <w:rStyle w:val="Hipercze"/>
            <w:noProof/>
            <w:highlight w:val="lightGray"/>
          </w:rPr>
          <w:t>15.</w:t>
        </w:r>
        <w:r>
          <w:rPr>
            <w:rFonts w:asciiTheme="minorHAnsi" w:eastAsiaTheme="minorEastAsia" w:hAnsiTheme="minorHAnsi" w:cstheme="minorBidi"/>
            <w:noProof/>
            <w:sz w:val="22"/>
            <w:szCs w:val="22"/>
          </w:rPr>
          <w:tab/>
        </w:r>
        <w:r w:rsidRPr="00C015C9">
          <w:rPr>
            <w:rStyle w:val="Hipercze"/>
            <w:noProof/>
            <w:highlight w:val="lightGray"/>
          </w:rPr>
          <w:t>OPIS SPOSOBU PRZYGOTOWANIA OFERT ORAZ WYMAGANIA FORMALNE DOTYCZACE SKŁADANYCH OŚWIADCZEŃ I DOKUMENTÓW.</w:t>
        </w:r>
        <w:r>
          <w:rPr>
            <w:noProof/>
            <w:webHidden/>
          </w:rPr>
          <w:tab/>
        </w:r>
        <w:r>
          <w:rPr>
            <w:noProof/>
            <w:webHidden/>
          </w:rPr>
          <w:fldChar w:fldCharType="begin"/>
        </w:r>
        <w:r>
          <w:rPr>
            <w:noProof/>
            <w:webHidden/>
          </w:rPr>
          <w:instrText xml:space="preserve"> PAGEREF _Toc64968723 \h </w:instrText>
        </w:r>
        <w:r>
          <w:rPr>
            <w:noProof/>
            <w:webHidden/>
          </w:rPr>
        </w:r>
        <w:r>
          <w:rPr>
            <w:noProof/>
            <w:webHidden/>
          </w:rPr>
          <w:fldChar w:fldCharType="separate"/>
        </w:r>
        <w:r w:rsidR="000D4026">
          <w:rPr>
            <w:noProof/>
            <w:webHidden/>
          </w:rPr>
          <w:t>16</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4" w:history="1">
        <w:r w:rsidRPr="00C015C9">
          <w:rPr>
            <w:rStyle w:val="Hipercze"/>
            <w:noProof/>
            <w:highlight w:val="lightGray"/>
          </w:rPr>
          <w:t>16.</w:t>
        </w:r>
        <w:r>
          <w:rPr>
            <w:rFonts w:asciiTheme="minorHAnsi" w:eastAsiaTheme="minorEastAsia" w:hAnsiTheme="minorHAnsi" w:cstheme="minorBidi"/>
            <w:noProof/>
            <w:sz w:val="22"/>
            <w:szCs w:val="22"/>
          </w:rPr>
          <w:tab/>
        </w:r>
        <w:r w:rsidRPr="00C015C9">
          <w:rPr>
            <w:rStyle w:val="Hipercze"/>
            <w:noProof/>
            <w:highlight w:val="lightGray"/>
          </w:rPr>
          <w:t>SPOSÓB OBLICZENIA CENY OFERTY.</w:t>
        </w:r>
        <w:r>
          <w:rPr>
            <w:noProof/>
            <w:webHidden/>
          </w:rPr>
          <w:tab/>
        </w:r>
        <w:r>
          <w:rPr>
            <w:noProof/>
            <w:webHidden/>
          </w:rPr>
          <w:fldChar w:fldCharType="begin"/>
        </w:r>
        <w:r>
          <w:rPr>
            <w:noProof/>
            <w:webHidden/>
          </w:rPr>
          <w:instrText xml:space="preserve"> PAGEREF _Toc64968724 \h </w:instrText>
        </w:r>
        <w:r>
          <w:rPr>
            <w:noProof/>
            <w:webHidden/>
          </w:rPr>
        </w:r>
        <w:r>
          <w:rPr>
            <w:noProof/>
            <w:webHidden/>
          </w:rPr>
          <w:fldChar w:fldCharType="separate"/>
        </w:r>
        <w:r w:rsidR="000D4026">
          <w:rPr>
            <w:noProof/>
            <w:webHidden/>
          </w:rPr>
          <w:t>17</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5" w:history="1">
        <w:r w:rsidRPr="00C015C9">
          <w:rPr>
            <w:rStyle w:val="Hipercze"/>
            <w:noProof/>
          </w:rPr>
          <w:t>17.</w:t>
        </w:r>
        <w:r>
          <w:rPr>
            <w:rFonts w:asciiTheme="minorHAnsi" w:eastAsiaTheme="minorEastAsia" w:hAnsiTheme="minorHAnsi" w:cstheme="minorBidi"/>
            <w:noProof/>
            <w:sz w:val="22"/>
            <w:szCs w:val="22"/>
          </w:rPr>
          <w:tab/>
        </w:r>
        <w:r w:rsidRPr="00C015C9">
          <w:rPr>
            <w:rStyle w:val="Hipercze"/>
            <w:noProof/>
            <w:highlight w:val="lightGray"/>
          </w:rPr>
          <w:t>Wymagania dotycz</w:t>
        </w:r>
        <w:r w:rsidRPr="00C015C9">
          <w:rPr>
            <w:rStyle w:val="Hipercze"/>
            <w:rFonts w:eastAsia="TimesNewRoman" w:cs="TimesNewRoman"/>
            <w:noProof/>
            <w:highlight w:val="lightGray"/>
          </w:rPr>
          <w:t>ą</w:t>
        </w:r>
        <w:r w:rsidRPr="00C015C9">
          <w:rPr>
            <w:rStyle w:val="Hipercze"/>
            <w:noProof/>
            <w:highlight w:val="lightGray"/>
          </w:rPr>
          <w:t>ce wadium</w:t>
        </w:r>
        <w:r>
          <w:rPr>
            <w:noProof/>
            <w:webHidden/>
          </w:rPr>
          <w:tab/>
        </w:r>
        <w:r>
          <w:rPr>
            <w:noProof/>
            <w:webHidden/>
          </w:rPr>
          <w:fldChar w:fldCharType="begin"/>
        </w:r>
        <w:r>
          <w:rPr>
            <w:noProof/>
            <w:webHidden/>
          </w:rPr>
          <w:instrText xml:space="preserve"> PAGEREF _Toc64968725 \h </w:instrText>
        </w:r>
        <w:r>
          <w:rPr>
            <w:noProof/>
            <w:webHidden/>
          </w:rPr>
        </w:r>
        <w:r>
          <w:rPr>
            <w:noProof/>
            <w:webHidden/>
          </w:rPr>
          <w:fldChar w:fldCharType="separate"/>
        </w:r>
        <w:r w:rsidR="000D4026">
          <w:rPr>
            <w:noProof/>
            <w:webHidden/>
          </w:rPr>
          <w:t>18</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6" w:history="1">
        <w:r w:rsidRPr="00C015C9">
          <w:rPr>
            <w:rStyle w:val="Hipercze"/>
            <w:noProof/>
            <w:highlight w:val="lightGray"/>
          </w:rPr>
          <w:t>18.</w:t>
        </w:r>
        <w:r>
          <w:rPr>
            <w:rFonts w:asciiTheme="minorHAnsi" w:eastAsiaTheme="minorEastAsia" w:hAnsiTheme="minorHAnsi" w:cstheme="minorBidi"/>
            <w:noProof/>
            <w:sz w:val="22"/>
            <w:szCs w:val="22"/>
          </w:rPr>
          <w:tab/>
        </w:r>
        <w:r w:rsidRPr="00C015C9">
          <w:rPr>
            <w:rStyle w:val="Hipercze"/>
            <w:noProof/>
            <w:highlight w:val="lightGray"/>
          </w:rPr>
          <w:t>TERMIN ZWIĄZANIA OFERTĄ.</w:t>
        </w:r>
        <w:r>
          <w:rPr>
            <w:noProof/>
            <w:webHidden/>
          </w:rPr>
          <w:tab/>
        </w:r>
        <w:r>
          <w:rPr>
            <w:noProof/>
            <w:webHidden/>
          </w:rPr>
          <w:fldChar w:fldCharType="begin"/>
        </w:r>
        <w:r>
          <w:rPr>
            <w:noProof/>
            <w:webHidden/>
          </w:rPr>
          <w:instrText xml:space="preserve"> PAGEREF _Toc64968726 \h </w:instrText>
        </w:r>
        <w:r>
          <w:rPr>
            <w:noProof/>
            <w:webHidden/>
          </w:rPr>
        </w:r>
        <w:r>
          <w:rPr>
            <w:noProof/>
            <w:webHidden/>
          </w:rPr>
          <w:fldChar w:fldCharType="separate"/>
        </w:r>
        <w:r w:rsidR="000D4026">
          <w:rPr>
            <w:noProof/>
            <w:webHidden/>
          </w:rPr>
          <w:t>19</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7" w:history="1">
        <w:r w:rsidRPr="00C015C9">
          <w:rPr>
            <w:rStyle w:val="Hipercze"/>
            <w:noProof/>
            <w:highlight w:val="lightGray"/>
          </w:rPr>
          <w:t>19.</w:t>
        </w:r>
        <w:r>
          <w:rPr>
            <w:rFonts w:asciiTheme="minorHAnsi" w:eastAsiaTheme="minorEastAsia" w:hAnsiTheme="minorHAnsi" w:cstheme="minorBidi"/>
            <w:noProof/>
            <w:sz w:val="22"/>
            <w:szCs w:val="22"/>
          </w:rPr>
          <w:tab/>
        </w:r>
        <w:r w:rsidRPr="00C015C9">
          <w:rPr>
            <w:rStyle w:val="Hipercze"/>
            <w:noProof/>
            <w:highlight w:val="lightGray"/>
          </w:rPr>
          <w:t>SPOSÓB I TERMIN SKŁADANIA I OTWARCIA OFERT</w:t>
        </w:r>
        <w:r>
          <w:rPr>
            <w:noProof/>
            <w:webHidden/>
          </w:rPr>
          <w:tab/>
        </w:r>
        <w:r>
          <w:rPr>
            <w:noProof/>
            <w:webHidden/>
          </w:rPr>
          <w:fldChar w:fldCharType="begin"/>
        </w:r>
        <w:r>
          <w:rPr>
            <w:noProof/>
            <w:webHidden/>
          </w:rPr>
          <w:instrText xml:space="preserve"> PAGEREF _Toc64968727 \h </w:instrText>
        </w:r>
        <w:r>
          <w:rPr>
            <w:noProof/>
            <w:webHidden/>
          </w:rPr>
        </w:r>
        <w:r>
          <w:rPr>
            <w:noProof/>
            <w:webHidden/>
          </w:rPr>
          <w:fldChar w:fldCharType="separate"/>
        </w:r>
        <w:r w:rsidR="000D4026">
          <w:rPr>
            <w:noProof/>
            <w:webHidden/>
          </w:rPr>
          <w:t>19</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8" w:history="1">
        <w:r w:rsidRPr="00C015C9">
          <w:rPr>
            <w:rStyle w:val="Hipercze"/>
            <w:noProof/>
            <w:highlight w:val="lightGray"/>
          </w:rPr>
          <w:t>20.</w:t>
        </w:r>
        <w:r>
          <w:rPr>
            <w:rFonts w:asciiTheme="minorHAnsi" w:eastAsiaTheme="minorEastAsia" w:hAnsiTheme="minorHAnsi" w:cstheme="minorBidi"/>
            <w:noProof/>
            <w:sz w:val="22"/>
            <w:szCs w:val="22"/>
          </w:rPr>
          <w:tab/>
        </w:r>
        <w:r w:rsidRPr="00C015C9">
          <w:rPr>
            <w:rStyle w:val="Hipercze"/>
            <w:noProof/>
            <w:highlight w:val="lightGray"/>
          </w:rPr>
          <w:t>OPIS KRYTERIÓW OCENY OFERT, WRAZ Z PODANIEM WAG KRYTERIÓW I SPOSOBU OCENY OFERT.</w:t>
        </w:r>
        <w:r>
          <w:rPr>
            <w:noProof/>
            <w:webHidden/>
          </w:rPr>
          <w:tab/>
        </w:r>
        <w:r>
          <w:rPr>
            <w:noProof/>
            <w:webHidden/>
          </w:rPr>
          <w:fldChar w:fldCharType="begin"/>
        </w:r>
        <w:r>
          <w:rPr>
            <w:noProof/>
            <w:webHidden/>
          </w:rPr>
          <w:instrText xml:space="preserve"> PAGEREF _Toc64968728 \h </w:instrText>
        </w:r>
        <w:r>
          <w:rPr>
            <w:noProof/>
            <w:webHidden/>
          </w:rPr>
        </w:r>
        <w:r>
          <w:rPr>
            <w:noProof/>
            <w:webHidden/>
          </w:rPr>
          <w:fldChar w:fldCharType="separate"/>
        </w:r>
        <w:r w:rsidR="000D4026">
          <w:rPr>
            <w:noProof/>
            <w:webHidden/>
          </w:rPr>
          <w:t>20</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29" w:history="1">
        <w:r w:rsidRPr="00C015C9">
          <w:rPr>
            <w:rStyle w:val="Hipercze"/>
            <w:noProof/>
            <w:highlight w:val="lightGray"/>
          </w:rPr>
          <w:t>21.</w:t>
        </w:r>
        <w:r>
          <w:rPr>
            <w:rFonts w:asciiTheme="minorHAnsi" w:eastAsiaTheme="minorEastAsia" w:hAnsiTheme="minorHAnsi" w:cstheme="minorBidi"/>
            <w:noProof/>
            <w:sz w:val="22"/>
            <w:szCs w:val="22"/>
          </w:rPr>
          <w:tab/>
        </w:r>
        <w:r w:rsidRPr="00C015C9">
          <w:rPr>
            <w:rStyle w:val="Hipercze"/>
            <w:noProof/>
            <w:highlight w:val="lightGray"/>
          </w:rPr>
          <w:t>INFORMACJE O FORMALNOŚCIACH, JAKIE POWINNI BYĆ DOPEŁNIONE PO WYBORZE OFERTY W CELU ZAWARCIA UMOWY W SPRAWIE ZAMÓWIENIA PUBLICZNEGO.</w:t>
        </w:r>
        <w:r>
          <w:rPr>
            <w:noProof/>
            <w:webHidden/>
          </w:rPr>
          <w:tab/>
        </w:r>
        <w:r>
          <w:rPr>
            <w:noProof/>
            <w:webHidden/>
          </w:rPr>
          <w:fldChar w:fldCharType="begin"/>
        </w:r>
        <w:r>
          <w:rPr>
            <w:noProof/>
            <w:webHidden/>
          </w:rPr>
          <w:instrText xml:space="preserve"> PAGEREF _Toc64968729 \h </w:instrText>
        </w:r>
        <w:r>
          <w:rPr>
            <w:noProof/>
            <w:webHidden/>
          </w:rPr>
        </w:r>
        <w:r>
          <w:rPr>
            <w:noProof/>
            <w:webHidden/>
          </w:rPr>
          <w:fldChar w:fldCharType="separate"/>
        </w:r>
        <w:r w:rsidR="000D4026">
          <w:rPr>
            <w:noProof/>
            <w:webHidden/>
          </w:rPr>
          <w:t>21</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30" w:history="1">
        <w:r w:rsidRPr="00C015C9">
          <w:rPr>
            <w:rStyle w:val="Hipercze"/>
            <w:noProof/>
            <w:highlight w:val="lightGray"/>
          </w:rPr>
          <w:t>22.</w:t>
        </w:r>
        <w:r>
          <w:rPr>
            <w:rFonts w:asciiTheme="minorHAnsi" w:eastAsiaTheme="minorEastAsia" w:hAnsiTheme="minorHAnsi" w:cstheme="minorBidi"/>
            <w:noProof/>
            <w:sz w:val="22"/>
            <w:szCs w:val="22"/>
          </w:rPr>
          <w:tab/>
        </w:r>
        <w:r w:rsidRPr="00C015C9">
          <w:rPr>
            <w:rStyle w:val="Hipercze"/>
            <w:noProof/>
            <w:highlight w:val="lightGray"/>
          </w:rPr>
          <w:t>Wymagania dotycz</w:t>
        </w:r>
        <w:r w:rsidRPr="00C015C9">
          <w:rPr>
            <w:rStyle w:val="Hipercze"/>
            <w:rFonts w:eastAsia="TimesNewRoman" w:cs="TimesNewRoman"/>
            <w:noProof/>
            <w:highlight w:val="lightGray"/>
          </w:rPr>
          <w:t>ą</w:t>
        </w:r>
        <w:r w:rsidRPr="00C015C9">
          <w:rPr>
            <w:rStyle w:val="Hipercze"/>
            <w:noProof/>
            <w:highlight w:val="lightGray"/>
          </w:rPr>
          <w:t>ce zabezpieczenia nale</w:t>
        </w:r>
        <w:r w:rsidRPr="00C015C9">
          <w:rPr>
            <w:rStyle w:val="Hipercze"/>
            <w:rFonts w:eastAsia="TimesNewRoman" w:cs="TimesNewRoman"/>
            <w:noProof/>
            <w:highlight w:val="lightGray"/>
          </w:rPr>
          <w:t>ż</w:t>
        </w:r>
        <w:r w:rsidRPr="00C015C9">
          <w:rPr>
            <w:rStyle w:val="Hipercze"/>
            <w:noProof/>
            <w:highlight w:val="lightGray"/>
          </w:rPr>
          <w:t>ytego wykonania umowy.</w:t>
        </w:r>
        <w:r>
          <w:rPr>
            <w:noProof/>
            <w:webHidden/>
          </w:rPr>
          <w:tab/>
        </w:r>
        <w:r>
          <w:rPr>
            <w:noProof/>
            <w:webHidden/>
          </w:rPr>
          <w:fldChar w:fldCharType="begin"/>
        </w:r>
        <w:r>
          <w:rPr>
            <w:noProof/>
            <w:webHidden/>
          </w:rPr>
          <w:instrText xml:space="preserve"> PAGEREF _Toc64968730 \h </w:instrText>
        </w:r>
        <w:r>
          <w:rPr>
            <w:noProof/>
            <w:webHidden/>
          </w:rPr>
        </w:r>
        <w:r>
          <w:rPr>
            <w:noProof/>
            <w:webHidden/>
          </w:rPr>
          <w:fldChar w:fldCharType="separate"/>
        </w:r>
        <w:r w:rsidR="000D4026">
          <w:rPr>
            <w:noProof/>
            <w:webHidden/>
          </w:rPr>
          <w:t>22</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31" w:history="1">
        <w:r w:rsidRPr="00C015C9">
          <w:rPr>
            <w:rStyle w:val="Hipercze"/>
            <w:noProof/>
            <w:highlight w:val="lightGray"/>
          </w:rPr>
          <w:t>23.</w:t>
        </w:r>
        <w:r>
          <w:rPr>
            <w:rFonts w:asciiTheme="minorHAnsi" w:eastAsiaTheme="minorEastAsia" w:hAnsiTheme="minorHAnsi" w:cstheme="minorBidi"/>
            <w:noProof/>
            <w:sz w:val="22"/>
            <w:szCs w:val="22"/>
          </w:rPr>
          <w:tab/>
        </w:r>
        <w:r w:rsidRPr="00C015C9">
          <w:rPr>
            <w:rStyle w:val="Hipercze"/>
            <w:noProof/>
            <w:highlight w:val="lightGray"/>
          </w:rPr>
          <w:t>INFORMACJE O TREŚCI ZAWIEANEJ UMOWY ORAZ MOŻLIWOŚCI JEJ ZMIANY.</w:t>
        </w:r>
        <w:r>
          <w:rPr>
            <w:noProof/>
            <w:webHidden/>
          </w:rPr>
          <w:tab/>
        </w:r>
        <w:r>
          <w:rPr>
            <w:noProof/>
            <w:webHidden/>
          </w:rPr>
          <w:fldChar w:fldCharType="begin"/>
        </w:r>
        <w:r>
          <w:rPr>
            <w:noProof/>
            <w:webHidden/>
          </w:rPr>
          <w:instrText xml:space="preserve"> PAGEREF _Toc64968731 \h </w:instrText>
        </w:r>
        <w:r>
          <w:rPr>
            <w:noProof/>
            <w:webHidden/>
          </w:rPr>
        </w:r>
        <w:r>
          <w:rPr>
            <w:noProof/>
            <w:webHidden/>
          </w:rPr>
          <w:fldChar w:fldCharType="separate"/>
        </w:r>
        <w:r w:rsidR="000D4026">
          <w:rPr>
            <w:noProof/>
            <w:webHidden/>
          </w:rPr>
          <w:t>23</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32" w:history="1">
        <w:r w:rsidRPr="00C015C9">
          <w:rPr>
            <w:rStyle w:val="Hipercze"/>
            <w:noProof/>
            <w:highlight w:val="lightGray"/>
          </w:rPr>
          <w:t>24.</w:t>
        </w:r>
        <w:r>
          <w:rPr>
            <w:rFonts w:asciiTheme="minorHAnsi" w:eastAsiaTheme="minorEastAsia" w:hAnsiTheme="minorHAnsi" w:cstheme="minorBidi"/>
            <w:noProof/>
            <w:sz w:val="22"/>
            <w:szCs w:val="22"/>
          </w:rPr>
          <w:tab/>
        </w:r>
        <w:r w:rsidRPr="00C015C9">
          <w:rPr>
            <w:rStyle w:val="Hipercze"/>
            <w:noProof/>
            <w:highlight w:val="lightGray"/>
          </w:rPr>
          <w:t>POUCZENIE O ŚRODKACH OCHRONY PRAWNEJ PRZYSŁUGUJĄCYCH WYKONAWCY.</w:t>
        </w:r>
        <w:r>
          <w:rPr>
            <w:noProof/>
            <w:webHidden/>
          </w:rPr>
          <w:tab/>
        </w:r>
        <w:r>
          <w:rPr>
            <w:noProof/>
            <w:webHidden/>
          </w:rPr>
          <w:fldChar w:fldCharType="begin"/>
        </w:r>
        <w:r>
          <w:rPr>
            <w:noProof/>
            <w:webHidden/>
          </w:rPr>
          <w:instrText xml:space="preserve"> PAGEREF _Toc64968732 \h </w:instrText>
        </w:r>
        <w:r>
          <w:rPr>
            <w:noProof/>
            <w:webHidden/>
          </w:rPr>
        </w:r>
        <w:r>
          <w:rPr>
            <w:noProof/>
            <w:webHidden/>
          </w:rPr>
          <w:fldChar w:fldCharType="separate"/>
        </w:r>
        <w:r w:rsidR="000D4026">
          <w:rPr>
            <w:noProof/>
            <w:webHidden/>
          </w:rPr>
          <w:t>23</w:t>
        </w:r>
        <w:r>
          <w:rPr>
            <w:noProof/>
            <w:webHidden/>
          </w:rPr>
          <w:fldChar w:fldCharType="end"/>
        </w:r>
      </w:hyperlink>
    </w:p>
    <w:p w:rsidR="00E86EFB" w:rsidRDefault="00E86EFB">
      <w:pPr>
        <w:pStyle w:val="Spistreci1"/>
        <w:tabs>
          <w:tab w:val="left" w:pos="660"/>
          <w:tab w:val="right" w:leader="dot" w:pos="9288"/>
        </w:tabs>
        <w:rPr>
          <w:rFonts w:asciiTheme="minorHAnsi" w:eastAsiaTheme="minorEastAsia" w:hAnsiTheme="minorHAnsi" w:cstheme="minorBidi"/>
          <w:noProof/>
          <w:sz w:val="22"/>
          <w:szCs w:val="22"/>
        </w:rPr>
      </w:pPr>
      <w:hyperlink w:anchor="_Toc64968733" w:history="1">
        <w:r w:rsidRPr="00C015C9">
          <w:rPr>
            <w:rStyle w:val="Hipercze"/>
            <w:noProof/>
          </w:rPr>
          <w:t>25.</w:t>
        </w:r>
        <w:r>
          <w:rPr>
            <w:rFonts w:asciiTheme="minorHAnsi" w:eastAsiaTheme="minorEastAsia" w:hAnsiTheme="minorHAnsi" w:cstheme="minorBidi"/>
            <w:noProof/>
            <w:sz w:val="22"/>
            <w:szCs w:val="22"/>
          </w:rPr>
          <w:tab/>
        </w:r>
        <w:r w:rsidRPr="00C015C9">
          <w:rPr>
            <w:rStyle w:val="Hipercze"/>
            <w:noProof/>
            <w:highlight w:val="lightGray"/>
          </w:rPr>
          <w:t>WYKAZ ZAŁĄCZNIKÓW DO SWZ</w:t>
        </w:r>
        <w:r w:rsidRPr="00C015C9">
          <w:rPr>
            <w:rStyle w:val="Hipercze"/>
            <w:noProof/>
          </w:rPr>
          <w:t>.</w:t>
        </w:r>
        <w:r>
          <w:rPr>
            <w:noProof/>
            <w:webHidden/>
          </w:rPr>
          <w:tab/>
        </w:r>
        <w:r>
          <w:rPr>
            <w:noProof/>
            <w:webHidden/>
          </w:rPr>
          <w:fldChar w:fldCharType="begin"/>
        </w:r>
        <w:r>
          <w:rPr>
            <w:noProof/>
            <w:webHidden/>
          </w:rPr>
          <w:instrText xml:space="preserve"> PAGEREF _Toc64968733 \h </w:instrText>
        </w:r>
        <w:r>
          <w:rPr>
            <w:noProof/>
            <w:webHidden/>
          </w:rPr>
        </w:r>
        <w:r>
          <w:rPr>
            <w:noProof/>
            <w:webHidden/>
          </w:rPr>
          <w:fldChar w:fldCharType="separate"/>
        </w:r>
        <w:r w:rsidR="000D4026">
          <w:rPr>
            <w:noProof/>
            <w:webHidden/>
          </w:rPr>
          <w:t>24</w:t>
        </w:r>
        <w:r>
          <w:rPr>
            <w:noProof/>
            <w:webHidden/>
          </w:rPr>
          <w:fldChar w:fldCharType="end"/>
        </w:r>
      </w:hyperlink>
    </w:p>
    <w:p w:rsidR="00EA428B" w:rsidRDefault="006C69CE">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0C6F7A">
      <w:pPr>
        <w:pStyle w:val="Nagwek1"/>
        <w:rPr>
          <w:highlight w:val="lightGray"/>
        </w:rPr>
      </w:pPr>
      <w:bookmarkStart w:id="0" w:name="_Toc258314242"/>
      <w:bookmarkStart w:id="1" w:name="_Toc64968707"/>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w:t>
      </w:r>
      <w:r w:rsidR="00204F46">
        <w:t xml:space="preserve"> </w:t>
      </w:r>
      <w:r w:rsidR="00E15C4E" w:rsidRPr="0082700A">
        <w:t>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w:t>
      </w:r>
      <w:r w:rsidR="00204F46">
        <w:t xml:space="preserve"> </w:t>
      </w:r>
      <w:r w:rsidR="00E15C4E" w:rsidRPr="0082700A">
        <w:t>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Pr="00DB0868" w:rsidRDefault="00642650" w:rsidP="001644FA">
      <w:pPr>
        <w:pStyle w:val="Tekstpodstawowy"/>
        <w:spacing w:after="0" w:line="276" w:lineRule="auto"/>
        <w:ind w:left="360"/>
        <w:rPr>
          <w:b/>
        </w:rPr>
      </w:pPr>
    </w:p>
    <w:p w:rsidR="00695190" w:rsidRPr="00DB0868" w:rsidRDefault="00642650" w:rsidP="001644FA">
      <w:pPr>
        <w:pStyle w:val="Tekstpodstawowy"/>
        <w:spacing w:after="0" w:line="276" w:lineRule="auto"/>
        <w:ind w:left="360"/>
        <w:rPr>
          <w:b/>
          <w:color w:val="FF0000"/>
        </w:rPr>
      </w:pPr>
      <w:r w:rsidRPr="00DB0868">
        <w:rPr>
          <w:b/>
          <w:color w:val="FF0000"/>
        </w:rPr>
        <w:t>A</w:t>
      </w:r>
      <w:r w:rsidR="000E7443" w:rsidRPr="00DB0868">
        <w:rPr>
          <w:b/>
          <w:color w:val="FF0000"/>
        </w:rPr>
        <w:t>dres strony internetowej</w:t>
      </w:r>
      <w:r w:rsidR="00CD3D02" w:rsidRPr="00DB0868">
        <w:rPr>
          <w:b/>
          <w:color w:val="FF0000"/>
        </w:rPr>
        <w:t xml:space="preserve"> Zamawiającego</w:t>
      </w:r>
      <w:r w:rsidRPr="00DB0868">
        <w:rPr>
          <w:b/>
          <w:color w:val="FF0000"/>
        </w:rPr>
        <w:t xml:space="preserve">, na której </w:t>
      </w:r>
      <w:r w:rsidR="00695190" w:rsidRPr="00DB0868">
        <w:rPr>
          <w:b/>
          <w:color w:val="FF0000"/>
        </w:rPr>
        <w:t xml:space="preserve">jest </w:t>
      </w:r>
      <w:r w:rsidRPr="00DB0868">
        <w:rPr>
          <w:b/>
          <w:color w:val="FF0000"/>
        </w:rPr>
        <w:t>prowadzo</w:t>
      </w:r>
      <w:r w:rsidR="00695190" w:rsidRPr="00DB0868">
        <w:rPr>
          <w:b/>
          <w:color w:val="FF0000"/>
        </w:rPr>
        <w:t>ne postępowanie i na której będą dostępne wszelkie dokumenty związane z prowadzoną procedurą</w:t>
      </w:r>
      <w:r w:rsidR="000E7443" w:rsidRPr="00DB0868">
        <w:rPr>
          <w:b/>
          <w:color w:val="FF0000"/>
        </w:rPr>
        <w:t xml:space="preserve">: </w:t>
      </w:r>
    </w:p>
    <w:p w:rsidR="00695190" w:rsidRPr="00DB0868" w:rsidRDefault="00695190" w:rsidP="001644FA">
      <w:pPr>
        <w:pStyle w:val="Tekstpodstawowy"/>
        <w:spacing w:after="0" w:line="276" w:lineRule="auto"/>
        <w:ind w:left="360"/>
        <w:rPr>
          <w:b/>
          <w:color w:val="FF0000"/>
        </w:rPr>
      </w:pPr>
    </w:p>
    <w:p w:rsidR="009B05F0" w:rsidRPr="00DB0868" w:rsidRDefault="006C69CE" w:rsidP="00850EF7">
      <w:pPr>
        <w:pStyle w:val="Tekstpodstawowy"/>
        <w:spacing w:line="276" w:lineRule="auto"/>
        <w:ind w:left="360"/>
        <w:jc w:val="center"/>
        <w:rPr>
          <w:b/>
          <w:color w:val="FF0000"/>
        </w:rPr>
      </w:pPr>
      <w:hyperlink r:id="rId8" w:history="1">
        <w:r w:rsidR="005443C5" w:rsidRPr="00DB0868">
          <w:rPr>
            <w:rStyle w:val="Hipercze"/>
            <w:b/>
            <w:color w:val="FF0000"/>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0C6F7A">
      <w:pPr>
        <w:pStyle w:val="Nagwek1"/>
        <w:rPr>
          <w:highlight w:val="lightGray"/>
        </w:rPr>
      </w:pPr>
      <w:bookmarkStart w:id="2" w:name="_Toc258314243"/>
      <w:bookmarkStart w:id="3" w:name="_Toc64968708"/>
      <w:r w:rsidRPr="00CC5E21">
        <w:rPr>
          <w:highlight w:val="lightGray"/>
        </w:rPr>
        <w:t>Ochrona danych osobowych</w:t>
      </w:r>
      <w:bookmarkEnd w:id="3"/>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Pr="00BC1A39" w:rsidRDefault="00625708" w:rsidP="00BC1A39">
      <w:pPr>
        <w:pStyle w:val="Akapitzlist"/>
        <w:numPr>
          <w:ilvl w:val="0"/>
          <w:numId w:val="7"/>
        </w:numPr>
        <w:spacing w:after="150"/>
        <w:ind w:left="993" w:hanging="426"/>
        <w:jc w:val="both"/>
        <w:rPr>
          <w:rFonts w:ascii="Times New Roman" w:hAnsi="Times New Roman"/>
          <w:b/>
          <w:color w:val="FF0000"/>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29045B">
        <w:rPr>
          <w:rFonts w:ascii="Times New Roman" w:hAnsi="Times New Roman"/>
          <w:b/>
          <w:sz w:val="24"/>
          <w:szCs w:val="24"/>
        </w:rPr>
        <w:t>5</w:t>
      </w:r>
      <w:r w:rsidR="005B0523">
        <w:rPr>
          <w:rFonts w:ascii="Times New Roman" w:hAnsi="Times New Roman"/>
          <w:b/>
          <w:sz w:val="24"/>
          <w:szCs w:val="24"/>
        </w:rPr>
        <w:t>9</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5D07BF" w:rsidRPr="00F31846">
        <w:rPr>
          <w:rFonts w:ascii="Times New Roman" w:hAnsi="Times New Roman"/>
          <w:b/>
          <w:sz w:val="24"/>
          <w:szCs w:val="24"/>
        </w:rPr>
        <w:t xml:space="preserve">Przebudowa </w:t>
      </w:r>
      <w:r w:rsidR="00E86EFB">
        <w:rPr>
          <w:rFonts w:ascii="Times New Roman" w:hAnsi="Times New Roman"/>
          <w:b/>
          <w:sz w:val="24"/>
          <w:szCs w:val="24"/>
        </w:rPr>
        <w:t xml:space="preserve">i remont </w:t>
      </w:r>
      <w:r w:rsidR="005D07BF" w:rsidRPr="00F31846">
        <w:rPr>
          <w:rFonts w:ascii="Times New Roman" w:hAnsi="Times New Roman"/>
          <w:b/>
          <w:sz w:val="24"/>
          <w:szCs w:val="24"/>
        </w:rPr>
        <w:t xml:space="preserve">drogi gminnej ul. Tetmajera </w:t>
      </w:r>
      <w:r w:rsidR="00BC1A39" w:rsidRPr="00F31846">
        <w:rPr>
          <w:rFonts w:ascii="Times New Roman" w:hAnsi="Times New Roman"/>
          <w:b/>
          <w:sz w:val="24"/>
          <w:szCs w:val="24"/>
        </w:rPr>
        <w:br/>
      </w:r>
      <w:r w:rsidR="005D07BF" w:rsidRPr="00F31846">
        <w:rPr>
          <w:rFonts w:ascii="Times New Roman" w:hAnsi="Times New Roman"/>
          <w:b/>
          <w:sz w:val="24"/>
          <w:szCs w:val="24"/>
        </w:rPr>
        <w:t>w miejscowości Rabka-Zdrój</w:t>
      </w:r>
      <w:r w:rsidRPr="00F31846">
        <w:rPr>
          <w:rFonts w:ascii="Times New Roman" w:hAnsi="Times New Roman"/>
          <w:b/>
          <w:sz w:val="24"/>
          <w:szCs w:val="24"/>
        </w:rPr>
        <w:t>”</w:t>
      </w:r>
      <w:r w:rsidR="00512381" w:rsidRPr="00F31846">
        <w:rPr>
          <w:rFonts w:ascii="Times New Roman" w:hAnsi="Times New Roman"/>
          <w:b/>
          <w:sz w:val="24"/>
          <w:szCs w:val="24"/>
        </w:rPr>
        <w:t xml:space="preserve"> </w:t>
      </w:r>
      <w:r w:rsidRPr="00BC1A39">
        <w:rPr>
          <w:rFonts w:ascii="Times New Roman" w:hAnsi="Times New Roman"/>
          <w:sz w:val="24"/>
          <w:szCs w:val="24"/>
        </w:rPr>
        <w:t>prowadzonym w trybie p</w:t>
      </w:r>
      <w:r w:rsidR="00BA11C4" w:rsidRPr="00BC1A39">
        <w:rPr>
          <w:rFonts w:ascii="Times New Roman" w:hAnsi="Times New Roman"/>
          <w:sz w:val="24"/>
          <w:szCs w:val="24"/>
        </w:rPr>
        <w:t>odstawowym</w:t>
      </w:r>
      <w:r w:rsidRPr="00BC1A3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lastRenderedPageBreak/>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0C6F7A">
      <w:pPr>
        <w:pStyle w:val="Nagwek1"/>
        <w:rPr>
          <w:highlight w:val="lightGray"/>
        </w:rPr>
      </w:pPr>
      <w:bookmarkStart w:id="4" w:name="_Toc64968709"/>
      <w:r w:rsidRPr="00CC5E21">
        <w:rPr>
          <w:highlight w:val="lightGray"/>
        </w:rPr>
        <w:t>Tryb udzielenia zamówienia</w:t>
      </w:r>
      <w:bookmarkEnd w:id="2"/>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0C6F7A">
      <w:pPr>
        <w:pStyle w:val="Nagwek1"/>
        <w:rPr>
          <w:highlight w:val="lightGray"/>
        </w:rPr>
      </w:pPr>
      <w:bookmarkStart w:id="6" w:name="_Toc64968710"/>
      <w:r w:rsidRPr="00CC5E21">
        <w:rPr>
          <w:highlight w:val="lightGray"/>
        </w:rPr>
        <w:t>Opis przedmiotu zamówienia</w:t>
      </w:r>
      <w:bookmarkEnd w:id="5"/>
      <w:bookmarkEnd w:id="6"/>
    </w:p>
    <w:p w:rsidR="00D01AF7" w:rsidRDefault="00D01AF7" w:rsidP="00A14AB1">
      <w:pPr>
        <w:pStyle w:val="Nagwek2"/>
        <w:numPr>
          <w:ilvl w:val="1"/>
          <w:numId w:val="1"/>
        </w:numPr>
        <w:rPr>
          <w:color w:val="FF0000"/>
        </w:rPr>
      </w:pPr>
      <w:r w:rsidRPr="005F3F44">
        <w:t xml:space="preserve">Przedmiotem zamówienia są roboty budowlane związane </w:t>
      </w:r>
      <w:r w:rsidR="00B72E73">
        <w:t>p</w:t>
      </w:r>
      <w:r w:rsidR="00B72E73" w:rsidRPr="00B72E73">
        <w:t>rzebudow</w:t>
      </w:r>
      <w:r w:rsidR="00B72E73">
        <w:t>ą oraz remontem</w:t>
      </w:r>
      <w:r w:rsidR="00B72E73" w:rsidRPr="00B72E73">
        <w:t xml:space="preserve"> drogi gminnej ul. Tetmajera w km 0+266 – 0+</w:t>
      </w:r>
      <w:r w:rsidR="00760EC7">
        <w:t>819</w:t>
      </w:r>
      <w:r w:rsidR="00B72E73" w:rsidRPr="00B72E73">
        <w:t xml:space="preserve"> w miejscowości Rabka-Zdrój, Gmina Rabka-Zdrój</w:t>
      </w:r>
      <w:r w:rsidR="00DE26A0" w:rsidRPr="00012D25">
        <w:t>.</w:t>
      </w:r>
      <w:r w:rsidR="00EF62E2" w:rsidRPr="00012D25">
        <w:rPr>
          <w:color w:val="FF0000"/>
        </w:rPr>
        <w:t xml:space="preserve"> </w:t>
      </w:r>
    </w:p>
    <w:p w:rsidR="00A14AB1" w:rsidRPr="001F12BA" w:rsidRDefault="00A14AB1" w:rsidP="00A14AB1">
      <w:pPr>
        <w:pStyle w:val="Nagwek2"/>
        <w:numPr>
          <w:ilvl w:val="1"/>
          <w:numId w:val="1"/>
        </w:numPr>
      </w:pPr>
      <w:r w:rsidRPr="001F12BA">
        <w:t xml:space="preserve">Przedmiot zamówienia został podzielony na 2 </w:t>
      </w:r>
      <w:r w:rsidR="00760EC7" w:rsidRPr="001F12BA">
        <w:t>części</w:t>
      </w:r>
      <w:r w:rsidRPr="001F12BA">
        <w:t>:</w:t>
      </w:r>
    </w:p>
    <w:p w:rsidR="00A14AB1" w:rsidRPr="001F12BA" w:rsidRDefault="00A14AB1" w:rsidP="00A14AB1">
      <w:pPr>
        <w:pStyle w:val="Nagwek1"/>
        <w:numPr>
          <w:ilvl w:val="0"/>
          <w:numId w:val="0"/>
        </w:numPr>
        <w:ind w:left="1106"/>
        <w:rPr>
          <w:b w:val="0"/>
          <w:caps w:val="0"/>
        </w:rPr>
      </w:pPr>
      <w:bookmarkStart w:id="7" w:name="_Toc64968711"/>
      <w:r w:rsidRPr="001F12BA">
        <w:t xml:space="preserve">- </w:t>
      </w:r>
      <w:r w:rsidR="00760EC7" w:rsidRPr="001F12BA">
        <w:rPr>
          <w:b w:val="0"/>
          <w:caps w:val="0"/>
        </w:rPr>
        <w:t>część</w:t>
      </w:r>
      <w:r w:rsidRPr="001F12BA">
        <w:rPr>
          <w:b w:val="0"/>
          <w:caps w:val="0"/>
        </w:rPr>
        <w:t xml:space="preserve"> 1 – przebudowa drogi gminnej 364553K ul. Tetmajera w km 0+266 – 0+658 w miejscowości Rabka-Zdrój, Gmina Rabka-Zdrój</w:t>
      </w:r>
      <w:r w:rsidR="00760EC7" w:rsidRPr="001F12BA">
        <w:rPr>
          <w:b w:val="0"/>
          <w:caps w:val="0"/>
        </w:rPr>
        <w:t>.</w:t>
      </w:r>
      <w:bookmarkEnd w:id="7"/>
    </w:p>
    <w:p w:rsidR="00760EC7" w:rsidRPr="001F12BA" w:rsidRDefault="00760EC7" w:rsidP="00760EC7">
      <w:pPr>
        <w:pStyle w:val="Nagwek1"/>
        <w:numPr>
          <w:ilvl w:val="0"/>
          <w:numId w:val="0"/>
        </w:numPr>
        <w:ind w:left="1106"/>
        <w:rPr>
          <w:b w:val="0"/>
        </w:rPr>
      </w:pPr>
      <w:bookmarkStart w:id="8" w:name="_Toc64968712"/>
      <w:r w:rsidRPr="001F12BA">
        <w:t xml:space="preserve">- </w:t>
      </w:r>
      <w:r w:rsidRPr="001F12BA">
        <w:rPr>
          <w:b w:val="0"/>
          <w:caps w:val="0"/>
        </w:rPr>
        <w:t>część 2 – remont dro</w:t>
      </w:r>
      <w:r w:rsidR="00C03E42">
        <w:rPr>
          <w:b w:val="0"/>
          <w:caps w:val="0"/>
        </w:rPr>
        <w:t>gi ul. Tetmajera w Rabce-Zdroju</w:t>
      </w:r>
      <w:r w:rsidRPr="001F12BA">
        <w:rPr>
          <w:b w:val="0"/>
          <w:caps w:val="0"/>
        </w:rPr>
        <w:t>.</w:t>
      </w:r>
      <w:bookmarkEnd w:id="8"/>
    </w:p>
    <w:p w:rsidR="001F12BA" w:rsidRDefault="001F12BA" w:rsidP="005C02C7">
      <w:pPr>
        <w:pStyle w:val="Nagwek2"/>
      </w:pPr>
    </w:p>
    <w:p w:rsidR="00FA1D0D" w:rsidRPr="005F3F44" w:rsidRDefault="00A41D3E" w:rsidP="005C02C7">
      <w:pPr>
        <w:pStyle w:val="Nagwek2"/>
      </w:pPr>
      <w:r w:rsidRPr="005F3F44">
        <w:lastRenderedPageBreak/>
        <w:t>Zakres robót obejmuje, m.in.</w:t>
      </w:r>
      <w:r w:rsidR="00C66842" w:rsidRPr="005F3F44">
        <w:t>:</w:t>
      </w:r>
    </w:p>
    <w:p w:rsidR="00412387" w:rsidRDefault="00412387" w:rsidP="005C02C7">
      <w:pPr>
        <w:pStyle w:val="Nagwek2"/>
      </w:pPr>
      <w:r>
        <w:t>Dla części 1:</w:t>
      </w:r>
    </w:p>
    <w:p w:rsidR="00142E0C" w:rsidRDefault="00C66842" w:rsidP="00412387">
      <w:pPr>
        <w:pStyle w:val="Nagwek2"/>
      </w:pPr>
      <w:r w:rsidRPr="005F3F44">
        <w:t xml:space="preserve">- </w:t>
      </w:r>
      <w:r w:rsidR="00412387">
        <w:t>roboty przygotowawcze,</w:t>
      </w:r>
    </w:p>
    <w:p w:rsidR="00412387" w:rsidRDefault="00412387" w:rsidP="00412387">
      <w:pPr>
        <w:pStyle w:val="Nagwek2"/>
      </w:pPr>
      <w:r>
        <w:t>- roboty rozbiórkowe,</w:t>
      </w:r>
    </w:p>
    <w:p w:rsidR="00412387" w:rsidRDefault="00412387" w:rsidP="00412387">
      <w:pPr>
        <w:pStyle w:val="Nagwek2"/>
      </w:pPr>
      <w:r>
        <w:t>- wymiana gruntu,</w:t>
      </w:r>
    </w:p>
    <w:p w:rsidR="00412387" w:rsidRDefault="00412387" w:rsidP="00412387">
      <w:pPr>
        <w:pStyle w:val="Nagwek2"/>
      </w:pPr>
      <w:r>
        <w:t>- budowa kanalizacji deszczowej,</w:t>
      </w:r>
    </w:p>
    <w:p w:rsidR="00412387" w:rsidRDefault="00412387" w:rsidP="00412387">
      <w:pPr>
        <w:pStyle w:val="Nagwek2"/>
      </w:pPr>
      <w:r>
        <w:t>- budowa drogi,</w:t>
      </w:r>
    </w:p>
    <w:p w:rsidR="00412387" w:rsidRDefault="00412387" w:rsidP="00412387">
      <w:pPr>
        <w:pStyle w:val="Nagwek2"/>
      </w:pPr>
      <w:r>
        <w:t>- elementy bezpieczeństwa, oznakowanie,</w:t>
      </w:r>
    </w:p>
    <w:p w:rsidR="00412387" w:rsidRDefault="00412387" w:rsidP="00412387">
      <w:pPr>
        <w:pStyle w:val="Nagwek2"/>
      </w:pPr>
      <w:r>
        <w:t>- budowa kanału technologicznego,</w:t>
      </w:r>
    </w:p>
    <w:p w:rsidR="00412387" w:rsidRDefault="00412387" w:rsidP="00412387">
      <w:pPr>
        <w:pStyle w:val="Nagwek2"/>
      </w:pPr>
      <w:r>
        <w:t>- roboty wykończeniowe,</w:t>
      </w:r>
    </w:p>
    <w:p w:rsidR="00B7101C" w:rsidRDefault="00B7101C" w:rsidP="00412387">
      <w:pPr>
        <w:pStyle w:val="Nagwek2"/>
      </w:pPr>
    </w:p>
    <w:p w:rsidR="00412387" w:rsidRDefault="00412387" w:rsidP="00412387">
      <w:pPr>
        <w:pStyle w:val="Nagwek2"/>
      </w:pPr>
      <w:r>
        <w:t>Dla części 2:</w:t>
      </w:r>
      <w:r w:rsidR="00C03E42" w:rsidRPr="00C03E42">
        <w:t xml:space="preserve"> </w:t>
      </w:r>
      <w:r w:rsidR="00C03E42" w:rsidRPr="001F12BA">
        <w:t>remont dro</w:t>
      </w:r>
      <w:r w:rsidR="00C03E42">
        <w:t xml:space="preserve">gi ul. </w:t>
      </w:r>
      <w:r w:rsidR="00C03E42" w:rsidRPr="00C03E42">
        <w:t>Tetmajera  w Rabce-Zdroju</w:t>
      </w:r>
      <w:r w:rsidR="00C03E42" w:rsidRPr="001F12BA">
        <w:t xml:space="preserve"> w km 0+658 – 0+819</w:t>
      </w:r>
    </w:p>
    <w:p w:rsidR="00412387" w:rsidRDefault="00412387" w:rsidP="00412387">
      <w:pPr>
        <w:pStyle w:val="Nagwek2"/>
      </w:pPr>
      <w:r>
        <w:t>- roboty przygotowawcze,</w:t>
      </w:r>
    </w:p>
    <w:p w:rsidR="00412387" w:rsidRDefault="00412387" w:rsidP="00412387">
      <w:pPr>
        <w:pStyle w:val="Nagwek2"/>
      </w:pPr>
      <w:r>
        <w:t>- roboty rozbiórkowe,</w:t>
      </w:r>
    </w:p>
    <w:p w:rsidR="00412387" w:rsidRDefault="00412387" w:rsidP="00412387">
      <w:pPr>
        <w:pStyle w:val="Nagwek2"/>
      </w:pPr>
      <w:r>
        <w:t>- wymiana gruntu,</w:t>
      </w:r>
    </w:p>
    <w:p w:rsidR="00412387" w:rsidRDefault="00412387" w:rsidP="00412387">
      <w:pPr>
        <w:pStyle w:val="Nagwek2"/>
      </w:pPr>
      <w:r>
        <w:t>- budowa kanalizacji deszczowej,</w:t>
      </w:r>
    </w:p>
    <w:p w:rsidR="00412387" w:rsidRDefault="00412387" w:rsidP="00412387">
      <w:pPr>
        <w:pStyle w:val="Nagwek2"/>
      </w:pPr>
      <w:r>
        <w:t>- budowa drogi,</w:t>
      </w:r>
    </w:p>
    <w:p w:rsidR="00412387" w:rsidRPr="005F3F44" w:rsidRDefault="00412387" w:rsidP="00412387">
      <w:pPr>
        <w:pStyle w:val="Nagwek2"/>
      </w:pPr>
      <w:r>
        <w:t>- roboty wykończeniowe,</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452</w:t>
      </w:r>
      <w:r w:rsidR="00DE3DE4">
        <w:rPr>
          <w:sz w:val="24"/>
          <w:szCs w:val="24"/>
        </w:rPr>
        <w:t>2</w:t>
      </w:r>
      <w:r>
        <w:rPr>
          <w:sz w:val="24"/>
          <w:szCs w:val="24"/>
        </w:rPr>
        <w:t>0000-</w:t>
      </w:r>
      <w:r w:rsidR="00DE3DE4">
        <w:rPr>
          <w:sz w:val="24"/>
          <w:szCs w:val="24"/>
        </w:rPr>
        <w:t>5</w:t>
      </w:r>
      <w:r w:rsidR="001733CE">
        <w:rPr>
          <w:sz w:val="24"/>
          <w:szCs w:val="24"/>
        </w:rPr>
        <w:t xml:space="preserve"> Roboty </w:t>
      </w:r>
      <w:r w:rsidR="00DE3DE4">
        <w:rPr>
          <w:sz w:val="24"/>
          <w:szCs w:val="24"/>
        </w:rPr>
        <w:t xml:space="preserve">inżynieryjne i </w:t>
      </w:r>
      <w:r>
        <w:rPr>
          <w:sz w:val="24"/>
          <w:szCs w:val="24"/>
        </w:rPr>
        <w:t>budowlane</w:t>
      </w:r>
      <w:r w:rsidR="001733CE">
        <w:rPr>
          <w:sz w:val="24"/>
          <w:szCs w:val="24"/>
        </w:rPr>
        <w:t>.</w:t>
      </w:r>
    </w:p>
    <w:p w:rsidR="007A6E22" w:rsidRDefault="007A6E22" w:rsidP="00E77EB8">
      <w:pPr>
        <w:pStyle w:val="Standard"/>
        <w:tabs>
          <w:tab w:val="left" w:pos="5696"/>
        </w:tabs>
        <w:spacing w:before="120" w:after="120"/>
        <w:jc w:val="both"/>
        <w:rPr>
          <w:sz w:val="24"/>
          <w:szCs w:val="24"/>
        </w:rPr>
      </w:pPr>
      <w:r>
        <w:rPr>
          <w:sz w:val="24"/>
          <w:szCs w:val="24"/>
        </w:rPr>
        <w:t>45</w:t>
      </w:r>
      <w:r w:rsidR="00DE3DE4">
        <w:rPr>
          <w:sz w:val="24"/>
          <w:szCs w:val="24"/>
        </w:rPr>
        <w:t>111</w:t>
      </w:r>
      <w:r>
        <w:rPr>
          <w:sz w:val="24"/>
          <w:szCs w:val="24"/>
        </w:rPr>
        <w:t>000-</w:t>
      </w:r>
      <w:r w:rsidR="00DE3DE4">
        <w:rPr>
          <w:sz w:val="24"/>
          <w:szCs w:val="24"/>
        </w:rPr>
        <w:t>8</w:t>
      </w:r>
      <w:r>
        <w:rPr>
          <w:sz w:val="24"/>
          <w:szCs w:val="24"/>
        </w:rPr>
        <w:t xml:space="preserve"> Roboty </w:t>
      </w:r>
      <w:r w:rsidR="00DE3DE4">
        <w:rPr>
          <w:sz w:val="24"/>
          <w:szCs w:val="24"/>
        </w:rPr>
        <w:t>w zakresie burzenie, roboty ziemne,</w:t>
      </w:r>
    </w:p>
    <w:p w:rsidR="00DE3DE4" w:rsidRDefault="00DE3DE4" w:rsidP="00E77EB8">
      <w:pPr>
        <w:pStyle w:val="Standard"/>
        <w:tabs>
          <w:tab w:val="left" w:pos="5696"/>
        </w:tabs>
        <w:spacing w:before="120" w:after="120"/>
        <w:jc w:val="both"/>
        <w:rPr>
          <w:sz w:val="24"/>
          <w:szCs w:val="24"/>
        </w:rPr>
      </w:pPr>
      <w:r>
        <w:rPr>
          <w:sz w:val="24"/>
          <w:szCs w:val="24"/>
        </w:rPr>
        <w:t>45233140-2 Roboty drogowe,</w:t>
      </w:r>
    </w:p>
    <w:p w:rsidR="00E03097" w:rsidRPr="00B7101C" w:rsidRDefault="00E03097" w:rsidP="00E77EB8">
      <w:pPr>
        <w:pStyle w:val="Standard"/>
        <w:tabs>
          <w:tab w:val="left" w:pos="5696"/>
        </w:tabs>
        <w:spacing w:before="120" w:after="120"/>
        <w:jc w:val="both"/>
        <w:rPr>
          <w:b/>
          <w:sz w:val="24"/>
          <w:szCs w:val="24"/>
        </w:rPr>
      </w:pPr>
      <w:r w:rsidRPr="00B7101C">
        <w:rPr>
          <w:b/>
          <w:sz w:val="24"/>
          <w:szCs w:val="24"/>
        </w:rPr>
        <w:t xml:space="preserve">4.3. </w:t>
      </w:r>
      <w:r w:rsidR="00B7101C">
        <w:rPr>
          <w:b/>
          <w:sz w:val="24"/>
          <w:szCs w:val="24"/>
        </w:rPr>
        <w:t xml:space="preserve">Z uwagi na </w:t>
      </w:r>
      <w:r w:rsidR="00CB7D99">
        <w:rPr>
          <w:b/>
          <w:sz w:val="24"/>
          <w:szCs w:val="24"/>
        </w:rPr>
        <w:t>lokalizację inwestycji</w:t>
      </w:r>
      <w:r w:rsidR="00B7101C">
        <w:rPr>
          <w:b/>
          <w:sz w:val="24"/>
          <w:szCs w:val="24"/>
        </w:rPr>
        <w:t xml:space="preserve">, </w:t>
      </w:r>
      <w:r w:rsidRPr="00B7101C">
        <w:rPr>
          <w:b/>
          <w:sz w:val="24"/>
          <w:szCs w:val="24"/>
        </w:rPr>
        <w:t>Zamawiający nie dopuszcza składania ofert częściowych.</w:t>
      </w:r>
    </w:p>
    <w:p w:rsidR="006E751F" w:rsidRPr="003A5E76" w:rsidRDefault="00E03097" w:rsidP="006E751F">
      <w:pPr>
        <w:pStyle w:val="Standard"/>
        <w:tabs>
          <w:tab w:val="left" w:pos="5696"/>
        </w:tabs>
        <w:spacing w:before="120" w:after="120"/>
        <w:jc w:val="both"/>
        <w:rPr>
          <w:b/>
          <w:sz w:val="24"/>
          <w:szCs w:val="24"/>
        </w:rPr>
      </w:pPr>
      <w:r w:rsidRPr="006E751F">
        <w:rPr>
          <w:b/>
          <w:sz w:val="24"/>
          <w:szCs w:val="24"/>
        </w:rPr>
        <w:t>4.4.</w:t>
      </w:r>
      <w:r>
        <w:rPr>
          <w:sz w:val="24"/>
          <w:szCs w:val="24"/>
        </w:rPr>
        <w:t xml:space="preserve"> </w:t>
      </w:r>
      <w:r w:rsidR="006E751F" w:rsidRPr="00427617">
        <w:rPr>
          <w:b/>
          <w:sz w:val="24"/>
          <w:szCs w:val="24"/>
        </w:rPr>
        <w:t xml:space="preserve">Zamawiający przewiduje udzielania zamówień, o których mowa w art. 214 ust. 1 </w:t>
      </w:r>
      <w:proofErr w:type="spellStart"/>
      <w:r w:rsidR="006E751F" w:rsidRPr="00427617">
        <w:rPr>
          <w:b/>
          <w:sz w:val="24"/>
          <w:szCs w:val="24"/>
        </w:rPr>
        <w:t>pkt</w:t>
      </w:r>
      <w:proofErr w:type="spellEnd"/>
      <w:r w:rsidR="006E751F" w:rsidRPr="00427617">
        <w:rPr>
          <w:b/>
          <w:sz w:val="24"/>
          <w:szCs w:val="24"/>
        </w:rPr>
        <w:t xml:space="preserve"> 7 </w:t>
      </w:r>
      <w:r w:rsidR="006E751F" w:rsidRPr="00427617">
        <w:rPr>
          <w:b/>
          <w:sz w:val="24"/>
          <w:szCs w:val="24"/>
        </w:rPr>
        <w:br/>
        <w:t xml:space="preserve">i 8 </w:t>
      </w:r>
      <w:r w:rsidR="006E751F" w:rsidRPr="003A5E76">
        <w:rPr>
          <w:b/>
          <w:sz w:val="24"/>
          <w:szCs w:val="24"/>
        </w:rPr>
        <w:t>ustawy Pzp, w kwocie nie przekraczającej 50 % wartości zamówienia podstawowego</w:t>
      </w:r>
      <w:r w:rsidR="006E751F">
        <w:rPr>
          <w:b/>
          <w:sz w:val="24"/>
          <w:szCs w:val="24"/>
        </w:rPr>
        <w:t xml:space="preserve"> dla każdej części</w:t>
      </w:r>
      <w:r w:rsidR="006E751F" w:rsidRPr="003A5E76">
        <w:rPr>
          <w:b/>
          <w:sz w:val="24"/>
          <w:szCs w:val="24"/>
        </w:rPr>
        <w:t>.</w:t>
      </w:r>
    </w:p>
    <w:p w:rsidR="006E751F" w:rsidRPr="009849FA" w:rsidRDefault="006E751F" w:rsidP="006E751F">
      <w:pPr>
        <w:jc w:val="both"/>
      </w:pPr>
      <w:r w:rsidRPr="009849FA">
        <w:t xml:space="preserve">Zamówienie </w:t>
      </w:r>
      <w:r>
        <w:t xml:space="preserve">to </w:t>
      </w:r>
      <w:r w:rsidRPr="009849FA">
        <w:t>zostanie udzielone na warunkach tożsamych z warunkami zamówienia podstawowego (w szczególności w oparciu o ceny jednostkowe</w:t>
      </w:r>
      <w:r>
        <w:t>).</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w:t>
      </w:r>
      <w:r w:rsidR="00B40FFE" w:rsidRPr="00E77EB8">
        <w:lastRenderedPageBreak/>
        <w:t xml:space="preserve">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t>4</w:t>
      </w:r>
      <w:r w:rsidR="005D242E" w:rsidRPr="00E77EB8">
        <w:t>.</w:t>
      </w:r>
      <w:r w:rsidR="004B4CC6">
        <w:t>9</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1F4855" w:rsidRDefault="001F4855" w:rsidP="001F4855">
      <w:pPr>
        <w:spacing w:before="120" w:after="120"/>
        <w:jc w:val="both"/>
      </w:pPr>
      <w:r>
        <w:t xml:space="preserve">4.11. 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p>
    <w:p w:rsidR="001F4855" w:rsidRPr="003C1976" w:rsidRDefault="001F4855" w:rsidP="005C02C7">
      <w:pPr>
        <w:pStyle w:val="Nagwek2"/>
      </w:pPr>
      <w:r>
        <w:t xml:space="preserve">4.12. </w:t>
      </w:r>
      <w:r w:rsidRPr="003C1976">
        <w:t>Brak ujęcia w Przedmiarach Robót</w:t>
      </w:r>
      <w:r w:rsidR="00622D75">
        <w:t>, robót</w:t>
      </w:r>
      <w:r w:rsidRPr="003C1976">
        <w:t xml:space="preserve"> ujętych projektach budowlanych i w projektach wykonawczych lub różnice w ilościach robót do wykonania ujętych w Przedmiarze Robót </w:t>
      </w:r>
      <w:r w:rsidRPr="003C1976">
        <w:br/>
        <w:t xml:space="preserve">w stosunku do projektu budowlanego i projektów wykonawczych oraz różniące się technologie realizacji prac założone w Przedmiarze </w:t>
      </w:r>
      <w:r w:rsidR="0089270B" w:rsidRPr="003C1976">
        <w:t>Rob</w:t>
      </w:r>
      <w:r w:rsidR="0089270B">
        <w:t>ó</w:t>
      </w:r>
      <w:r w:rsidR="0089270B" w:rsidRPr="003C1976">
        <w:t xml:space="preserve">t </w:t>
      </w:r>
      <w:r w:rsidRPr="003C1976">
        <w:t>w stosunku do projektu budowlanego i projektów wykonawczych nie stanowią podstawy do zmiany ceny ryczałtowej.</w:t>
      </w:r>
    </w:p>
    <w:p w:rsidR="001F4855" w:rsidRPr="00E77EB8" w:rsidRDefault="001F4855" w:rsidP="001F4855">
      <w:pPr>
        <w:spacing w:before="120" w:after="120"/>
        <w:jc w:val="both"/>
      </w:pP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5C02C7">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5C02C7">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5C02C7">
      <w:pPr>
        <w:pStyle w:val="Nagwek2"/>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5C02C7">
      <w:pPr>
        <w:pStyle w:val="Nagwek2"/>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w:t>
      </w:r>
      <w:r w:rsidR="00B40FFE" w:rsidRPr="00B4482E">
        <w:lastRenderedPageBreak/>
        <w:t>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5C02C7">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0C6F7A">
      <w:pPr>
        <w:pStyle w:val="Nagwek1"/>
        <w:rPr>
          <w:highlight w:val="lightGray"/>
        </w:rPr>
      </w:pPr>
      <w:bookmarkStart w:id="9" w:name="_Toc512324677"/>
      <w:bookmarkStart w:id="10" w:name="_Toc64968713"/>
      <w:r w:rsidRPr="00CC5E21">
        <w:rPr>
          <w:highlight w:val="lightGray"/>
        </w:rPr>
        <w:t>WIZJA LOKALNA</w:t>
      </w:r>
      <w:bookmarkEnd w:id="10"/>
    </w:p>
    <w:p w:rsidR="00730664" w:rsidRPr="005F3F4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rsidP="000C6F7A">
      <w:pPr>
        <w:pStyle w:val="Nagwek1"/>
        <w:rPr>
          <w:highlight w:val="lightGray"/>
        </w:rPr>
      </w:pPr>
      <w:bookmarkStart w:id="11" w:name="_Toc64968714"/>
      <w:r w:rsidRPr="00CC5E21">
        <w:rPr>
          <w:highlight w:val="lightGray"/>
        </w:rPr>
        <w:t>PODWYKONAWSTWO</w:t>
      </w:r>
      <w:bookmarkEnd w:id="11"/>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0C6F7A">
      <w:pPr>
        <w:pStyle w:val="Nagwek1"/>
        <w:rPr>
          <w:highlight w:val="lightGray"/>
        </w:rPr>
      </w:pPr>
      <w:bookmarkStart w:id="12" w:name="_Toc512324678"/>
      <w:bookmarkStart w:id="13" w:name="_Toc64968715"/>
      <w:bookmarkEnd w:id="9"/>
      <w:r w:rsidRPr="00CC5E21">
        <w:rPr>
          <w:highlight w:val="lightGray"/>
        </w:rPr>
        <w:t>INNE POSTANOWIENIA:</w:t>
      </w:r>
      <w:bookmarkEnd w:id="12"/>
      <w:bookmarkEnd w:id="13"/>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Default="003B13FC" w:rsidP="004C79A6">
      <w:pPr>
        <w:pStyle w:val="Nagwek2"/>
        <w:ind w:left="708"/>
      </w:pPr>
      <w:r>
        <w:rPr>
          <w:i/>
          <w:iCs w:val="0"/>
        </w:rPr>
        <w:t>D</w:t>
      </w:r>
      <w:r w:rsidR="00EB0FA3">
        <w:rPr>
          <w:i/>
          <w:iCs w:val="0"/>
        </w:rPr>
        <w:t xml:space="preserve">o </w:t>
      </w:r>
      <w:r w:rsidR="00DA3EEA">
        <w:rPr>
          <w:i/>
          <w:iCs w:val="0"/>
        </w:rPr>
        <w:t xml:space="preserve">czynności związanych z wykonywaniem </w:t>
      </w:r>
      <w:r w:rsidR="00EB0FA3">
        <w:rPr>
          <w:i/>
          <w:iCs w:val="0"/>
        </w:rPr>
        <w:t xml:space="preserve">robót należy zaliczyć: </w:t>
      </w:r>
      <w:r w:rsidR="0021585F">
        <w:rPr>
          <w:i/>
          <w:iCs w:val="0"/>
        </w:rPr>
        <w:t>roboty rozbiórkowe</w:t>
      </w:r>
      <w:r w:rsidR="00EB0FA3">
        <w:rPr>
          <w:i/>
          <w:iCs w:val="0"/>
        </w:rPr>
        <w:t>,</w:t>
      </w:r>
      <w:r w:rsidR="00480D9C">
        <w:rPr>
          <w:i/>
          <w:iCs w:val="0"/>
        </w:rPr>
        <w:t xml:space="preserve"> </w:t>
      </w:r>
      <w:r w:rsidR="0021585F">
        <w:rPr>
          <w:i/>
          <w:iCs w:val="0"/>
        </w:rPr>
        <w:t xml:space="preserve">roboty </w:t>
      </w:r>
      <w:r w:rsidR="00986077">
        <w:rPr>
          <w:i/>
          <w:iCs w:val="0"/>
        </w:rPr>
        <w:t>ziemne</w:t>
      </w:r>
      <w:r w:rsidR="00EB0FA3">
        <w:rPr>
          <w:i/>
          <w:iCs w:val="0"/>
        </w:rPr>
        <w:t>,</w:t>
      </w:r>
      <w:r w:rsidR="00480D9C">
        <w:rPr>
          <w:i/>
          <w:iCs w:val="0"/>
        </w:rPr>
        <w:t xml:space="preserve"> </w:t>
      </w:r>
      <w:r w:rsidR="00986077">
        <w:rPr>
          <w:i/>
          <w:iCs w:val="0"/>
        </w:rPr>
        <w:t xml:space="preserve">roboty związane z </w:t>
      </w:r>
      <w:r w:rsidR="00393FBE">
        <w:rPr>
          <w:i/>
          <w:iCs w:val="0"/>
        </w:rPr>
        <w:t>budową kanalizacji deszczowej</w:t>
      </w:r>
      <w:r w:rsidR="00480D9C">
        <w:rPr>
          <w:i/>
          <w:iCs w:val="0"/>
        </w:rPr>
        <w:t xml:space="preserve">, </w:t>
      </w:r>
      <w:r w:rsidR="00986077">
        <w:rPr>
          <w:i/>
          <w:iCs w:val="0"/>
        </w:rPr>
        <w:t xml:space="preserve">roboty związane </w:t>
      </w:r>
      <w:r w:rsidR="00393FBE">
        <w:rPr>
          <w:i/>
          <w:iCs w:val="0"/>
        </w:rPr>
        <w:br/>
      </w:r>
      <w:r w:rsidR="00986077">
        <w:rPr>
          <w:i/>
          <w:iCs w:val="0"/>
        </w:rPr>
        <w:lastRenderedPageBreak/>
        <w:t xml:space="preserve">z </w:t>
      </w:r>
      <w:r w:rsidR="00393FBE">
        <w:rPr>
          <w:i/>
          <w:iCs w:val="0"/>
        </w:rPr>
        <w:t>budową drogi</w:t>
      </w:r>
      <w:r w:rsidR="004D3500">
        <w:rPr>
          <w:i/>
          <w:iCs w:val="0"/>
        </w:rPr>
        <w:t>,</w:t>
      </w:r>
      <w:r w:rsidR="00393FBE">
        <w:rPr>
          <w:i/>
          <w:iCs w:val="0"/>
        </w:rPr>
        <w:t xml:space="preserve"> roboty związane z oznakowaniem, roboty związane z budową kanału technologicznego, roboty wykończeniowe,</w:t>
      </w:r>
      <w:r w:rsidR="00EB0FA3">
        <w:rPr>
          <w:i/>
          <w:iCs w:val="0"/>
        </w:rPr>
        <w:t xml:space="preserve"> itp.</w:t>
      </w:r>
      <w:r w:rsidR="004D34E5" w:rsidRPr="004575D9">
        <w:t xml:space="preserve"> </w:t>
      </w:r>
    </w:p>
    <w:p w:rsidR="00E07F1B" w:rsidRPr="00C14216" w:rsidRDefault="00E07F1B" w:rsidP="00E07F1B">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00590E89" w:rsidRPr="0071351B">
        <w:rPr>
          <w:i/>
        </w:rPr>
        <w:br/>
      </w:r>
      <w:r w:rsidRPr="0071351B">
        <w:rPr>
          <w:i/>
        </w:rPr>
        <w:t xml:space="preserve">z tytułu niespełnienia tych wymagań zawarte są we wzorze umowy – stanowiącym </w:t>
      </w:r>
      <w:r w:rsidR="0071351B" w:rsidRPr="0071351B">
        <w:rPr>
          <w:i/>
        </w:rPr>
        <w:t>załącznik nr 7</w:t>
      </w:r>
      <w:r w:rsidRPr="0071351B">
        <w:rPr>
          <w:i/>
        </w:rPr>
        <w:t xml:space="preserve"> do SWZ.</w:t>
      </w:r>
    </w:p>
    <w:p w:rsidR="00BA0858" w:rsidRPr="000A3E19" w:rsidRDefault="004D5124" w:rsidP="000C768E">
      <w:pPr>
        <w:spacing w:before="120" w:after="120"/>
        <w:jc w:val="both"/>
        <w:rPr>
          <w:szCs w:val="20"/>
        </w:rPr>
      </w:pPr>
      <w:r>
        <w:rPr>
          <w:szCs w:val="20"/>
        </w:rPr>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912C2E" w:rsidRDefault="00730CD4" w:rsidP="005C02C7">
      <w:pPr>
        <w:pStyle w:val="Nagwek2"/>
        <w:rPr>
          <w:b/>
        </w:rPr>
      </w:pPr>
      <w:r w:rsidRPr="00912C2E">
        <w:rPr>
          <w:b/>
        </w:rPr>
        <w:t>7</w:t>
      </w:r>
      <w:r w:rsidR="00F222D4" w:rsidRPr="00912C2E">
        <w:rPr>
          <w:b/>
        </w:rPr>
        <w:t>.1</w:t>
      </w:r>
      <w:r w:rsidR="00744859" w:rsidRPr="00912C2E">
        <w:rPr>
          <w:b/>
        </w:rPr>
        <w:t>1</w:t>
      </w:r>
      <w:r w:rsidR="00F222D4" w:rsidRPr="00912C2E">
        <w:rPr>
          <w:b/>
        </w:rPr>
        <w:t>. Wykonawca, przed podpisaniem umowy przedstawi Zamawiający, kosztorys ofertowy w celu rozliczenia realizacji robót w przypadku zaniechania przez wykonawcę części robót lub w przypadku nienależytego wykonania części przedmiotu zamówienia.</w:t>
      </w:r>
    </w:p>
    <w:p w:rsidR="00F222D4" w:rsidRPr="0089458A" w:rsidRDefault="00730CD4" w:rsidP="005C02C7">
      <w:pPr>
        <w:pStyle w:val="Nagwek2"/>
      </w:pPr>
      <w:r>
        <w:t>7</w:t>
      </w:r>
      <w:r w:rsidR="00F222D4" w:rsidRPr="0089458A">
        <w:t>.1</w:t>
      </w:r>
      <w:r w:rsidR="00744859">
        <w:t>2</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744859">
        <w:t>3</w:t>
      </w:r>
      <w:r w:rsidR="00F222D4" w:rsidRPr="0089458A">
        <w:t>.</w:t>
      </w:r>
      <w:r w:rsidR="00B8331C">
        <w:t xml:space="preserve"> </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Default="00F222D4" w:rsidP="00F222D4">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997B30" w:rsidRDefault="00997B30" w:rsidP="00F222D4">
      <w:pPr>
        <w:jc w:val="both"/>
        <w:rPr>
          <w:rFonts w:eastAsia="F2"/>
          <w:b/>
        </w:rPr>
      </w:pPr>
    </w:p>
    <w:p w:rsidR="00997B30" w:rsidRDefault="0054236B" w:rsidP="00FC22A6">
      <w:pPr>
        <w:spacing w:after="120"/>
        <w:jc w:val="both"/>
      </w:pPr>
      <w:r w:rsidRPr="0054236B">
        <w:t>7.14.</w:t>
      </w:r>
      <w:r>
        <w:t xml:space="preserve"> </w:t>
      </w:r>
      <w:r w:rsidR="00997B30" w:rsidRPr="004D7C9C">
        <w:t xml:space="preserve">W przypadku zniszczenia terenów przyległych Wykonawca w ramach niniejszego postępowania zobowiązany będzie po zakończeniu inwestycji do przywrócenia do stanu pierwotnego zniszczonych elementów. </w:t>
      </w:r>
    </w:p>
    <w:p w:rsidR="00F55C4A" w:rsidRDefault="0054236B" w:rsidP="00FC22A6">
      <w:pPr>
        <w:pStyle w:val="Tekstpodstawowy"/>
        <w:jc w:val="both"/>
      </w:pPr>
      <w:r>
        <w:t xml:space="preserve">7.15. </w:t>
      </w:r>
      <w:r w:rsidR="00997B30">
        <w:t>Wykonawca zobowiązuje się p</w:t>
      </w:r>
      <w:r w:rsidR="00997B30" w:rsidRPr="008E06A4">
        <w:t xml:space="preserve">odczas prowadzonych prac należy zapewnić dojście </w:t>
      </w:r>
      <w:r w:rsidR="00997B30">
        <w:br/>
      </w:r>
      <w:r w:rsidR="00997B30" w:rsidRPr="008E06A4">
        <w:t>i dojazd do budynków oraz terenów nie objętych robotami inwestycyjnymi, ograniczając do niezbędnego minimum uciążliwości spowodowane pracami budowlanymi.</w:t>
      </w:r>
      <w:r w:rsidR="00F55C4A">
        <w:t xml:space="preserve"> </w:t>
      </w:r>
    </w:p>
    <w:p w:rsidR="00997B30" w:rsidRDefault="00F55C4A" w:rsidP="00FC22A6">
      <w:pPr>
        <w:pStyle w:val="Tekstpodstawowy"/>
        <w:jc w:val="both"/>
      </w:pPr>
      <w:r>
        <w:t>Zamknięcie drogi Wykonawca zobowiązany będzie do uzgodnienia z odpowiednimi służbami oraz z mieszkańcami.</w:t>
      </w:r>
    </w:p>
    <w:p w:rsidR="00997B30" w:rsidRPr="00A37145" w:rsidRDefault="0054236B" w:rsidP="0054236B">
      <w:pPr>
        <w:pStyle w:val="Tekstpodstawowy"/>
        <w:jc w:val="both"/>
      </w:pPr>
      <w:r>
        <w:lastRenderedPageBreak/>
        <w:t xml:space="preserve">7.16. </w:t>
      </w:r>
      <w:r w:rsidR="00997B30" w:rsidRPr="006E4F97">
        <w:t>W ramach zadania Wykonawca zobowiązany jest do sporządzenia inwentaryzacji geodezyjnej powykonawczej przedmiotu zamówienia.</w:t>
      </w:r>
      <w:r w:rsidR="00997B30" w:rsidRPr="00A37145">
        <w:rPr>
          <w:b/>
        </w:rPr>
        <w:t xml:space="preserve"> </w:t>
      </w:r>
    </w:p>
    <w:p w:rsidR="00997B30" w:rsidRPr="004D7C9C" w:rsidRDefault="0054236B" w:rsidP="0054236B">
      <w:pPr>
        <w:pStyle w:val="Tekstpodstawowy"/>
        <w:jc w:val="both"/>
      </w:pPr>
      <w:r>
        <w:t xml:space="preserve">7.17. </w:t>
      </w:r>
      <w:r w:rsidR="00997B30" w:rsidRPr="004D7C9C">
        <w:t>Wykonawca ponosi odpowiedzialność za wszelkie szkody powstałe w czasie realizacji niniejszego zamówienia.</w:t>
      </w:r>
    </w:p>
    <w:p w:rsidR="00C9729C" w:rsidRDefault="00C9729C" w:rsidP="00C9729C">
      <w:pPr>
        <w:jc w:val="both"/>
        <w:rPr>
          <w:color w:val="FF0000"/>
          <w:szCs w:val="20"/>
        </w:rPr>
      </w:pPr>
    </w:p>
    <w:p w:rsidR="00B40FFE" w:rsidRPr="00CC5E21" w:rsidRDefault="00B40FFE" w:rsidP="000C6F7A">
      <w:pPr>
        <w:pStyle w:val="Nagwek1"/>
        <w:rPr>
          <w:highlight w:val="lightGray"/>
        </w:rPr>
      </w:pPr>
      <w:bookmarkStart w:id="14" w:name="_Toc258314246"/>
      <w:bookmarkStart w:id="15" w:name="_Toc512324680"/>
      <w:bookmarkStart w:id="16" w:name="_Toc64968716"/>
      <w:r w:rsidRPr="00CC5E21">
        <w:rPr>
          <w:highlight w:val="lightGray"/>
        </w:rPr>
        <w:t>Termin wykonania zamówienia</w:t>
      </w:r>
      <w:bookmarkEnd w:id="14"/>
      <w:r w:rsidRPr="00CC5E21">
        <w:rPr>
          <w:highlight w:val="lightGray"/>
        </w:rPr>
        <w:t>.</w:t>
      </w:r>
      <w:bookmarkEnd w:id="15"/>
      <w:bookmarkEnd w:id="16"/>
    </w:p>
    <w:p w:rsidR="00B40FFE" w:rsidRDefault="00CC5E21" w:rsidP="005C02C7">
      <w:pPr>
        <w:pStyle w:val="Nagwek2"/>
        <w:rPr>
          <w:b/>
          <w:color w:val="FF0000"/>
        </w:rPr>
      </w:pPr>
      <w:r>
        <w:t>Wymagany</w:t>
      </w:r>
      <w:r w:rsidR="00B40FFE" w:rsidRPr="000A6094">
        <w:t xml:space="preserve"> termin zakończenia robót</w:t>
      </w:r>
      <w:r w:rsidR="00727986">
        <w:t xml:space="preserve"> dla części 1 i części 2</w:t>
      </w:r>
      <w:r w:rsidR="00B40FFE" w:rsidRPr="000A6094">
        <w:t xml:space="preserve">: </w:t>
      </w:r>
      <w:r w:rsidR="00B0614E">
        <w:rPr>
          <w:b/>
          <w:color w:val="FF0000"/>
        </w:rPr>
        <w:t>4</w:t>
      </w:r>
      <w:r w:rsidR="009F2833">
        <w:rPr>
          <w:b/>
          <w:color w:val="FF0000"/>
        </w:rPr>
        <w:t xml:space="preserve"> miesi</w:t>
      </w:r>
      <w:r w:rsidR="00B0614E">
        <w:rPr>
          <w:b/>
          <w:color w:val="FF0000"/>
        </w:rPr>
        <w:t>ą</w:t>
      </w:r>
      <w:r w:rsidR="009F2833">
        <w:rPr>
          <w:b/>
          <w:color w:val="FF0000"/>
        </w:rPr>
        <w:t>c</w:t>
      </w:r>
      <w:r w:rsidR="00B0614E">
        <w:rPr>
          <w:b/>
          <w:color w:val="FF0000"/>
        </w:rPr>
        <w:t>e</w:t>
      </w:r>
      <w:r w:rsidR="009F2833">
        <w:rPr>
          <w:b/>
          <w:color w:val="FF0000"/>
        </w:rPr>
        <w:t xml:space="preserve"> od daty podpisania umowy.</w:t>
      </w:r>
    </w:p>
    <w:p w:rsidR="00B40FFE" w:rsidRPr="00CC5E21" w:rsidRDefault="00B40FFE" w:rsidP="000C6F7A">
      <w:pPr>
        <w:pStyle w:val="Nagwek1"/>
        <w:rPr>
          <w:highlight w:val="lightGray"/>
        </w:rPr>
      </w:pPr>
      <w:bookmarkStart w:id="17" w:name="_Toc258314247"/>
      <w:bookmarkStart w:id="18" w:name="_Toc512324681"/>
      <w:bookmarkStart w:id="19" w:name="_Toc64968717"/>
      <w:r w:rsidRPr="00CC5E21">
        <w:rPr>
          <w:highlight w:val="lightGray"/>
        </w:rPr>
        <w:t>Warunki udziału w postępowaniu</w:t>
      </w:r>
      <w:bookmarkEnd w:id="17"/>
      <w:r w:rsidRPr="00CC5E21">
        <w:rPr>
          <w:highlight w:val="lightGray"/>
        </w:rPr>
        <w:t xml:space="preserve"> I podstawy WYKLUCZENIA.</w:t>
      </w:r>
      <w:bookmarkEnd w:id="18"/>
      <w:bookmarkEnd w:id="19"/>
    </w:p>
    <w:p w:rsidR="00B40FFE" w:rsidRPr="009A2D97" w:rsidRDefault="00730CD4" w:rsidP="002439CD">
      <w:pPr>
        <w:spacing w:before="120" w:after="120"/>
        <w:jc w:val="both"/>
      </w:pPr>
      <w:bookmarkStart w:id="20"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 xml:space="preserve">O udzielenie zamówienia </w:t>
      </w:r>
      <w:r w:rsidR="004D14B4">
        <w:t xml:space="preserve">dla części 1 i części 2 </w:t>
      </w:r>
      <w:r w:rsidR="00F947D2">
        <w:t>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A62101" w:rsidRDefault="00F947D2" w:rsidP="00D16998">
      <w:pPr>
        <w:spacing w:before="120" w:after="120"/>
        <w:jc w:val="both"/>
        <w:rPr>
          <w:b/>
        </w:rPr>
      </w:pPr>
      <w:r w:rsidRPr="00FA28EF">
        <w:rPr>
          <w:b/>
        </w:rPr>
        <w:t>Wykonawca spełni warunek, jeżeli wykaże, że</w:t>
      </w:r>
      <w:r w:rsidR="00A62101">
        <w:rPr>
          <w:b/>
        </w:rPr>
        <w:t>:</w:t>
      </w:r>
    </w:p>
    <w:p w:rsidR="00591501" w:rsidRDefault="00A62101" w:rsidP="00D16998">
      <w:pPr>
        <w:spacing w:before="120" w:after="120"/>
        <w:jc w:val="both"/>
        <w:rPr>
          <w:b/>
        </w:rPr>
      </w:pPr>
      <w:r>
        <w:rPr>
          <w:b/>
        </w:rPr>
        <w:t>dla części 1:</w:t>
      </w:r>
    </w:p>
    <w:p w:rsidR="0011782D" w:rsidRDefault="00591501" w:rsidP="00D16998">
      <w:pPr>
        <w:spacing w:before="120" w:after="120"/>
        <w:jc w:val="both"/>
        <w:rPr>
          <w:iCs/>
          <w:color w:val="FF0000"/>
        </w:rPr>
      </w:pPr>
      <w:r>
        <w:rPr>
          <w:b/>
        </w:rPr>
        <w:t>-</w:t>
      </w:r>
      <w:r w:rsidR="00F947D2" w:rsidRPr="00FA28EF">
        <w:rPr>
          <w:b/>
        </w:rPr>
        <w:t xml:space="preserve"> w okresie ostatnich</w:t>
      </w:r>
      <w:r w:rsidR="002439CD" w:rsidRPr="00FA28EF">
        <w:rPr>
          <w:b/>
        </w:rPr>
        <w:t xml:space="preserve"> 5</w:t>
      </w:r>
      <w:r w:rsidR="00F947D2"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w:t>
      </w:r>
      <w:r w:rsidR="002439CD" w:rsidRPr="00BD70C5">
        <w:rPr>
          <w:b/>
        </w:rPr>
        <w:t>budowlaną</w:t>
      </w:r>
      <w:r w:rsidR="00D16998" w:rsidRPr="00BD70C5">
        <w:rPr>
          <w:b/>
        </w:rPr>
        <w:t xml:space="preserve"> </w:t>
      </w:r>
      <w:r w:rsidR="00D16998" w:rsidRPr="00F730A5">
        <w:rPr>
          <w:b/>
        </w:rPr>
        <w:t>związaną</w:t>
      </w:r>
      <w:r w:rsidR="000F23E0" w:rsidRPr="00F730A5">
        <w:rPr>
          <w:b/>
        </w:rPr>
        <w:t xml:space="preserve"> </w:t>
      </w:r>
      <w:r w:rsidR="00D16998" w:rsidRPr="00F730A5">
        <w:rPr>
          <w:b/>
          <w:iCs/>
        </w:rPr>
        <w:t xml:space="preserve">z budową, przebudową, rozbudową lub remontem </w:t>
      </w:r>
      <w:r w:rsidR="004D14B4" w:rsidRPr="00F730A5">
        <w:rPr>
          <w:b/>
          <w:iCs/>
        </w:rPr>
        <w:t>drogi</w:t>
      </w:r>
      <w:r w:rsidR="00D16998" w:rsidRPr="00F730A5">
        <w:rPr>
          <w:b/>
          <w:iCs/>
        </w:rPr>
        <w:t xml:space="preserve"> o wartości brutto nie mniejszej niż </w:t>
      </w:r>
      <w:r w:rsidR="00A62101" w:rsidRPr="00F730A5">
        <w:rPr>
          <w:b/>
          <w:iCs/>
        </w:rPr>
        <w:t>8</w:t>
      </w:r>
      <w:r w:rsidR="00D16998" w:rsidRPr="00F730A5">
        <w:rPr>
          <w:b/>
          <w:iCs/>
        </w:rPr>
        <w:t>00 000,00 zł (</w:t>
      </w:r>
      <w:r w:rsidR="00A62101" w:rsidRPr="00F730A5">
        <w:rPr>
          <w:b/>
          <w:iCs/>
        </w:rPr>
        <w:t>osiemset tysięcy</w:t>
      </w:r>
      <w:r w:rsidR="00F61F9C" w:rsidRPr="00F730A5">
        <w:rPr>
          <w:b/>
          <w:iCs/>
        </w:rPr>
        <w:t xml:space="preserve"> </w:t>
      </w:r>
      <w:r w:rsidR="00D16998" w:rsidRPr="00F730A5">
        <w:rPr>
          <w:b/>
          <w:iCs/>
        </w:rPr>
        <w:t xml:space="preserve">złotych 00/100) oraz potwierdzi dowodami że roboty budowlane zostały wykonane należycie, </w:t>
      </w:r>
      <w:r w:rsidR="00A62101" w:rsidRPr="00F730A5">
        <w:rPr>
          <w:b/>
          <w:iCs/>
        </w:rPr>
        <w:br/>
      </w:r>
      <w:r w:rsidR="00D16998" w:rsidRPr="00F730A5">
        <w:rPr>
          <w:b/>
          <w:iCs/>
        </w:rPr>
        <w:t>w szczególności poda informację że roboty zostały wykonane zgodnie z przepisami prawa budowlanego i prawidłowo ukończone</w:t>
      </w:r>
      <w:r w:rsidR="00F61F9C" w:rsidRPr="00F730A5">
        <w:rPr>
          <w:b/>
          <w:iCs/>
        </w:rPr>
        <w:t>*</w:t>
      </w:r>
      <w:r w:rsidR="0011782D" w:rsidRPr="00F730A5">
        <w:rPr>
          <w:iCs/>
        </w:rPr>
        <w:t>.</w:t>
      </w:r>
    </w:p>
    <w:p w:rsidR="00A62101" w:rsidRDefault="00A62101" w:rsidP="00D16998">
      <w:pPr>
        <w:spacing w:before="120" w:after="120"/>
        <w:jc w:val="both"/>
        <w:rPr>
          <w:iCs/>
          <w:color w:val="FF0000"/>
        </w:rPr>
      </w:pPr>
    </w:p>
    <w:p w:rsidR="00A62101" w:rsidRDefault="00A62101" w:rsidP="00A62101">
      <w:pPr>
        <w:spacing w:before="120" w:after="120"/>
        <w:jc w:val="both"/>
        <w:rPr>
          <w:b/>
        </w:rPr>
      </w:pPr>
      <w:r>
        <w:rPr>
          <w:b/>
        </w:rPr>
        <w:t xml:space="preserve">dla części 2: </w:t>
      </w:r>
    </w:p>
    <w:p w:rsidR="00A62101" w:rsidRDefault="00A62101" w:rsidP="00A62101">
      <w:pPr>
        <w:spacing w:before="120" w:after="120"/>
        <w:jc w:val="both"/>
        <w:rPr>
          <w:iCs/>
          <w:color w:val="FF0000"/>
        </w:rPr>
      </w:pPr>
      <w:r>
        <w:rPr>
          <w:b/>
        </w:rPr>
        <w:t>-</w:t>
      </w:r>
      <w:r w:rsidRPr="00FA28EF">
        <w:rPr>
          <w:b/>
        </w:rPr>
        <w:t xml:space="preserve"> w okresie ostatnich 5 lat przed upływem terminu składania ofert, a jeżeli okres prowadzenia działalności jest krótszy - w tym okresie, wykonał należycie co najmniej jedną robotę </w:t>
      </w:r>
      <w:r w:rsidRPr="00BD70C5">
        <w:rPr>
          <w:b/>
        </w:rPr>
        <w:t xml:space="preserve">budowlaną </w:t>
      </w:r>
      <w:r w:rsidRPr="00F730A5">
        <w:rPr>
          <w:b/>
        </w:rPr>
        <w:t xml:space="preserve">związaną </w:t>
      </w:r>
      <w:r w:rsidRPr="00F730A5">
        <w:rPr>
          <w:b/>
          <w:iCs/>
        </w:rPr>
        <w:t xml:space="preserve">z budową, przebudową, rozbudową lub remontem drogi o wartości brutto nie mniejszej niż 200 000,00 zł (dwieście tysięcy złotych 00/100) oraz potwierdzi dowodami że roboty budowlane zostały wykonane należycie, </w:t>
      </w:r>
      <w:r w:rsidRPr="00F730A5">
        <w:rPr>
          <w:b/>
          <w:iCs/>
        </w:rPr>
        <w:br/>
        <w:t>w szczególności poda informację że roboty zostały wykonane zgodnie z przepisami prawa budowlanego i prawidłowo ukończone*</w:t>
      </w:r>
      <w:r w:rsidRPr="00F730A5">
        <w:rPr>
          <w:iCs/>
        </w:rPr>
        <w:t>.</w:t>
      </w:r>
    </w:p>
    <w:p w:rsidR="00A62101" w:rsidRPr="00EC2E28" w:rsidRDefault="00EC2E28" w:rsidP="00A62101">
      <w:pPr>
        <w:spacing w:before="120" w:after="120"/>
        <w:jc w:val="both"/>
        <w:rPr>
          <w:i/>
          <w:iCs/>
        </w:rPr>
      </w:pPr>
      <w:r w:rsidRPr="00EC2E28">
        <w:rPr>
          <w:i/>
          <w:iCs/>
        </w:rPr>
        <w:lastRenderedPageBreak/>
        <w:t xml:space="preserve">W celu potwierdzenia spełnienia przez Wykonawców warunków udziału w postępowaniu dla części 1 i części 2 Zamawiający dopuszcza </w:t>
      </w:r>
      <w:r>
        <w:rPr>
          <w:i/>
          <w:iCs/>
        </w:rPr>
        <w:t xml:space="preserve">wykazanie </w:t>
      </w:r>
      <w:r w:rsidRPr="00EC2E28">
        <w:rPr>
          <w:i/>
          <w:iCs/>
        </w:rPr>
        <w:t xml:space="preserve">należycie </w:t>
      </w:r>
      <w:r>
        <w:rPr>
          <w:i/>
          <w:iCs/>
        </w:rPr>
        <w:t xml:space="preserve">wykonanej </w:t>
      </w:r>
      <w:r w:rsidRPr="00EC2E28">
        <w:rPr>
          <w:i/>
          <w:iCs/>
        </w:rPr>
        <w:t>co najmniej jedn</w:t>
      </w:r>
      <w:r>
        <w:rPr>
          <w:i/>
          <w:iCs/>
        </w:rPr>
        <w:t>ej</w:t>
      </w:r>
      <w:r w:rsidRPr="00EC2E28">
        <w:rPr>
          <w:i/>
          <w:iCs/>
        </w:rPr>
        <w:t xml:space="preserve"> robot</w:t>
      </w:r>
      <w:r>
        <w:rPr>
          <w:i/>
          <w:iCs/>
        </w:rPr>
        <w:t>y</w:t>
      </w:r>
      <w:r w:rsidRPr="00EC2E28">
        <w:rPr>
          <w:i/>
          <w:iCs/>
        </w:rPr>
        <w:t xml:space="preserve"> budowlan</w:t>
      </w:r>
      <w:r>
        <w:rPr>
          <w:i/>
          <w:iCs/>
        </w:rPr>
        <w:t>ej</w:t>
      </w:r>
      <w:r w:rsidRPr="00EC2E28">
        <w:rPr>
          <w:i/>
          <w:iCs/>
        </w:rPr>
        <w:t xml:space="preserve"> związan</w:t>
      </w:r>
      <w:r>
        <w:rPr>
          <w:i/>
          <w:iCs/>
        </w:rPr>
        <w:t>ej</w:t>
      </w:r>
      <w:r w:rsidRPr="00EC2E28">
        <w:rPr>
          <w:i/>
          <w:iCs/>
        </w:rPr>
        <w:t xml:space="preserve"> z budową, przebudową, rozbudową lub remontem drogi o wartości brutto</w:t>
      </w:r>
      <w:r>
        <w:rPr>
          <w:i/>
          <w:iCs/>
        </w:rPr>
        <w:t xml:space="preserve"> sumy wartości dla części 1 i części 2, tj. minimum 1 robot</w:t>
      </w:r>
      <w:r w:rsidR="00D611F8">
        <w:rPr>
          <w:i/>
          <w:iCs/>
        </w:rPr>
        <w:t>y</w:t>
      </w:r>
      <w:r>
        <w:rPr>
          <w:i/>
          <w:iCs/>
        </w:rPr>
        <w:t xml:space="preserve"> budowlan</w:t>
      </w:r>
      <w:r w:rsidR="00D611F8">
        <w:rPr>
          <w:i/>
          <w:iCs/>
        </w:rPr>
        <w:t>ej</w:t>
      </w:r>
      <w:r>
        <w:rPr>
          <w:i/>
          <w:iCs/>
        </w:rPr>
        <w:t xml:space="preserve">  związan</w:t>
      </w:r>
      <w:r w:rsidR="00D611F8">
        <w:rPr>
          <w:i/>
          <w:iCs/>
        </w:rPr>
        <w:t>ej</w:t>
      </w:r>
      <w:r>
        <w:rPr>
          <w:i/>
          <w:iCs/>
        </w:rPr>
        <w:t xml:space="preserve"> </w:t>
      </w:r>
      <w:r w:rsidRPr="00EC2E28">
        <w:rPr>
          <w:i/>
          <w:iCs/>
        </w:rPr>
        <w:t>z budową, przebudową, rozbudową lub remontem drogi o wartości brutto nie mniejszej niż 1 000 000,00 zł (jeden milion złotych 00/100) wraz z potwierdzeniem prawidłowego wykonania.</w:t>
      </w:r>
      <w:r w:rsidRPr="004D14B4">
        <w:rPr>
          <w:b/>
          <w:iCs/>
          <w:color w:val="FF0000"/>
        </w:rPr>
        <w:t xml:space="preserve"> </w:t>
      </w:r>
    </w:p>
    <w:p w:rsidR="00A62101" w:rsidRDefault="00A62101" w:rsidP="00A62101">
      <w:pPr>
        <w:spacing w:before="120" w:after="120"/>
        <w:jc w:val="both"/>
        <w:rPr>
          <w:iCs/>
        </w:rPr>
      </w:pPr>
    </w:p>
    <w:p w:rsidR="00A62101" w:rsidRPr="00A62101" w:rsidRDefault="00A62101" w:rsidP="00D16998">
      <w:pPr>
        <w:spacing w:before="120" w:after="120"/>
        <w:jc w:val="both"/>
        <w:rPr>
          <w:b/>
          <w:iCs/>
        </w:rPr>
      </w:pPr>
      <w:r w:rsidRPr="00A62101">
        <w:rPr>
          <w:b/>
          <w:iCs/>
        </w:rPr>
        <w:t>Dla części 1 i części 2:</w:t>
      </w:r>
    </w:p>
    <w:p w:rsidR="00591501" w:rsidRDefault="00591501" w:rsidP="00591501">
      <w:pPr>
        <w:jc w:val="both"/>
        <w:rPr>
          <w:b/>
          <w:szCs w:val="20"/>
        </w:rPr>
      </w:pPr>
      <w:r>
        <w:rPr>
          <w:iCs/>
        </w:rPr>
        <w:t xml:space="preserve">- </w:t>
      </w:r>
      <w:r w:rsidRPr="004B251B">
        <w:t xml:space="preserve">dysponuje osobą, która posiada stosowne </w:t>
      </w:r>
      <w:r w:rsidRPr="009D2EB5">
        <w:rPr>
          <w:b/>
        </w:rPr>
        <w:t xml:space="preserve">uprawnienia budowlane </w:t>
      </w:r>
      <w:r w:rsidRPr="00470195">
        <w:rPr>
          <w:b/>
        </w:rPr>
        <w:t>w specjalności</w:t>
      </w:r>
      <w:r w:rsidR="0008688B" w:rsidRPr="00470195">
        <w:rPr>
          <w:b/>
        </w:rPr>
        <w:t xml:space="preserve"> inżynieryjnej </w:t>
      </w:r>
      <w:r w:rsidR="003A6182" w:rsidRPr="00470195">
        <w:rPr>
          <w:b/>
        </w:rPr>
        <w:t>drogowej</w:t>
      </w:r>
      <w:r w:rsidRPr="00470195">
        <w:rPr>
          <w:b/>
        </w:rPr>
        <w:t xml:space="preserve">, tj. </w:t>
      </w:r>
      <w:r w:rsidRPr="00470195">
        <w:rPr>
          <w:b/>
          <w:szCs w:val="20"/>
        </w:rPr>
        <w:t xml:space="preserve">osoba z uprawnieniami do kierowania i nadzoru robót budowlanych w specjalności </w:t>
      </w:r>
      <w:r w:rsidR="0008688B" w:rsidRPr="00470195">
        <w:rPr>
          <w:b/>
          <w:szCs w:val="20"/>
        </w:rPr>
        <w:t xml:space="preserve">inżynieryjnej </w:t>
      </w:r>
      <w:r w:rsidR="003A6182" w:rsidRPr="00470195">
        <w:rPr>
          <w:b/>
          <w:szCs w:val="20"/>
        </w:rPr>
        <w:t>drogowej</w:t>
      </w:r>
      <w:r w:rsidRPr="00470195">
        <w:rPr>
          <w:b/>
          <w:szCs w:val="20"/>
        </w:rPr>
        <w:t xml:space="preserve"> bez ograniczeń</w:t>
      </w:r>
      <w:r w:rsidRPr="009D2EB5">
        <w:rPr>
          <w:b/>
          <w:szCs w:val="20"/>
        </w:rPr>
        <w:t xml:space="preserve"> lub odpowiadającymi im, ważnymi uprawnieniami budowlanymi</w:t>
      </w:r>
      <w:r w:rsidRPr="009D2EB5">
        <w:rPr>
          <w:szCs w:val="20"/>
        </w:rPr>
        <w:t>,</w:t>
      </w:r>
      <w:r w:rsidRPr="004B251B">
        <w:rPr>
          <w:szCs w:val="20"/>
        </w:rPr>
        <w:t xml:space="preserve"> wydanymi na podstawie wcześniej obowiązujących przepisów oraz posiadająca aktualne członkostwo w Okręgowej Izbie Inżynierów Budownictwa, wraz z informacjami na temat ich kwalifikacji zawodowych </w:t>
      </w:r>
      <w:r w:rsidR="003309A2">
        <w:rPr>
          <w:szCs w:val="20"/>
        </w:rPr>
        <w:br/>
      </w:r>
      <w:r w:rsidRPr="004B251B">
        <w:rPr>
          <w:szCs w:val="20"/>
        </w:rPr>
        <w:t>i wykształcenia niezbędnych dla wykonywania zamówienia, a także zakresu wykonywanych przez nie czynności,</w:t>
      </w:r>
      <w:r w:rsidRPr="004B251B">
        <w:rPr>
          <w:b/>
          <w:szCs w:val="20"/>
        </w:rPr>
        <w:t xml:space="preserve"> posiadającą co najmniej 3-letnie doświadczenie zawodowe liczone od dnia uzyskania uprawnień, w zakresie odpowiadającym posiadanym uprawnieniom</w:t>
      </w:r>
      <w:r w:rsidRPr="004B251B">
        <w:rPr>
          <w:szCs w:val="20"/>
        </w:rPr>
        <w:t xml:space="preserve"> </w:t>
      </w:r>
      <w:r w:rsidRPr="004B251B">
        <w:rPr>
          <w:b/>
          <w:szCs w:val="20"/>
        </w:rPr>
        <w:t>oraz informacją o podstawie do dysponowania tymi osobami.</w:t>
      </w:r>
    </w:p>
    <w:p w:rsidR="00591501" w:rsidRDefault="00591501" w:rsidP="00591501">
      <w:pPr>
        <w:jc w:val="both"/>
        <w:rPr>
          <w:iCs/>
          <w:color w:val="FF0000"/>
        </w:rPr>
      </w:pPr>
    </w:p>
    <w:p w:rsidR="00263548" w:rsidRPr="00F61F9C" w:rsidRDefault="00F61F9C" w:rsidP="00263548">
      <w:pPr>
        <w:spacing w:before="120" w:after="120"/>
        <w:jc w:val="both"/>
        <w:rPr>
          <w:i/>
          <w:iCs/>
          <w:sz w:val="20"/>
        </w:rPr>
      </w:pPr>
      <w:r w:rsidRPr="00F61F9C">
        <w:rPr>
          <w:i/>
          <w:iCs/>
          <w:sz w:val="20"/>
        </w:rPr>
        <w:t>*</w:t>
      </w:r>
      <w:r w:rsidR="00263548" w:rsidRPr="00F61F9C">
        <w:rPr>
          <w:i/>
          <w:iCs/>
          <w:sz w:val="20"/>
        </w:rPr>
        <w:t xml:space="preserve"> </w:t>
      </w:r>
      <w:r w:rsidRPr="00F61F9C">
        <w:rPr>
          <w:i/>
          <w:iCs/>
          <w:sz w:val="20"/>
        </w:rPr>
        <w:t>o</w:t>
      </w:r>
      <w:r w:rsidR="00263548" w:rsidRPr="00F61F9C">
        <w:rPr>
          <w:i/>
          <w:iCs/>
          <w:sz w:val="20"/>
        </w:rPr>
        <w:t>kresy wyrażone w latach liczy się wstecz od dnia</w:t>
      </w:r>
      <w:r w:rsidR="00DB1D06" w:rsidRPr="00F61F9C">
        <w:rPr>
          <w:i/>
          <w:iCs/>
          <w:sz w:val="20"/>
        </w:rPr>
        <w:t xml:space="preserve"> </w:t>
      </w:r>
      <w:r w:rsidR="00263548" w:rsidRPr="00F61F9C">
        <w:rPr>
          <w:i/>
          <w:iCs/>
          <w:sz w:val="20"/>
        </w:rPr>
        <w:t>w którym upływa termin składania ofert lub wniosków o dopuszczenie do udziału w postępowaniu.</w:t>
      </w:r>
    </w:p>
    <w:p w:rsidR="0011782D" w:rsidRPr="00F61F9C" w:rsidRDefault="0011782D" w:rsidP="00F61F9C">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11782D" w:rsidRPr="00F61F9C" w:rsidRDefault="0011782D" w:rsidP="00F61F9C">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7F5EC4" w:rsidRDefault="0011782D" w:rsidP="00F61F9C">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i/>
          <w:sz w:val="20"/>
          <w:szCs w:val="20"/>
        </w:rPr>
      </w:pPr>
      <w:r w:rsidRPr="0081574F">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Default="0086510A" w:rsidP="002439CD">
      <w:pPr>
        <w:spacing w:before="120" w:after="120"/>
        <w:jc w:val="both"/>
      </w:pPr>
      <w:r>
        <w:t>9</w:t>
      </w:r>
      <w:r w:rsidR="002439CD">
        <w:t>.</w:t>
      </w:r>
      <w:r w:rsidR="00F947D2">
        <w:t>3.</w:t>
      </w:r>
      <w:r w:rsidR="00591501">
        <w:t xml:space="preserve"> </w:t>
      </w:r>
      <w:r w:rsidR="00F947D2">
        <w:t>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4.</w:t>
      </w:r>
      <w:r w:rsidR="00E811C7">
        <w:t xml:space="preserve"> </w:t>
      </w:r>
      <w:r w:rsidR="00F947D2">
        <w:t xml:space="preserve">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0C6F7A">
      <w:pPr>
        <w:pStyle w:val="Nagwek1"/>
      </w:pPr>
      <w:bookmarkStart w:id="21" w:name="_Toc64968718"/>
      <w:r w:rsidRPr="00CC5E21">
        <w:rPr>
          <w:highlight w:val="lightGray"/>
        </w:rPr>
        <w:t>PODSTAWY WYKLUCZENIA Z POSTĘPOWANIA.</w:t>
      </w:r>
      <w:bookmarkEnd w:id="21"/>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lastRenderedPageBreak/>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E811C7">
        <w:br/>
      </w:r>
      <w:r w:rsidRPr="007F683D">
        <w:t>w art. 299 Kodeksu karnego,</w:t>
      </w:r>
    </w:p>
    <w:p w:rsidR="007F683D" w:rsidRPr="007F683D" w:rsidRDefault="007F683D" w:rsidP="00A34DDB">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w:t>
      </w:r>
      <w:r w:rsidR="00E811C7">
        <w:t xml:space="preserve"> </w:t>
      </w:r>
      <w:r w:rsidRPr="007F683D">
        <w:t>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r w:rsidR="0021611F">
        <w:t>.</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lastRenderedPageBreak/>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F947D2" w:rsidRPr="001D3CEE" w:rsidRDefault="003D1E9C" w:rsidP="000C6F7A">
      <w:pPr>
        <w:pStyle w:val="Nagwek1"/>
        <w:rPr>
          <w:highlight w:val="lightGray"/>
        </w:rPr>
      </w:pPr>
      <w:bookmarkStart w:id="22" w:name="_Toc64968719"/>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2"/>
    </w:p>
    <w:p w:rsidR="003D1E9C" w:rsidRDefault="00B15A62" w:rsidP="005C02C7">
      <w:pPr>
        <w:pStyle w:val="Nagwek2"/>
      </w:pPr>
      <w:r>
        <w:t>11</w:t>
      </w:r>
      <w:r w:rsidR="003D1E9C">
        <w:t>.1. Do oferty Wykonawca zobowiązany jest dołączyć aktualne na dzień składania ofert oświadczenie o spełnianiu warunków udziału w postępowaniu oraz o braku podstaw do wykluczenia z postępowania – zgodnie z Załącznikiem nr 2 do SWZ;</w:t>
      </w:r>
    </w:p>
    <w:p w:rsidR="003D1E9C" w:rsidRDefault="00B15A62" w:rsidP="005C02C7">
      <w:pPr>
        <w:pStyle w:val="Nagwek2"/>
      </w:pPr>
      <w:r>
        <w:t>11</w:t>
      </w:r>
      <w:r w:rsidR="0058576B">
        <w:t>.</w:t>
      </w:r>
      <w:r w:rsidR="003D1E9C">
        <w:t>2. Informacje zawarte w oświadczeniu, o którym mowa w pkt</w:t>
      </w:r>
      <w:r w:rsidR="00165629">
        <w:t>.</w:t>
      </w:r>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 xml:space="preserve">których mowa, są referencje bądź inne dokumenty sporządzone przez podmiot, na rzecz którego roboty budowlane zostały </w:t>
      </w:r>
      <w:r w:rsidR="00AF4613" w:rsidRPr="00AF4613">
        <w:lastRenderedPageBreak/>
        <w:t>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 xml:space="preserve">inne odpowiednie </w:t>
      </w:r>
      <w:r w:rsidR="00AF4613" w:rsidRPr="0071351B">
        <w:t>dokumenty</w:t>
      </w:r>
      <w:r w:rsidR="003D1E9C" w:rsidRPr="0071351B">
        <w:t xml:space="preserve"> - </w:t>
      </w:r>
      <w:r w:rsidR="009D396A">
        <w:t>załącznik nr 5</w:t>
      </w:r>
      <w:r w:rsidR="003D1E9C" w:rsidRPr="0071351B">
        <w:t xml:space="preserve"> do SWZ;</w:t>
      </w:r>
    </w:p>
    <w:p w:rsidR="0090179E" w:rsidRDefault="0090179E" w:rsidP="0090179E">
      <w:pPr>
        <w:pStyle w:val="Nagwek2"/>
        <w:ind w:left="708"/>
        <w:rPr>
          <w:i/>
        </w:rPr>
      </w:pPr>
      <w:r w:rsidRPr="004A7159">
        <w:rPr>
          <w:i/>
        </w:rPr>
        <w:t>Jeżeli wykonawca powołuje się na doświadczenie w realizacji robót budowlanych, wykonywanych wspólnie z innymi wykonawcami, wykaz</w:t>
      </w:r>
      <w:r w:rsidR="00A15EE1" w:rsidRPr="004A7159">
        <w:rPr>
          <w:i/>
        </w:rPr>
        <w:t xml:space="preserve"> </w:t>
      </w:r>
      <w:r w:rsidRPr="004A7159">
        <w:rPr>
          <w:i/>
        </w:rPr>
        <w:t>o którym mowa w pkt</w:t>
      </w:r>
      <w:r w:rsidR="00E03F1D">
        <w:rPr>
          <w:i/>
        </w:rPr>
        <w:t>.</w:t>
      </w:r>
      <w:r w:rsidRPr="004A7159">
        <w:rPr>
          <w:i/>
        </w:rPr>
        <w:t xml:space="preserve"> 2, dotyczy robót budowlanych, w których wykonaniu wykonawca ten bezpośrednio uczestniczył;</w:t>
      </w:r>
    </w:p>
    <w:p w:rsidR="004A7159" w:rsidRPr="004A7159" w:rsidRDefault="004A7159" w:rsidP="0090179E">
      <w:pPr>
        <w:pStyle w:val="Nagwek2"/>
        <w:ind w:left="708"/>
      </w:pPr>
      <w:r w:rsidRPr="004A7159">
        <w:t xml:space="preserve">3) </w:t>
      </w:r>
      <w:r>
        <w:t>W</w:t>
      </w:r>
      <w:r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71351B">
        <w:t xml:space="preserve">zamówienia publicznego, a także zakresu wykonywanych przez nie czynności oraz informacją o podstawie do dysponowania tymi osobami – zgodnie z Załącznikiem nr </w:t>
      </w:r>
      <w:r w:rsidR="0071351B" w:rsidRPr="0071351B">
        <w:t>6</w:t>
      </w:r>
      <w:r w:rsidRPr="0071351B">
        <w:t xml:space="preserve"> do SWZ.</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t>11</w:t>
      </w:r>
      <w:r w:rsidR="00B83257">
        <w:t>.</w:t>
      </w:r>
      <w:r>
        <w:t>5</w:t>
      </w:r>
      <w:r w:rsidR="003D1E9C">
        <w:t>.</w:t>
      </w:r>
      <w:r w:rsidR="00BB0DE3">
        <w:t xml:space="preserve"> </w:t>
      </w:r>
      <w:r w:rsidR="003D1E9C">
        <w:t>Wykonawca nie jest zobowiązany do złożenia podmiotowych środków dowodowych, które zamawiający posiada, jeżeli wykonawca wskaże te środki oraz potwierdzi ich prawidłowość 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rsidP="000C6F7A">
      <w:pPr>
        <w:pStyle w:val="Nagwek1"/>
        <w:rPr>
          <w:highlight w:val="lightGray"/>
        </w:rPr>
      </w:pPr>
      <w:bookmarkStart w:id="23" w:name="_Toc64968720"/>
      <w:r w:rsidRPr="00BA0299">
        <w:rPr>
          <w:highlight w:val="lightGray"/>
        </w:rPr>
        <w:t>POLEGANIE NA ZASOBACH INNYCH PODMIOTÓW.</w:t>
      </w:r>
      <w:bookmarkEnd w:id="23"/>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Default="00A230CF" w:rsidP="005C02C7">
      <w:pPr>
        <w:pStyle w:val="Nagwek2"/>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18358F" w:rsidRDefault="00A230CF" w:rsidP="005C02C7">
      <w:pPr>
        <w:pStyle w:val="Nagwek2"/>
      </w:pPr>
      <w:r>
        <w:lastRenderedPageBreak/>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D42DEF">
        <w:br/>
      </w:r>
      <w:r w:rsidR="0018358F">
        <w:t>w zakresie, w jakim wykonawca powołuje się na jego zasoby, zgodnie z katalogiem dokumentów określonych w pkt.</w:t>
      </w:r>
      <w:r>
        <w:t xml:space="preserve">11 </w:t>
      </w:r>
      <w:r w:rsidR="0018358F">
        <w:t>SWZ.</w:t>
      </w:r>
    </w:p>
    <w:p w:rsidR="00956EB6" w:rsidRPr="0018358F" w:rsidRDefault="00956EB6" w:rsidP="005C02C7">
      <w:pPr>
        <w:pStyle w:val="Nagwek2"/>
      </w:pPr>
    </w:p>
    <w:p w:rsidR="008A0411" w:rsidRPr="00BA0299" w:rsidRDefault="00FE60F8" w:rsidP="000C6F7A">
      <w:pPr>
        <w:pStyle w:val="Nagwek1"/>
        <w:rPr>
          <w:highlight w:val="lightGray"/>
        </w:rPr>
      </w:pPr>
      <w:bookmarkStart w:id="24" w:name="_Toc64968721"/>
      <w:r w:rsidRPr="00BA0299">
        <w:rPr>
          <w:highlight w:val="lightGray"/>
        </w:rPr>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4"/>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0C6F7A">
      <w:pPr>
        <w:pStyle w:val="Nagwek1"/>
        <w:rPr>
          <w:highlight w:val="lightGray"/>
        </w:rPr>
      </w:pPr>
      <w:bookmarkStart w:id="25" w:name="_Toc64968722"/>
      <w:r w:rsidRPr="00BA0299">
        <w:rPr>
          <w:highlight w:val="lightGray"/>
        </w:rPr>
        <w:t>SPOSÓB KOMUNIKACJI ORAZ WYJAŚNIENIA TERŚCI SWZ.</w:t>
      </w:r>
      <w:bookmarkEnd w:id="25"/>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lastRenderedPageBreak/>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lastRenderedPageBreak/>
        <w:t>14</w:t>
      </w:r>
      <w:r w:rsidR="00950078">
        <w:t>.</w:t>
      </w:r>
      <w:r w:rsidR="00060E95">
        <w:t>9.</w:t>
      </w:r>
      <w:r w:rsidR="00C130EE">
        <w:t xml:space="preserve"> </w:t>
      </w:r>
      <w:r w:rsidR="00060E95">
        <w:t>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6C69CE"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0C6F7A">
      <w:pPr>
        <w:pStyle w:val="Nagwek1"/>
        <w:rPr>
          <w:highlight w:val="lightGray"/>
        </w:rPr>
      </w:pPr>
      <w:bookmarkStart w:id="26" w:name="_Toc64968723"/>
      <w:r w:rsidRPr="00BA0299">
        <w:rPr>
          <w:highlight w:val="lightGray"/>
        </w:rPr>
        <w:t>OPIS SPOSOBU PRZYGOTOWANIA OFERT ORAZ WYMAGANIA FORMALNE DOTYCZACE SKŁADANYCH OŚWIADCZEŃ I DOKUMENTÓW.</w:t>
      </w:r>
      <w:bookmarkEnd w:id="26"/>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w:t>
      </w:r>
      <w:r w:rsidR="00CA37A4">
        <w:t xml:space="preserve"> </w:t>
      </w:r>
      <w:r w:rsidR="003A2133" w:rsidRPr="003A2133">
        <w:t>Treść oferty musi odpowiadać treści SWZ.</w:t>
      </w:r>
    </w:p>
    <w:p w:rsidR="003A2133" w:rsidRPr="003A2133" w:rsidRDefault="00D21ADD" w:rsidP="00AF4613">
      <w:pPr>
        <w:spacing w:before="120" w:after="120"/>
        <w:jc w:val="both"/>
      </w:pPr>
      <w:r>
        <w:t>15</w:t>
      </w:r>
      <w:r w:rsidR="003A2133">
        <w:t>.</w:t>
      </w:r>
      <w:r w:rsidR="003A2133" w:rsidRPr="003A2133">
        <w:t>3.</w:t>
      </w:r>
      <w:r w:rsidR="00CA37A4">
        <w:t xml:space="preserve"> </w:t>
      </w:r>
      <w:r w:rsidR="003A2133" w:rsidRPr="003A2133">
        <w:t>Ofertę składa się na Formularzu Ofertowym – zgodnie z Załącznikiem nr 1 do SWZ.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w:t>
      </w:r>
      <w:r w:rsidR="003A2133" w:rsidRPr="003A2133">
        <w:lastRenderedPageBreak/>
        <w:t xml:space="preserve">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w:t>
      </w:r>
      <w:r w:rsidR="00101A96">
        <w:t xml:space="preserve"> </w:t>
      </w:r>
      <w:r w:rsidR="003A2133"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12.</w:t>
      </w:r>
      <w:r w:rsidR="00A7370B">
        <w:t xml:space="preserve"> </w:t>
      </w:r>
      <w:r w:rsidR="003A2133" w:rsidRPr="003A2133">
        <w:t xml:space="preserve">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0C6F7A">
      <w:pPr>
        <w:pStyle w:val="Nagwek1"/>
        <w:rPr>
          <w:highlight w:val="lightGray"/>
        </w:rPr>
      </w:pPr>
      <w:bookmarkStart w:id="27" w:name="_Toc64968724"/>
      <w:r w:rsidRPr="00BA0299">
        <w:rPr>
          <w:highlight w:val="lightGray"/>
        </w:rPr>
        <w:t>SPOSÓB OBLICZENIA CENY OFERTY.</w:t>
      </w:r>
      <w:bookmarkEnd w:id="27"/>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1 do SWZ. </w:t>
      </w:r>
    </w:p>
    <w:p w:rsidR="00A60813" w:rsidRDefault="00D449D1" w:rsidP="00AF4613">
      <w:pPr>
        <w:spacing w:before="120" w:after="120"/>
        <w:jc w:val="both"/>
      </w:pPr>
      <w:r>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 xml:space="preserve">w przedmiotowym postępowaniu </w:t>
      </w:r>
      <w:r w:rsidR="00A60813" w:rsidRPr="00397CA0">
        <w:rPr>
          <w:b/>
        </w:rPr>
        <w:t>wynosi 23 %</w:t>
      </w:r>
      <w:r w:rsidR="00A60813">
        <w:t>.</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lastRenderedPageBreak/>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695CF1" w:rsidRDefault="00987625" w:rsidP="000C6F7A">
      <w:pPr>
        <w:pStyle w:val="Nagwek1"/>
      </w:pPr>
      <w:bookmarkStart w:id="28" w:name="_Toc258314250"/>
      <w:bookmarkStart w:id="29" w:name="_Toc512324686"/>
      <w:bookmarkStart w:id="30" w:name="_Toc64968725"/>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8"/>
      <w:bookmarkEnd w:id="29"/>
      <w:bookmarkEnd w:id="30"/>
    </w:p>
    <w:p w:rsidR="008A61DD" w:rsidRDefault="0051206F" w:rsidP="005C02C7">
      <w:pPr>
        <w:pStyle w:val="Nagwek2"/>
        <w:rPr>
          <w:color w:val="FF0000"/>
        </w:rPr>
      </w:pPr>
      <w:r>
        <w:t>17</w:t>
      </w:r>
      <w:r w:rsidR="00987625" w:rsidRPr="00695CF1">
        <w:t xml:space="preserve">.1. </w:t>
      </w:r>
      <w:r w:rsidR="00987625" w:rsidRPr="004D326E">
        <w:rPr>
          <w:color w:val="FF0000"/>
        </w:rPr>
        <w:t>Oferta musi być zabezpieczona wadium w wysokości</w:t>
      </w:r>
      <w:r w:rsidR="008A61DD">
        <w:rPr>
          <w:color w:val="FF0000"/>
        </w:rPr>
        <w:t>:</w:t>
      </w:r>
    </w:p>
    <w:p w:rsidR="008A61DD" w:rsidRPr="00695CF1" w:rsidRDefault="008A61DD" w:rsidP="008A61DD">
      <w:pPr>
        <w:pStyle w:val="Nagwek2"/>
        <w:rPr>
          <w:b/>
        </w:rPr>
      </w:pPr>
      <w:r>
        <w:rPr>
          <w:color w:val="FF0000"/>
        </w:rPr>
        <w:t>-</w:t>
      </w:r>
      <w:r w:rsidR="00D16754">
        <w:rPr>
          <w:color w:val="FF0000"/>
        </w:rPr>
        <w:t xml:space="preserve"> dla części 1</w:t>
      </w:r>
      <w:r>
        <w:rPr>
          <w:color w:val="FF0000"/>
        </w:rPr>
        <w:t>:</w:t>
      </w:r>
      <w:r w:rsidR="00D16754">
        <w:rPr>
          <w:color w:val="FF0000"/>
        </w:rPr>
        <w:t xml:space="preserve"> </w:t>
      </w:r>
      <w:r w:rsidR="002E2654">
        <w:rPr>
          <w:b/>
          <w:color w:val="FF0000"/>
        </w:rPr>
        <w:t>16</w:t>
      </w:r>
      <w:r w:rsidRPr="004D326E">
        <w:rPr>
          <w:b/>
          <w:color w:val="FF0000"/>
        </w:rPr>
        <w:t xml:space="preserve"> 000,00 PLN </w:t>
      </w:r>
      <w:r w:rsidRPr="004D326E">
        <w:rPr>
          <w:color w:val="FF0000"/>
        </w:rPr>
        <w:t xml:space="preserve">(słownie: </w:t>
      </w:r>
      <w:r w:rsidR="002E2654">
        <w:rPr>
          <w:b/>
          <w:color w:val="FF0000"/>
        </w:rPr>
        <w:t>szesnaście</w:t>
      </w:r>
      <w:r w:rsidRPr="004D326E">
        <w:rPr>
          <w:b/>
          <w:color w:val="FF0000"/>
        </w:rPr>
        <w:t xml:space="preserve"> tysi</w:t>
      </w:r>
      <w:r>
        <w:rPr>
          <w:b/>
          <w:color w:val="FF0000"/>
        </w:rPr>
        <w:t>ę</w:t>
      </w:r>
      <w:r w:rsidRPr="004D326E">
        <w:rPr>
          <w:b/>
          <w:color w:val="FF0000"/>
        </w:rPr>
        <w:t>c</w:t>
      </w:r>
      <w:r>
        <w:rPr>
          <w:b/>
          <w:color w:val="FF0000"/>
        </w:rPr>
        <w:t>y</w:t>
      </w:r>
      <w:r w:rsidRPr="004D326E">
        <w:rPr>
          <w:b/>
          <w:color w:val="FF0000"/>
        </w:rPr>
        <w:t xml:space="preserve"> złotych 00/100</w:t>
      </w:r>
      <w:r w:rsidRPr="004D326E">
        <w:rPr>
          <w:color w:val="FF0000"/>
        </w:rPr>
        <w:t> </w:t>
      </w:r>
      <w:r w:rsidRPr="004D326E">
        <w:rPr>
          <w:b/>
          <w:color w:val="FF0000"/>
        </w:rPr>
        <w:t>PLN</w:t>
      </w:r>
      <w:r w:rsidRPr="004D326E">
        <w:rPr>
          <w:color w:val="FF0000"/>
        </w:rPr>
        <w:t>).</w:t>
      </w:r>
    </w:p>
    <w:p w:rsidR="00987625" w:rsidRPr="00695CF1" w:rsidRDefault="008A61DD" w:rsidP="005C02C7">
      <w:pPr>
        <w:pStyle w:val="Nagwek2"/>
        <w:rPr>
          <w:b/>
        </w:rPr>
      </w:pPr>
      <w:r>
        <w:rPr>
          <w:color w:val="FF0000"/>
        </w:rPr>
        <w:t>-</w:t>
      </w:r>
      <w:r w:rsidR="00D16754">
        <w:rPr>
          <w:color w:val="FF0000"/>
        </w:rPr>
        <w:t xml:space="preserve"> </w:t>
      </w:r>
      <w:r>
        <w:rPr>
          <w:color w:val="FF0000"/>
        </w:rPr>
        <w:t xml:space="preserve">dla </w:t>
      </w:r>
      <w:r w:rsidR="00D16754">
        <w:rPr>
          <w:color w:val="FF0000"/>
        </w:rPr>
        <w:t>części 2</w:t>
      </w:r>
      <w:r w:rsidR="00987625" w:rsidRPr="004D326E">
        <w:rPr>
          <w:color w:val="FF0000"/>
        </w:rPr>
        <w:t xml:space="preserve">: </w:t>
      </w:r>
      <w:r w:rsidR="002E2654">
        <w:rPr>
          <w:b/>
          <w:color w:val="FF0000"/>
        </w:rPr>
        <w:t>4</w:t>
      </w:r>
      <w:r w:rsidR="00A24195" w:rsidRPr="004D326E">
        <w:rPr>
          <w:b/>
          <w:color w:val="FF0000"/>
        </w:rPr>
        <w:t> </w:t>
      </w:r>
      <w:r w:rsidR="00987625" w:rsidRPr="004D326E">
        <w:rPr>
          <w:b/>
          <w:color w:val="FF0000"/>
        </w:rPr>
        <w:t>000,00 PLN</w:t>
      </w:r>
      <w:r w:rsidR="00B31C34" w:rsidRPr="004D326E">
        <w:rPr>
          <w:b/>
          <w:color w:val="FF0000"/>
        </w:rPr>
        <w:t xml:space="preserve"> </w:t>
      </w:r>
      <w:r w:rsidR="00987625" w:rsidRPr="004D326E">
        <w:rPr>
          <w:color w:val="FF0000"/>
        </w:rPr>
        <w:t xml:space="preserve">(słownie: </w:t>
      </w:r>
      <w:r w:rsidR="002E2654">
        <w:rPr>
          <w:b/>
          <w:color w:val="FF0000"/>
        </w:rPr>
        <w:t>cztery</w:t>
      </w:r>
      <w:r w:rsidR="00A24195" w:rsidRPr="004D326E">
        <w:rPr>
          <w:b/>
          <w:color w:val="FF0000"/>
        </w:rPr>
        <w:t xml:space="preserve"> </w:t>
      </w:r>
      <w:r w:rsidR="00987625" w:rsidRPr="004D326E">
        <w:rPr>
          <w:b/>
          <w:color w:val="FF0000"/>
        </w:rPr>
        <w:t>tysi</w:t>
      </w:r>
      <w:r w:rsidR="002E2654">
        <w:rPr>
          <w:b/>
          <w:color w:val="FF0000"/>
        </w:rPr>
        <w:t>ą</w:t>
      </w:r>
      <w:r w:rsidR="00987625" w:rsidRPr="004D326E">
        <w:rPr>
          <w:b/>
          <w:color w:val="FF0000"/>
        </w:rPr>
        <w:t>c</w:t>
      </w:r>
      <w:r w:rsidR="00704DE1">
        <w:rPr>
          <w:b/>
          <w:color w:val="FF0000"/>
        </w:rPr>
        <w:t>e</w:t>
      </w:r>
      <w:r w:rsidR="0051206F" w:rsidRPr="004D326E">
        <w:rPr>
          <w:b/>
          <w:color w:val="FF0000"/>
        </w:rPr>
        <w:t xml:space="preserve"> </w:t>
      </w:r>
      <w:r w:rsidR="00987625" w:rsidRPr="004D326E">
        <w:rPr>
          <w:b/>
          <w:color w:val="FF0000"/>
        </w:rPr>
        <w:t>złotych 00/100</w:t>
      </w:r>
      <w:r w:rsidR="00987625" w:rsidRPr="004D326E">
        <w:rPr>
          <w:color w:val="FF0000"/>
        </w:rPr>
        <w:t> </w:t>
      </w:r>
      <w:r w:rsidR="00987625" w:rsidRPr="004D326E">
        <w:rPr>
          <w:b/>
          <w:color w:val="FF0000"/>
        </w:rPr>
        <w:t>PLN</w:t>
      </w:r>
      <w:r w:rsidR="00987625" w:rsidRPr="004D326E">
        <w:rPr>
          <w:color w:val="FF0000"/>
        </w:rPr>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31" w:name="_GoBack"/>
      <w:bookmarkEnd w:id="31"/>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w:t>
      </w:r>
      <w:r w:rsidR="004D326E">
        <w:rPr>
          <w:b/>
        </w:rPr>
        <w:t>5</w:t>
      </w:r>
      <w:r w:rsidR="00F7776F">
        <w:rPr>
          <w:b/>
        </w:rPr>
        <w:t>9</w:t>
      </w:r>
      <w:r w:rsidR="007305AD" w:rsidRPr="00695CF1">
        <w:rPr>
          <w:b/>
        </w:rPr>
        <w:t>.202</w:t>
      </w:r>
      <w:r w:rsidR="007305AD">
        <w:rPr>
          <w:b/>
        </w:rPr>
        <w:t>1</w:t>
      </w:r>
      <w:r w:rsidR="00D062CC">
        <w:rPr>
          <w:b/>
        </w:rPr>
        <w:t xml:space="preserve"> dla części ………</w:t>
      </w:r>
      <w:r w:rsidR="00FD26EC">
        <w:rPr>
          <w:b/>
        </w:rPr>
        <w:t xml:space="preserve"> </w:t>
      </w:r>
      <w:r w:rsidR="00FD26EC" w:rsidRPr="00FD26EC">
        <w:rPr>
          <w:color w:val="FF0000"/>
        </w:rPr>
        <w:t>(należy wpisać na jaką część jest wadium)</w:t>
      </w:r>
      <w:r w:rsidR="007305AD" w:rsidRPr="00FD26EC">
        <w:t>;</w:t>
      </w:r>
    </w:p>
    <w:p w:rsidR="00987625" w:rsidRPr="00DB6722" w:rsidRDefault="00987625" w:rsidP="005C02C7">
      <w:pPr>
        <w:pStyle w:val="Nagwek2"/>
      </w:pPr>
      <w:r w:rsidRPr="00DB6722">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lastRenderedPageBreak/>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0C6F7A">
      <w:pPr>
        <w:pStyle w:val="Nagwek1"/>
        <w:rPr>
          <w:highlight w:val="lightGray"/>
        </w:rPr>
      </w:pPr>
      <w:bookmarkStart w:id="32" w:name="_Toc64968726"/>
      <w:r w:rsidRPr="00BA0299">
        <w:rPr>
          <w:highlight w:val="lightGray"/>
        </w:rPr>
        <w:t>TERMIN ZWIĄZANIA OFERTĄ.</w:t>
      </w:r>
      <w:bookmarkEnd w:id="32"/>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6D66B6">
        <w:rPr>
          <w:b/>
          <w:color w:val="FF0000"/>
        </w:rPr>
        <w:t>10</w:t>
      </w:r>
      <w:r w:rsidR="00F1197B">
        <w:rPr>
          <w:b/>
          <w:color w:val="FF0000"/>
        </w:rPr>
        <w:t>.04</w:t>
      </w:r>
      <w:r w:rsidR="005B1CEE" w:rsidRPr="00D7058C">
        <w:rPr>
          <w:b/>
          <w:color w:val="FF0000"/>
        </w:rPr>
        <w:t xml:space="preserve">.2021 </w:t>
      </w:r>
      <w:r w:rsidR="00D46E02" w:rsidRPr="00D7058C">
        <w:rPr>
          <w:b/>
          <w:color w:val="FF0000"/>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t>18</w:t>
      </w:r>
      <w:r w:rsidR="0042721F">
        <w:t>.</w:t>
      </w:r>
      <w:r w:rsidR="00D46E02">
        <w:t>3.Odmowa wyrażenia zgody na przedłużenie terminu związania ofertą nie powoduje utraty wadium.</w:t>
      </w:r>
    </w:p>
    <w:p w:rsidR="00D46E02" w:rsidRPr="00BA0299" w:rsidRDefault="0040646A" w:rsidP="000C6F7A">
      <w:pPr>
        <w:pStyle w:val="Nagwek1"/>
        <w:rPr>
          <w:highlight w:val="lightGray"/>
        </w:rPr>
      </w:pPr>
      <w:bookmarkStart w:id="33" w:name="_Toc64968727"/>
      <w:r w:rsidRPr="00BA0299">
        <w:rPr>
          <w:highlight w:val="lightGray"/>
        </w:rPr>
        <w:t>SPOSÓB I TERMIN SKŁADANIA I OTWARCIA OFERT</w:t>
      </w:r>
      <w:bookmarkEnd w:id="33"/>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353E1F">
        <w:rPr>
          <w:b/>
          <w:color w:val="FF0000"/>
        </w:rPr>
        <w:t>12</w:t>
      </w:r>
      <w:r w:rsidR="002C694C" w:rsidRPr="00D7058C">
        <w:rPr>
          <w:b/>
          <w:color w:val="FF0000"/>
        </w:rPr>
        <w:t>.0</w:t>
      </w:r>
      <w:r w:rsidR="00C86AD1">
        <w:rPr>
          <w:b/>
          <w:color w:val="FF0000"/>
        </w:rPr>
        <w:t>3</w:t>
      </w:r>
      <w:r w:rsidR="002C694C" w:rsidRPr="00D7058C">
        <w:rPr>
          <w:b/>
          <w:color w:val="FF0000"/>
        </w:rPr>
        <w:t>.2021 r</w:t>
      </w:r>
      <w:r w:rsidR="002C694C">
        <w:rPr>
          <w:b/>
        </w:rPr>
        <w:t>.</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353E1F">
        <w:rPr>
          <w:color w:val="FF0000"/>
        </w:rPr>
        <w:t>12</w:t>
      </w:r>
      <w:r w:rsidR="002C694C" w:rsidRPr="00D7058C">
        <w:rPr>
          <w:color w:val="FF0000"/>
        </w:rPr>
        <w:t>.0</w:t>
      </w:r>
      <w:r w:rsidR="00C86AD1">
        <w:rPr>
          <w:color w:val="FF0000"/>
        </w:rPr>
        <w:t>3</w:t>
      </w:r>
      <w:r w:rsidR="002C694C" w:rsidRPr="00D7058C">
        <w:rPr>
          <w:color w:val="FF0000"/>
        </w:rPr>
        <w:t>.2021 r</w:t>
      </w:r>
      <w:r w:rsidR="002C694C">
        <w:t>.</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lastRenderedPageBreak/>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0C6F7A">
      <w:pPr>
        <w:pStyle w:val="Nagwek1"/>
        <w:rPr>
          <w:highlight w:val="lightGray"/>
        </w:rPr>
      </w:pPr>
      <w:bookmarkStart w:id="34" w:name="_Toc64968728"/>
      <w:r w:rsidRPr="00BA0299">
        <w:rPr>
          <w:highlight w:val="lightGray"/>
        </w:rPr>
        <w:t>OPIS KRYTERIÓW OCENY OFERT, WRAZ Z PODANIEM WAG KRYTERIÓW I SPOSOBU OCENY OFERT.</w:t>
      </w:r>
      <w:bookmarkEnd w:id="34"/>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w:t>
            </w:r>
            <w:r w:rsidRPr="00C71237">
              <w:rPr>
                <w:rFonts w:ascii="Times New Roman" w:hAnsi="Times New Roman"/>
              </w:rPr>
              <w:lastRenderedPageBreak/>
              <w:t xml:space="preserve">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0C6F7A">
      <w:pPr>
        <w:pStyle w:val="Nagwek1"/>
        <w:rPr>
          <w:highlight w:val="lightGray"/>
        </w:rPr>
      </w:pPr>
      <w:bookmarkStart w:id="35" w:name="_Toc64968729"/>
      <w:r w:rsidRPr="00BA0299">
        <w:rPr>
          <w:highlight w:val="lightGray"/>
        </w:rPr>
        <w:t>INFORMACJE O FORMALNOŚCIACH, JAKIE POWINNI BYĆ DOPEŁNIONE PO WYBORZE OFERTY W CELU ZAWARCIA UMOWY W SPRAWIE ZAMÓWIENIA PUBLICZNEGO.</w:t>
      </w:r>
      <w:bookmarkEnd w:id="35"/>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0C6F7A">
      <w:pPr>
        <w:pStyle w:val="Nagwek1"/>
        <w:rPr>
          <w:highlight w:val="lightGray"/>
        </w:rPr>
      </w:pPr>
      <w:bookmarkStart w:id="36" w:name="_Toc64968730"/>
      <w:r w:rsidRPr="00BA0299">
        <w:rPr>
          <w:highlight w:val="lightGray"/>
        </w:rPr>
        <w:lastRenderedPageBreak/>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6"/>
    </w:p>
    <w:p w:rsidR="00E63895" w:rsidRDefault="00C85359" w:rsidP="00CF42FA">
      <w:pPr>
        <w:spacing w:line="276" w:lineRule="auto"/>
        <w:jc w:val="both"/>
        <w:rPr>
          <w:kern w:val="22"/>
          <w:lang w:eastAsia="en-US"/>
        </w:rPr>
      </w:pPr>
      <w:r>
        <w:rPr>
          <w:kern w:val="22"/>
          <w:lang w:eastAsia="en-US"/>
        </w:rPr>
        <w:t xml:space="preserve">22.1. </w:t>
      </w:r>
      <w:r w:rsidRPr="005A71ED">
        <w:rPr>
          <w:kern w:val="22"/>
          <w:lang w:eastAsia="en-US"/>
        </w:rPr>
        <w:t>W</w:t>
      </w:r>
      <w:r w:rsidR="00146425">
        <w:rPr>
          <w:kern w:val="22"/>
          <w:lang w:eastAsia="en-US"/>
        </w:rPr>
        <w:t>ykonawca</w:t>
      </w:r>
      <w:r w:rsidRPr="005A71ED">
        <w:rPr>
          <w:kern w:val="22"/>
          <w:lang w:eastAsia="en-US"/>
        </w:rPr>
        <w:t xml:space="preserve"> zobowiąz</w:t>
      </w:r>
      <w:r w:rsidR="00146425">
        <w:rPr>
          <w:kern w:val="22"/>
          <w:lang w:eastAsia="en-US"/>
        </w:rPr>
        <w:t xml:space="preserve">any jest </w:t>
      </w:r>
      <w:r w:rsidRPr="005A71ED">
        <w:rPr>
          <w:kern w:val="22"/>
          <w:lang w:eastAsia="en-US"/>
        </w:rPr>
        <w:t>wnie</w:t>
      </w:r>
      <w:r w:rsidR="00146425">
        <w:rPr>
          <w:kern w:val="22"/>
          <w:lang w:eastAsia="en-US"/>
        </w:rPr>
        <w:t>ść</w:t>
      </w:r>
      <w:r w:rsidRPr="005A71ED">
        <w:rPr>
          <w:kern w:val="22"/>
          <w:lang w:eastAsia="en-US"/>
        </w:rPr>
        <w:t xml:space="preserve"> </w:t>
      </w:r>
      <w:r w:rsidR="00146425">
        <w:rPr>
          <w:kern w:val="22"/>
          <w:lang w:eastAsia="en-US"/>
        </w:rPr>
        <w:t xml:space="preserve">najpóźniej </w:t>
      </w:r>
      <w:r w:rsidRPr="005A71ED">
        <w:rPr>
          <w:kern w:val="22"/>
          <w:lang w:eastAsia="en-US"/>
        </w:rPr>
        <w:t xml:space="preserve">w dacie podpisania Umowy zabezpieczenia należytego wykonania Umowy w </w:t>
      </w:r>
      <w:r w:rsidR="003E4918">
        <w:rPr>
          <w:kern w:val="22"/>
          <w:lang w:eastAsia="en-US"/>
        </w:rPr>
        <w:t xml:space="preserve">wysokości </w:t>
      </w:r>
      <w:r w:rsidR="00E63895" w:rsidRPr="00E63895">
        <w:rPr>
          <w:b/>
          <w:kern w:val="22"/>
          <w:lang w:eastAsia="en-US"/>
        </w:rPr>
        <w:t xml:space="preserve">nieprzekraczającej </w:t>
      </w:r>
      <w:r w:rsidR="003E4918" w:rsidRPr="00E63895">
        <w:rPr>
          <w:b/>
          <w:kern w:val="22"/>
          <w:lang w:eastAsia="en-US"/>
        </w:rPr>
        <w:t>5%</w:t>
      </w:r>
      <w:r w:rsidR="003E4918">
        <w:rPr>
          <w:kern w:val="22"/>
          <w:lang w:eastAsia="en-US"/>
        </w:rPr>
        <w:t xml:space="preserve"> ceny całkowitej podanej w </w:t>
      </w:r>
      <w:r w:rsidR="00D13D65">
        <w:rPr>
          <w:kern w:val="22"/>
          <w:lang w:eastAsia="en-US"/>
        </w:rPr>
        <w:t xml:space="preserve">ofercie albo maksymalnej wartości nominalnej zobowiązania </w:t>
      </w:r>
      <w:r w:rsidR="00CF42FA">
        <w:rPr>
          <w:kern w:val="22"/>
          <w:lang w:eastAsia="en-US"/>
        </w:rPr>
        <w:t>ZAMAWIAJĄCEGO</w:t>
      </w:r>
      <w:r w:rsidR="00D13D65">
        <w:rPr>
          <w:kern w:val="22"/>
          <w:lang w:eastAsia="en-US"/>
        </w:rPr>
        <w:t xml:space="preserve"> wynikającego</w:t>
      </w:r>
      <w:r w:rsidR="00E63895">
        <w:rPr>
          <w:kern w:val="22"/>
          <w:lang w:eastAsia="en-US"/>
        </w:rPr>
        <w:t xml:space="preserve"> </w:t>
      </w:r>
      <w:r w:rsidR="00D13D65">
        <w:rPr>
          <w:kern w:val="22"/>
          <w:lang w:eastAsia="en-US"/>
        </w:rPr>
        <w:t>z umowy.</w:t>
      </w:r>
    </w:p>
    <w:p w:rsidR="00C85359" w:rsidRDefault="00E63895" w:rsidP="00CF42FA">
      <w:pPr>
        <w:spacing w:line="276" w:lineRule="auto"/>
        <w:jc w:val="both"/>
        <w:rPr>
          <w:kern w:val="22"/>
          <w:lang w:eastAsia="en-US"/>
        </w:rPr>
      </w:pPr>
      <w:r>
        <w:rPr>
          <w:kern w:val="22"/>
          <w:lang w:eastAsia="en-US"/>
        </w:rPr>
        <w:t xml:space="preserve">22.2. </w:t>
      </w:r>
      <w:r w:rsidR="00C85359" w:rsidRPr="005A71ED">
        <w:rPr>
          <w:kern w:val="22"/>
          <w:lang w:eastAsia="en-US"/>
        </w:rPr>
        <w:t>Zabezpieczenie służy pokryciu roszczeń z tytułu nie wykonania lub nienależytego wykonania niniejszej Umowy.</w:t>
      </w:r>
    </w:p>
    <w:p w:rsidR="00CF42FA" w:rsidRPr="001C7970" w:rsidRDefault="00CF42FA" w:rsidP="00CF42FA">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rPr>
          <w:rFonts w:ascii="TimesNewRoman" w:eastAsia="TimesNewRoman" w:cs="TimesNewRoman"/>
        </w:rPr>
        <w:t xml:space="preserve"> </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1"/>
          <w:numId w:val="25"/>
        </w:numPr>
        <w:spacing w:after="0" w:line="276" w:lineRule="auto"/>
        <w:jc w:val="both"/>
        <w:outlineLvl w:val="1"/>
        <w:rPr>
          <w:rFonts w:ascii="Times New Roman" w:eastAsia="Arial Unicode MS" w:hAnsi="Times New Roman"/>
          <w:bCs/>
          <w:iCs/>
          <w:vanish/>
          <w:sz w:val="24"/>
        </w:rPr>
      </w:pPr>
    </w:p>
    <w:p w:rsid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CF42FA"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 xml:space="preserve">poręczeniach udzielanych przez podmioty, o których mowa w art. 6b ust. 5 </w:t>
      </w:r>
      <w:proofErr w:type="spellStart"/>
      <w:r w:rsidRPr="00F27654">
        <w:rPr>
          <w:rFonts w:ascii="Times New Roman" w:hAnsi="Times New Roman"/>
          <w:bCs/>
          <w:iCs/>
          <w:sz w:val="24"/>
        </w:rPr>
        <w:t>pkt</w:t>
      </w:r>
      <w:proofErr w:type="spellEnd"/>
      <w:r w:rsidRPr="00F27654">
        <w:rPr>
          <w:rFonts w:ascii="Times New Roman" w:hAnsi="Times New Roman"/>
          <w:bCs/>
          <w:iCs/>
          <w:sz w:val="24"/>
        </w:rPr>
        <w:t xml:space="preserve"> 2 ustawy z dnia 9 listopada 2000 r. o utworzeniu Polskiej Agencji Rozwoju Przedsiębiorczości.</w:t>
      </w:r>
    </w:p>
    <w:p w:rsidR="005B13A2" w:rsidRPr="00F27654" w:rsidRDefault="00F27654" w:rsidP="00EC197B">
      <w:pPr>
        <w:spacing w:line="276" w:lineRule="auto"/>
        <w:jc w:val="both"/>
        <w:outlineLvl w:val="1"/>
        <w:rPr>
          <w:rFonts w:eastAsia="Arial Unicode MS"/>
          <w:bCs/>
          <w:iCs/>
        </w:rPr>
      </w:pPr>
      <w:r>
        <w:rPr>
          <w:bCs/>
          <w:iCs/>
        </w:rPr>
        <w:t xml:space="preserve">22.4. </w:t>
      </w:r>
      <w:r w:rsidR="00EC197B">
        <w:rPr>
          <w:bCs/>
          <w:iCs/>
        </w:rPr>
        <w:t>Zamawiający nie wyraża zgodny na wniesienie zabezpieczenia należytego wykonania umowy w formach o których mowa w art. 450 ust. 2 pkt. 1 – 3 ustawy Pzp.</w:t>
      </w:r>
    </w:p>
    <w:p w:rsidR="005B13A2" w:rsidRDefault="005B13A2" w:rsidP="005B13A2">
      <w:pPr>
        <w:pStyle w:val="Nagwek2"/>
      </w:pPr>
      <w:r>
        <w:t xml:space="preserve">22.5. </w:t>
      </w:r>
      <w:r w:rsidRPr="00CB1503">
        <w:t xml:space="preserve">Zabezpieczenie wnoszone w pieniądzu Wykonawca wpłaca przelewem na rachunek bankowy wskazany przez Zamawiającego. </w:t>
      </w:r>
      <w:r w:rsidRPr="004C279E">
        <w:t>Wniesienie</w:t>
      </w:r>
      <w:r>
        <w:t xml:space="preserve"> </w:t>
      </w:r>
      <w:r w:rsidRPr="004C279E">
        <w:t>zabezpieczenia</w:t>
      </w:r>
      <w:r>
        <w:t xml:space="preserve"> </w:t>
      </w:r>
      <w:r w:rsidRPr="004C279E">
        <w:t>należytego</w:t>
      </w:r>
      <w:r>
        <w:t xml:space="preserve"> </w:t>
      </w:r>
      <w:r w:rsidRPr="004C279E">
        <w:t>wykonania</w:t>
      </w:r>
      <w:r>
        <w:t xml:space="preserve"> </w:t>
      </w:r>
      <w:r w:rsidRPr="004C279E">
        <w:t>umowy</w:t>
      </w:r>
      <w:r>
        <w:t xml:space="preserve"> </w:t>
      </w:r>
      <w:r w:rsidRPr="004C279E">
        <w:t>w</w:t>
      </w:r>
      <w:r>
        <w:t xml:space="preserve"> </w:t>
      </w:r>
      <w:r w:rsidRPr="004C279E">
        <w:t>pieniądzu</w:t>
      </w:r>
      <w:r>
        <w:t xml:space="preserve"> </w:t>
      </w:r>
      <w:r w:rsidRPr="004C279E">
        <w:t>przelewem</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będzie</w:t>
      </w:r>
      <w:r>
        <w:t xml:space="preserve"> </w:t>
      </w:r>
      <w:r w:rsidRPr="004C279E">
        <w:t>skuteczne</w:t>
      </w:r>
      <w:r>
        <w:t xml:space="preserve"> </w:t>
      </w:r>
      <w:r w:rsidRPr="004C279E">
        <w:t>z</w:t>
      </w:r>
      <w:r>
        <w:t xml:space="preserve"> </w:t>
      </w:r>
      <w:r w:rsidRPr="004C279E">
        <w:t>chwilą</w:t>
      </w:r>
      <w:r>
        <w:t xml:space="preserve"> </w:t>
      </w:r>
      <w:r w:rsidRPr="004C279E">
        <w:t>uznania tego</w:t>
      </w:r>
      <w:r>
        <w:t xml:space="preserve"> </w:t>
      </w:r>
      <w:r w:rsidRPr="004C279E">
        <w:t>rachunku</w:t>
      </w:r>
      <w:r>
        <w:t xml:space="preserve"> </w:t>
      </w:r>
      <w:r w:rsidRPr="004C279E">
        <w:t>bankowego</w:t>
      </w:r>
      <w:r>
        <w:t xml:space="preserve"> </w:t>
      </w:r>
      <w:r w:rsidRPr="004C279E">
        <w:t>kwotą</w:t>
      </w:r>
      <w:r>
        <w:t xml:space="preserve"> </w:t>
      </w:r>
      <w:r w:rsidRPr="004C279E">
        <w:t>zabezpieczenia</w:t>
      </w:r>
      <w:r>
        <w:t xml:space="preserve"> </w:t>
      </w:r>
      <w:r w:rsidRPr="004C279E">
        <w:t>(wpływ</w:t>
      </w:r>
      <w:r>
        <w:t xml:space="preserve"> </w:t>
      </w:r>
      <w:r w:rsidRPr="004C279E">
        <w:t>środków</w:t>
      </w:r>
      <w:r>
        <w:t xml:space="preserve"> </w:t>
      </w:r>
      <w:r w:rsidRPr="004C279E">
        <w:t>pieniężnych</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musi</w:t>
      </w:r>
      <w:r>
        <w:t xml:space="preserve"> </w:t>
      </w:r>
      <w:r w:rsidRPr="004C279E">
        <w:t>nastąpić</w:t>
      </w:r>
      <w:r>
        <w:t xml:space="preserve"> </w:t>
      </w:r>
      <w:r w:rsidRPr="004C279E">
        <w:t>przed</w:t>
      </w:r>
      <w:r>
        <w:t xml:space="preserve"> </w:t>
      </w:r>
      <w:r w:rsidRPr="004C279E">
        <w:t>podpisaniem umowy w sprawie zamówienia publicznego).</w:t>
      </w:r>
    </w:p>
    <w:p w:rsidR="005B13A2" w:rsidRDefault="005B13A2" w:rsidP="005B13A2">
      <w:pPr>
        <w:pStyle w:val="Nagwek2"/>
      </w:pPr>
      <w:r>
        <w:t xml:space="preserve">22.6. </w:t>
      </w:r>
      <w:r w:rsidRPr="00CB1503">
        <w:t>W przypadku wniesienia wadium w pieniądzu Wykonawca może wyrazić zgodę na zaliczenie kwoty wadium na poczet zabezpieczenia.</w:t>
      </w:r>
    </w:p>
    <w:p w:rsidR="005B13A2" w:rsidRDefault="005B13A2" w:rsidP="005B13A2">
      <w:pPr>
        <w:pStyle w:val="Nagwek2"/>
      </w:pPr>
      <w:r>
        <w:t>2</w:t>
      </w:r>
      <w:r w:rsidR="00C51D4B">
        <w:t>2</w:t>
      </w:r>
      <w:r>
        <w:t xml:space="preserve">.7.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5B13A2" w:rsidRPr="00C51D4B" w:rsidRDefault="005B13A2" w:rsidP="005B13A2">
      <w:pPr>
        <w:pStyle w:val="Nagwek2"/>
      </w:pPr>
      <w:r>
        <w:t xml:space="preserve">22.8. </w:t>
      </w:r>
      <w:r w:rsidRPr="00CB1503">
        <w:t>W trakcie realizacji umowy Wykonawca może dokonać zmiany formy zabezpieczenia na jedną lub kilka form, o których mowa w pkt</w:t>
      </w:r>
      <w:r w:rsidR="00446C16">
        <w:t>.</w:t>
      </w:r>
      <w:r w:rsidRPr="00CB1503">
        <w:t xml:space="preserve"> </w:t>
      </w:r>
      <w:r>
        <w:t>22</w:t>
      </w:r>
      <w:r w:rsidRPr="00CB1503">
        <w:t>.</w:t>
      </w:r>
      <w:r>
        <w:t>3.</w:t>
      </w:r>
      <w:r w:rsidR="00446C16">
        <w:t xml:space="preserve"> SWZ.</w:t>
      </w:r>
      <w:r>
        <w:t xml:space="preserve"> </w:t>
      </w:r>
      <w:r w:rsidRPr="00CB1503">
        <w:t xml:space="preserve">Zmiana formy zabezpieczenia </w:t>
      </w:r>
      <w:r w:rsidRPr="00C51D4B">
        <w:t>jest dokonywana z zachowaniem ciągłości zabezpieczenia i bez zmniejszenia jego wysokości.</w:t>
      </w:r>
    </w:p>
    <w:p w:rsidR="005B13A2" w:rsidRPr="00C51D4B" w:rsidRDefault="00C51D4B" w:rsidP="005B13A2">
      <w:pPr>
        <w:pStyle w:val="Nagwek2"/>
      </w:pPr>
      <w:r w:rsidRPr="00C51D4B">
        <w:t>22</w:t>
      </w:r>
      <w:r w:rsidR="005B13A2" w:rsidRPr="00C51D4B">
        <w:t>.</w:t>
      </w:r>
      <w:r w:rsidRPr="00C51D4B">
        <w:t>9</w:t>
      </w:r>
      <w:r w:rsidR="005B13A2" w:rsidRPr="00C51D4B">
        <w:t xml:space="preserve">. Zamawiający zwraca zabezpieczenie w terminie 30 dni od dnia wykonania zamówienia </w:t>
      </w:r>
      <w:r w:rsidR="005B13A2" w:rsidRPr="00C51D4B">
        <w:br/>
        <w:t xml:space="preserve">i uznania przez Zamawiającego za należycie wykonane. </w:t>
      </w:r>
      <w:r w:rsidR="005B13A2" w:rsidRPr="00C51D4B">
        <w:rPr>
          <w:szCs w:val="22"/>
        </w:rPr>
        <w:t>Kwota pozostawiona na zabezpieczenie roszczeń z tytułu rękojmi za wady</w:t>
      </w:r>
      <w:r w:rsidR="0068727D" w:rsidRPr="00C51D4B">
        <w:rPr>
          <w:szCs w:val="22"/>
        </w:rPr>
        <w:t xml:space="preserve"> lub gwarancji</w:t>
      </w:r>
      <w:r w:rsidR="005B13A2" w:rsidRPr="00C51D4B">
        <w:rPr>
          <w:szCs w:val="22"/>
        </w:rPr>
        <w:t xml:space="preserve"> nie może przekraczać 30 % wysokości zabezpieczenia</w:t>
      </w:r>
      <w:r w:rsidR="0068727D" w:rsidRPr="00C51D4B">
        <w:rPr>
          <w:szCs w:val="22"/>
        </w:rPr>
        <w:t>, która zostanie</w:t>
      </w:r>
      <w:r w:rsidR="005B13A2" w:rsidRPr="00C51D4B">
        <w:rPr>
          <w:szCs w:val="22"/>
        </w:rPr>
        <w:t xml:space="preserve"> zwr</w:t>
      </w:r>
      <w:r w:rsidR="0068727D" w:rsidRPr="00C51D4B">
        <w:rPr>
          <w:szCs w:val="22"/>
        </w:rPr>
        <w:t>ó</w:t>
      </w:r>
      <w:r w:rsidR="005B13A2" w:rsidRPr="00C51D4B">
        <w:rPr>
          <w:szCs w:val="22"/>
        </w:rPr>
        <w:t>c</w:t>
      </w:r>
      <w:r w:rsidR="0068727D" w:rsidRPr="00C51D4B">
        <w:rPr>
          <w:szCs w:val="22"/>
        </w:rPr>
        <w:t>o</w:t>
      </w:r>
      <w:r w:rsidR="005B13A2" w:rsidRPr="00C51D4B">
        <w:rPr>
          <w:szCs w:val="22"/>
        </w:rPr>
        <w:t>na nie później niż w 15 dniu po upływie okresu rękojmi za wady</w:t>
      </w:r>
      <w:r w:rsidR="0068727D" w:rsidRPr="00C51D4B">
        <w:rPr>
          <w:szCs w:val="22"/>
        </w:rPr>
        <w:t xml:space="preserve"> lub gwarancji</w:t>
      </w:r>
      <w:r w:rsidR="005B13A2" w:rsidRPr="00C51D4B">
        <w:rPr>
          <w:szCs w:val="22"/>
        </w:rPr>
        <w:t>.</w:t>
      </w:r>
    </w:p>
    <w:p w:rsidR="005B13A2" w:rsidRDefault="005B13A2" w:rsidP="005B13A2">
      <w:pPr>
        <w:pStyle w:val="Nagwek2"/>
      </w:pPr>
      <w:r>
        <w:t>2</w:t>
      </w:r>
      <w:r w:rsidR="00C51D4B">
        <w:t>2</w:t>
      </w:r>
      <w:r>
        <w:t>.</w:t>
      </w:r>
      <w:r w:rsidR="00C51D4B">
        <w:t>10</w:t>
      </w:r>
      <w:r>
        <w:t xml:space="preserve">.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5B13A2" w:rsidRPr="005C1197" w:rsidRDefault="005B13A2" w:rsidP="005B13A2">
      <w:pPr>
        <w:pStyle w:val="Nagwek2"/>
      </w:pPr>
      <w:r w:rsidRPr="005C1197">
        <w:lastRenderedPageBreak/>
        <w:t>2</w:t>
      </w:r>
      <w:r w:rsidR="00C51D4B">
        <w:t>2</w:t>
      </w:r>
      <w:r w:rsidRPr="005C1197">
        <w:t>.</w:t>
      </w:r>
      <w:r w:rsidR="00C51D4B">
        <w:t>11</w:t>
      </w:r>
      <w:r w:rsidRPr="005C1197">
        <w:t xml:space="preserve">. W przypadku wniesienie zabezpieczenia w </w:t>
      </w:r>
      <w:r w:rsidR="0068727D">
        <w:t xml:space="preserve">innych formach niż w pieniądzu, </w:t>
      </w:r>
      <w:r w:rsidRPr="005C1197">
        <w:t xml:space="preserve">wykonawca składa oryginał dokumentu potwierdzającego wniesienie zabezpieczenia w tych formach. </w:t>
      </w:r>
    </w:p>
    <w:p w:rsidR="005B13A2" w:rsidRDefault="005B13A2" w:rsidP="005B13A2">
      <w:pPr>
        <w:pStyle w:val="Nagwek2"/>
        <w:rPr>
          <w:rFonts w:ascii="Calibri" w:hAnsi="Calibri"/>
        </w:rPr>
      </w:pPr>
      <w:r w:rsidRPr="005C1197">
        <w:t>2</w:t>
      </w:r>
      <w:r w:rsidR="00C51D4B">
        <w:t>2</w:t>
      </w:r>
      <w:r w:rsidRPr="005C1197">
        <w:t>.1</w:t>
      </w:r>
      <w:r w:rsidR="00C51D4B">
        <w:t>2</w:t>
      </w:r>
      <w:r w:rsidRPr="005C1197">
        <w:t>.</w:t>
      </w:r>
      <w:r>
        <w:rPr>
          <w:b/>
        </w:rPr>
        <w:t xml:space="preserve"> </w:t>
      </w:r>
      <w:r w:rsidRPr="005C1197">
        <w:t xml:space="preserve">Zamawiający nie wyraża zgody na tworzenie zabezpieczenia przez potrącenia </w:t>
      </w:r>
      <w:r>
        <w:br/>
      </w:r>
      <w:r w:rsidRPr="005C1197">
        <w:t>z należności za częściowo wykonane usługi.</w:t>
      </w:r>
      <w:r w:rsidRPr="00B93C08">
        <w:rPr>
          <w:rFonts w:ascii="Calibri" w:hAnsi="Calibri"/>
        </w:rPr>
        <w:t xml:space="preserve"> </w:t>
      </w:r>
    </w:p>
    <w:p w:rsidR="005B13A2" w:rsidRDefault="005B13A2" w:rsidP="005B13A2">
      <w:pPr>
        <w:pStyle w:val="Nagwek2"/>
      </w:pPr>
      <w:r>
        <w:t>2</w:t>
      </w:r>
      <w:r w:rsidR="00C51D4B">
        <w:t>2</w:t>
      </w:r>
      <w:r>
        <w:t>.1</w:t>
      </w:r>
      <w:r w:rsidR="00C51D4B">
        <w:t>3</w:t>
      </w:r>
      <w:r>
        <w:t xml:space="preserve">. </w:t>
      </w:r>
      <w:r w:rsidRPr="00C243E0">
        <w:t>Szczegółowe zasady związane z zabezpieczeniem należytego wykonania zamówienia zostały opisane także we wzorze u</w:t>
      </w:r>
      <w:r w:rsidR="00C51D4B">
        <w:t>mowy stanowiącej załącznik do S</w:t>
      </w:r>
      <w:r w:rsidRPr="00C243E0">
        <w:t xml:space="preserve">WZ. </w:t>
      </w:r>
    </w:p>
    <w:p w:rsidR="008A35AD" w:rsidRPr="006060E8" w:rsidRDefault="0075503F" w:rsidP="000C6F7A">
      <w:pPr>
        <w:pStyle w:val="Nagwek1"/>
        <w:rPr>
          <w:highlight w:val="lightGray"/>
        </w:rPr>
      </w:pPr>
      <w:bookmarkStart w:id="37" w:name="_Toc64968731"/>
      <w:r w:rsidRPr="00BA0299">
        <w:rPr>
          <w:highlight w:val="lightGray"/>
        </w:rPr>
        <w:t xml:space="preserve">INFORMACJE O TREŚCI ZAWIEANEJ UMOWY ORAZ MOŻLIWOŚCI JEJ </w:t>
      </w:r>
      <w:r w:rsidRPr="006060E8">
        <w:rPr>
          <w:highlight w:val="lightGray"/>
        </w:rPr>
        <w:t>ZMIANY.</w:t>
      </w:r>
      <w:bookmarkEnd w:id="37"/>
    </w:p>
    <w:p w:rsidR="0075503F" w:rsidRDefault="006E1B38" w:rsidP="005C02C7">
      <w:pPr>
        <w:pStyle w:val="Nagwek2"/>
      </w:pPr>
      <w:r w:rsidRPr="006060E8">
        <w:t>23</w:t>
      </w:r>
      <w:r w:rsidR="0075503F" w:rsidRPr="006060E8">
        <w:t xml:space="preserve">.1. Wybrany Wykonawca jest zobowiązany do zawarcia umowy w sprawie zamówienia publicznego na warunkach określonych we Wzorze Umowy, stanowiącym Załącznik nr </w:t>
      </w:r>
      <w:r w:rsidR="006060E8" w:rsidRPr="006060E8">
        <w:t>7</w:t>
      </w:r>
      <w:r w:rsidR="0075503F" w:rsidRPr="006060E8">
        <w:t xml:space="preserve">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 xml:space="preserve">.3. Zamawiający przewiduje możliwość zmiany zawartej umowy w stosunku do treści wybranej oferty w zakresie </w:t>
      </w:r>
      <w:r w:rsidR="0075503F" w:rsidRPr="006060E8">
        <w:t xml:space="preserve">uregulowanym w art. 454-455 ustawy Pzp. oraz wskazanym we wzorze umowy, stanowiącym Załącznik nr </w:t>
      </w:r>
      <w:r w:rsidR="006060E8" w:rsidRPr="006060E8">
        <w:t>7</w:t>
      </w:r>
      <w:r w:rsidR="0075503F" w:rsidRPr="006060E8">
        <w:t xml:space="preserve">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0C6F7A">
      <w:pPr>
        <w:pStyle w:val="Nagwek1"/>
        <w:rPr>
          <w:highlight w:val="lightGray"/>
        </w:rPr>
      </w:pPr>
      <w:bookmarkStart w:id="38" w:name="_Toc64968732"/>
      <w:r w:rsidRPr="00BA0299">
        <w:rPr>
          <w:highlight w:val="lightGray"/>
        </w:rPr>
        <w:t>POUCZENIE O ŚRODKACH OCHRONY PRAWNEJ PRZYSŁUGUJĄCYCH WYKONAWCY.</w:t>
      </w:r>
      <w:bookmarkEnd w:id="38"/>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lastRenderedPageBreak/>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927D88" w:rsidRDefault="00927D88" w:rsidP="005C02C7">
      <w:pPr>
        <w:pStyle w:val="Nagwek2"/>
      </w:pPr>
    </w:p>
    <w:p w:rsidR="002A537F" w:rsidRDefault="00927D88" w:rsidP="000C6F7A">
      <w:pPr>
        <w:pStyle w:val="Nagwek1"/>
      </w:pPr>
      <w:bookmarkStart w:id="39" w:name="_Toc64968733"/>
      <w:r w:rsidRPr="00BA0299">
        <w:rPr>
          <w:highlight w:val="lightGray"/>
        </w:rPr>
        <w:t>WYKAZ ZAŁĄCZNIKÓW DO SWZ</w:t>
      </w:r>
      <w:r w:rsidRPr="00927D88">
        <w:t>.</w:t>
      </w:r>
      <w:bookmarkEnd w:id="39"/>
    </w:p>
    <w:p w:rsidR="00927D88" w:rsidRPr="00FA0B67" w:rsidRDefault="00927D88" w:rsidP="005C02C7">
      <w:pPr>
        <w:pStyle w:val="Nagwek2"/>
      </w:pPr>
      <w:r w:rsidRPr="00FA0B67">
        <w:t>- Załącznik nr 1 – Formularz ofertowy</w:t>
      </w:r>
    </w:p>
    <w:p w:rsidR="00927D88" w:rsidRPr="00FA0B67" w:rsidRDefault="00927D88" w:rsidP="005C02C7">
      <w:pPr>
        <w:pStyle w:val="Nagwek2"/>
      </w:pPr>
      <w:r w:rsidRPr="00FA0B67">
        <w:t>- Załącznik nr 2 – Oświadczenie o braku podstaw do wykluczenia i o spełnianiu warunków udziału w postępowaniu</w:t>
      </w:r>
    </w:p>
    <w:p w:rsidR="00927D88" w:rsidRPr="00FA0B67" w:rsidRDefault="00927D88" w:rsidP="005C02C7">
      <w:pPr>
        <w:pStyle w:val="Nagwek2"/>
      </w:pPr>
      <w:r w:rsidRPr="00FA0B67">
        <w:t>- Załącznik nr 3 – Zobowiązanie innego podmiotu do udostępniania niezbędnych zasobów Wykonawcy</w:t>
      </w:r>
    </w:p>
    <w:p w:rsidR="00927D88" w:rsidRPr="00FA0B67" w:rsidRDefault="00927D88" w:rsidP="005C02C7">
      <w:pPr>
        <w:pStyle w:val="Nagwek2"/>
      </w:pPr>
      <w:r w:rsidRPr="00FA0B67">
        <w:t>- Załącznik nr 4 – Oświadczenie dotyczące przynależności lub braku przynależności do tej samej grupy kapitałowej</w:t>
      </w:r>
    </w:p>
    <w:p w:rsidR="00927D88" w:rsidRPr="00FA0B67" w:rsidRDefault="00927D88" w:rsidP="005C02C7">
      <w:pPr>
        <w:pStyle w:val="Nagwek2"/>
      </w:pPr>
      <w:r w:rsidRPr="00FA0B67">
        <w:t>- Załącznik nr 5 – Wykaz robót budowlanych</w:t>
      </w:r>
    </w:p>
    <w:p w:rsidR="001E1CDB" w:rsidRPr="00FA0B67" w:rsidRDefault="001E1CDB" w:rsidP="005C02C7">
      <w:pPr>
        <w:pStyle w:val="Nagwek2"/>
      </w:pPr>
      <w:r w:rsidRPr="00FA0B67">
        <w:t>- Załącznik nr 6 – Wykaz osób</w:t>
      </w:r>
    </w:p>
    <w:p w:rsidR="00927D88" w:rsidRPr="00FA0B67" w:rsidRDefault="00927D88" w:rsidP="005C02C7">
      <w:pPr>
        <w:pStyle w:val="Nagwek2"/>
      </w:pPr>
      <w:r w:rsidRPr="00FA0B67">
        <w:t xml:space="preserve">- Załącznik nr </w:t>
      </w:r>
      <w:r w:rsidR="001E1CDB" w:rsidRPr="00FA0B67">
        <w:t>7</w:t>
      </w:r>
      <w:r w:rsidRPr="00FA0B67">
        <w:t xml:space="preserve"> – </w:t>
      </w:r>
      <w:r w:rsidR="00E355AE" w:rsidRPr="00FA0B67">
        <w:t>W</w:t>
      </w:r>
      <w:r w:rsidRPr="00FA0B67">
        <w:t>zór umowy</w:t>
      </w:r>
    </w:p>
    <w:p w:rsidR="00927D88" w:rsidRPr="00FA0B67" w:rsidRDefault="00927D88" w:rsidP="005C02C7">
      <w:pPr>
        <w:pStyle w:val="Nagwek2"/>
      </w:pPr>
      <w:r w:rsidRPr="00FA0B67">
        <w:t xml:space="preserve">- Załącznik nr </w:t>
      </w:r>
      <w:r w:rsidR="001E1CDB" w:rsidRPr="00FA0B67">
        <w:t>8</w:t>
      </w:r>
      <w:r w:rsidRPr="00FA0B67">
        <w:t xml:space="preserve"> – Dokumentacja projektowa</w:t>
      </w:r>
    </w:p>
    <w:p w:rsidR="00927D88" w:rsidRPr="00FA0B67" w:rsidRDefault="00E355AE" w:rsidP="005C02C7">
      <w:pPr>
        <w:pStyle w:val="Nagwek2"/>
      </w:pPr>
      <w:r w:rsidRPr="00FA0B67">
        <w:t xml:space="preserve">- Załącznik nr </w:t>
      </w:r>
      <w:r w:rsidR="001E1CDB" w:rsidRPr="00FA0B67">
        <w:t>9</w:t>
      </w:r>
      <w:r w:rsidRPr="00FA0B67">
        <w:t xml:space="preserve"> – P</w:t>
      </w:r>
      <w:r w:rsidR="00927D88" w:rsidRPr="00FA0B67">
        <w:t xml:space="preserve">rzedmiar robót </w:t>
      </w:r>
    </w:p>
    <w:p w:rsidR="00E355AE" w:rsidRDefault="00E355AE" w:rsidP="005C02C7">
      <w:pPr>
        <w:pStyle w:val="Nagwek2"/>
      </w:pPr>
      <w:r w:rsidRPr="00FA0B67">
        <w:t xml:space="preserve">- Załącznik nr </w:t>
      </w:r>
      <w:r w:rsidR="001E1CDB" w:rsidRPr="00FA0B67">
        <w:t>10</w:t>
      </w:r>
      <w:r w:rsidRPr="00FA0B67">
        <w:t xml:space="preserve"> </w:t>
      </w:r>
      <w:r w:rsidR="005724ED">
        <w:t>–</w:t>
      </w:r>
      <w:r w:rsidRPr="00FA0B67">
        <w:t xml:space="preserve"> </w:t>
      </w:r>
      <w:proofErr w:type="spellStart"/>
      <w:r w:rsidRPr="00FA0B67">
        <w:t>STWiOR</w:t>
      </w:r>
      <w:proofErr w:type="spellEnd"/>
    </w:p>
    <w:p w:rsidR="005724ED" w:rsidRPr="00FA0B67" w:rsidRDefault="005724ED" w:rsidP="005C02C7">
      <w:pPr>
        <w:pStyle w:val="Nagwek2"/>
      </w:pPr>
      <w:r>
        <w:t>- Załącznik nr 11 – Projekt stałej organizacji ruchu</w:t>
      </w:r>
      <w:bookmarkEnd w:id="20"/>
    </w:p>
    <w:sectPr w:rsidR="005724ED" w:rsidRPr="00FA0B67"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7BF" w:rsidRDefault="005D07BF">
      <w:r>
        <w:separator/>
      </w:r>
    </w:p>
  </w:endnote>
  <w:endnote w:type="continuationSeparator" w:id="1">
    <w:p w:rsidR="005D07BF" w:rsidRDefault="005D0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BF" w:rsidRDefault="006C69CE">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5D07BF" w:rsidRDefault="005D07BF">
    <w:pPr>
      <w:pStyle w:val="Stopka"/>
      <w:tabs>
        <w:tab w:val="clear" w:pos="4536"/>
        <w:tab w:val="right" w:pos="9000"/>
      </w:tabs>
      <w:rPr>
        <w:sz w:val="18"/>
        <w:szCs w:val="18"/>
      </w:rPr>
    </w:pPr>
    <w:r>
      <w:rPr>
        <w:sz w:val="18"/>
        <w:szCs w:val="18"/>
      </w:rPr>
      <w:tab/>
      <w:t xml:space="preserve">Strona: </w:t>
    </w:r>
    <w:r w:rsidR="006C69CE">
      <w:rPr>
        <w:rStyle w:val="Numerstrony"/>
        <w:sz w:val="18"/>
        <w:szCs w:val="18"/>
      </w:rPr>
      <w:fldChar w:fldCharType="begin"/>
    </w:r>
    <w:r>
      <w:rPr>
        <w:rStyle w:val="Numerstrony"/>
        <w:sz w:val="18"/>
        <w:szCs w:val="18"/>
      </w:rPr>
      <w:instrText xml:space="preserve"> PAGE </w:instrText>
    </w:r>
    <w:r w:rsidR="006C69CE">
      <w:rPr>
        <w:rStyle w:val="Numerstrony"/>
        <w:sz w:val="18"/>
        <w:szCs w:val="18"/>
      </w:rPr>
      <w:fldChar w:fldCharType="separate"/>
    </w:r>
    <w:r w:rsidR="0021611F">
      <w:rPr>
        <w:rStyle w:val="Numerstrony"/>
        <w:noProof/>
        <w:sz w:val="18"/>
        <w:szCs w:val="18"/>
      </w:rPr>
      <w:t>14</w:t>
    </w:r>
    <w:r w:rsidR="006C69CE">
      <w:rPr>
        <w:rStyle w:val="Numerstrony"/>
        <w:sz w:val="18"/>
        <w:szCs w:val="18"/>
      </w:rPr>
      <w:fldChar w:fldCharType="end"/>
    </w:r>
    <w:r>
      <w:rPr>
        <w:rStyle w:val="Numerstrony"/>
        <w:sz w:val="18"/>
        <w:szCs w:val="18"/>
      </w:rPr>
      <w:t>/</w:t>
    </w:r>
    <w:r w:rsidR="006C69CE">
      <w:rPr>
        <w:rStyle w:val="Numerstrony"/>
        <w:sz w:val="18"/>
        <w:szCs w:val="18"/>
      </w:rPr>
      <w:fldChar w:fldCharType="begin"/>
    </w:r>
    <w:r>
      <w:rPr>
        <w:rStyle w:val="Numerstrony"/>
        <w:sz w:val="18"/>
        <w:szCs w:val="18"/>
      </w:rPr>
      <w:instrText xml:space="preserve"> NUMPAGES </w:instrText>
    </w:r>
    <w:r w:rsidR="006C69CE">
      <w:rPr>
        <w:rStyle w:val="Numerstrony"/>
        <w:sz w:val="18"/>
        <w:szCs w:val="18"/>
      </w:rPr>
      <w:fldChar w:fldCharType="separate"/>
    </w:r>
    <w:r w:rsidR="0021611F">
      <w:rPr>
        <w:rStyle w:val="Numerstrony"/>
        <w:noProof/>
        <w:sz w:val="18"/>
        <w:szCs w:val="18"/>
      </w:rPr>
      <w:t>24</w:t>
    </w:r>
    <w:r w:rsidR="006C69CE">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5D07BF" w:rsidRDefault="006C69CE">
        <w:pPr>
          <w:pStyle w:val="Stopka"/>
          <w:jc w:val="right"/>
        </w:pPr>
        <w:fldSimple w:instr=" PAGE   \* MERGEFORMAT ">
          <w:r w:rsidR="000D4026">
            <w:rPr>
              <w:noProof/>
            </w:rPr>
            <w:t>1</w:t>
          </w:r>
        </w:fldSimple>
      </w:p>
    </w:sdtContent>
  </w:sdt>
  <w:p w:rsidR="005D07BF" w:rsidRDefault="005D07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7BF" w:rsidRDefault="005D07BF">
      <w:r>
        <w:separator/>
      </w:r>
    </w:p>
  </w:footnote>
  <w:footnote w:type="continuationSeparator" w:id="1">
    <w:p w:rsidR="005D07BF" w:rsidRDefault="005D0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BF" w:rsidRPr="00891DAA" w:rsidRDefault="005D07BF"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CAB8AC5C"/>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9"/>
    <w:lvlOverride w:ilvl="0">
      <w:startOverride w:val="4"/>
    </w:lvlOverride>
  </w:num>
  <w:num w:numId="25">
    <w:abstractNumId w:val="14"/>
  </w:num>
  <w:num w:numId="26">
    <w:abstractNumId w:val="16"/>
  </w:num>
  <w:num w:numId="2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BDD"/>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5AB"/>
    <w:rsid w:val="000763FC"/>
    <w:rsid w:val="000769C9"/>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76B6"/>
    <w:rsid w:val="00200CD6"/>
    <w:rsid w:val="00201D7C"/>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6CE"/>
    <w:rsid w:val="002D2849"/>
    <w:rsid w:val="002D2929"/>
    <w:rsid w:val="002D29C8"/>
    <w:rsid w:val="002D2DD7"/>
    <w:rsid w:val="002D4E51"/>
    <w:rsid w:val="002D64A2"/>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18CB"/>
    <w:rsid w:val="00392D18"/>
    <w:rsid w:val="00393FBE"/>
    <w:rsid w:val="00395447"/>
    <w:rsid w:val="003962E6"/>
    <w:rsid w:val="00397CA0"/>
    <w:rsid w:val="00397CB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2B89"/>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1C12"/>
    <w:rsid w:val="00412387"/>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195"/>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10160"/>
    <w:rsid w:val="00510831"/>
    <w:rsid w:val="00510B6A"/>
    <w:rsid w:val="005118E8"/>
    <w:rsid w:val="00511D49"/>
    <w:rsid w:val="00511DEA"/>
    <w:rsid w:val="0051206F"/>
    <w:rsid w:val="00512381"/>
    <w:rsid w:val="00512861"/>
    <w:rsid w:val="00512D1E"/>
    <w:rsid w:val="00512E60"/>
    <w:rsid w:val="00513DAB"/>
    <w:rsid w:val="00514D2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73A"/>
    <w:rsid w:val="00571EFD"/>
    <w:rsid w:val="005724E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523"/>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2BED"/>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8727D"/>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01D"/>
    <w:rsid w:val="006C054F"/>
    <w:rsid w:val="006C1585"/>
    <w:rsid w:val="006C1F3A"/>
    <w:rsid w:val="006C20A4"/>
    <w:rsid w:val="006C20F8"/>
    <w:rsid w:val="006C237A"/>
    <w:rsid w:val="006C2818"/>
    <w:rsid w:val="006C39C5"/>
    <w:rsid w:val="006C3E18"/>
    <w:rsid w:val="006C52BF"/>
    <w:rsid w:val="006C5E42"/>
    <w:rsid w:val="006C69CE"/>
    <w:rsid w:val="006C74AC"/>
    <w:rsid w:val="006D03CB"/>
    <w:rsid w:val="006D0F85"/>
    <w:rsid w:val="006D1974"/>
    <w:rsid w:val="006D202A"/>
    <w:rsid w:val="006D21E8"/>
    <w:rsid w:val="006D23A9"/>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700802"/>
    <w:rsid w:val="00700A5D"/>
    <w:rsid w:val="00701128"/>
    <w:rsid w:val="00701C3A"/>
    <w:rsid w:val="0070205F"/>
    <w:rsid w:val="00702E9E"/>
    <w:rsid w:val="00702F22"/>
    <w:rsid w:val="00703F5F"/>
    <w:rsid w:val="00704174"/>
    <w:rsid w:val="00704DE1"/>
    <w:rsid w:val="007052D0"/>
    <w:rsid w:val="00705BE6"/>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1E4C"/>
    <w:rsid w:val="008A35AD"/>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C2E"/>
    <w:rsid w:val="00912DCE"/>
    <w:rsid w:val="00913CFA"/>
    <w:rsid w:val="009142A2"/>
    <w:rsid w:val="00914F3D"/>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6186"/>
    <w:rsid w:val="0096763E"/>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300F2"/>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105"/>
    <w:rsid w:val="00B02E47"/>
    <w:rsid w:val="00B03467"/>
    <w:rsid w:val="00B03669"/>
    <w:rsid w:val="00B03840"/>
    <w:rsid w:val="00B03FE1"/>
    <w:rsid w:val="00B05777"/>
    <w:rsid w:val="00B05F05"/>
    <w:rsid w:val="00B0614E"/>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B79"/>
    <w:rsid w:val="00B66147"/>
    <w:rsid w:val="00B6664B"/>
    <w:rsid w:val="00B66B78"/>
    <w:rsid w:val="00B700A9"/>
    <w:rsid w:val="00B7101C"/>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F49"/>
    <w:rsid w:val="00BE4AE8"/>
    <w:rsid w:val="00BE57ED"/>
    <w:rsid w:val="00BE5BAE"/>
    <w:rsid w:val="00BF0E26"/>
    <w:rsid w:val="00BF2A12"/>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680F"/>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2CC"/>
    <w:rsid w:val="00D06BE9"/>
    <w:rsid w:val="00D07762"/>
    <w:rsid w:val="00D1083D"/>
    <w:rsid w:val="00D10EFC"/>
    <w:rsid w:val="00D12466"/>
    <w:rsid w:val="00D13D65"/>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1C7"/>
    <w:rsid w:val="00E81662"/>
    <w:rsid w:val="00E81B79"/>
    <w:rsid w:val="00E82676"/>
    <w:rsid w:val="00E83906"/>
    <w:rsid w:val="00E85EB9"/>
    <w:rsid w:val="00E85FDD"/>
    <w:rsid w:val="00E86EFB"/>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B00B6"/>
    <w:rsid w:val="00EB0FA3"/>
    <w:rsid w:val="00EB1B46"/>
    <w:rsid w:val="00EB24E5"/>
    <w:rsid w:val="00EB2804"/>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2E28"/>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654"/>
    <w:rsid w:val="00F278EE"/>
    <w:rsid w:val="00F30D9C"/>
    <w:rsid w:val="00F316E2"/>
    <w:rsid w:val="00F31846"/>
    <w:rsid w:val="00F34356"/>
    <w:rsid w:val="00F348CC"/>
    <w:rsid w:val="00F3499A"/>
    <w:rsid w:val="00F34D07"/>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273</TotalTime>
  <Pages>24</Pages>
  <Words>8577</Words>
  <Characters>56162</Characters>
  <Application>Microsoft Office Word</Application>
  <DocSecurity>0</DocSecurity>
  <Lines>468</Lines>
  <Paragraphs>129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94</cp:revision>
  <cp:lastPrinted>2021-02-23T09:32:00Z</cp:lastPrinted>
  <dcterms:created xsi:type="dcterms:W3CDTF">2021-02-18T11:24:00Z</dcterms:created>
  <dcterms:modified xsi:type="dcterms:W3CDTF">2021-02-23T09:33:00Z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