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C" w:rsidRDefault="004724AC" w:rsidP="004724AC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  <w:t>Załącznik nr 1</w:t>
      </w:r>
    </w:p>
    <w:p w:rsidR="004724AC" w:rsidRDefault="004724AC" w:rsidP="004724AC">
      <w:pPr>
        <w:spacing w:after="0" w:line="360" w:lineRule="auto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 w:line="360" w:lineRule="auto"/>
        <w:ind w:left="36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Opis przedmiotu zamówienia</w:t>
      </w:r>
    </w:p>
    <w:p w:rsidR="004724AC" w:rsidRDefault="004724AC" w:rsidP="004724AC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1.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>Przedmiotem zamówienia jest dezynsekcja i deratyzacja obiektów Uniwersytetu Kazimierza Wielkiego w Bydgoszczy.</w:t>
      </w:r>
    </w:p>
    <w:p w:rsidR="004724AC" w:rsidRDefault="004724AC" w:rsidP="004724AC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Koszty użytych urządzeń, środków i materiałów własnych należy uwzględnić w cenie usługi.  </w:t>
      </w:r>
    </w:p>
    <w:p w:rsidR="004724AC" w:rsidRDefault="004724AC" w:rsidP="004724AC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3.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Szczegółowy opis przedmiotu zamówienia</w:t>
      </w:r>
    </w:p>
    <w:p w:rsidR="004724AC" w:rsidRDefault="004724AC" w:rsidP="004724A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we wszystkich obiektach UKW 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82.900m²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(w metrażu uwzględnione zostały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2 deratyzacje w ciągu roku)– węzły cieplne, przyłącza, studzienki kanalizacyjne, korytarze piwniczne, osłony śmietnikowe – dwa razy w roku (od 15.03.2022 do 31.03. 20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2 oraz od 1.10.2022 do 30.11.2022) , zgodnie </w:t>
      </w:r>
      <w:r w:rsidRPr="001D08B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 Uchwałą Rady Miasta Bydgoszczy  nr XI/140/15 z 29.04.2015 r.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w następujących obiektach:</w:t>
      </w:r>
    </w:p>
    <w:p w:rsidR="004724AC" w:rsidRPr="000D29F5" w:rsidRDefault="004724AC" w:rsidP="004724AC">
      <w:pPr>
        <w:pStyle w:val="Akapitzlist"/>
        <w:tabs>
          <w:tab w:val="left" w:pos="1134"/>
        </w:tabs>
        <w:spacing w:after="0" w:line="360" w:lineRule="auto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0D29F5">
        <w:rPr>
          <w:rFonts w:ascii="Book Antiqua" w:hAnsi="Book Antiqua"/>
        </w:rPr>
        <w:t xml:space="preserve">- Chodkiewicza 30, </w:t>
      </w:r>
      <w:r w:rsidRPr="000D29F5">
        <w:rPr>
          <w:rFonts w:ascii="Book Antiqua" w:hAnsi="Book Antiqua"/>
        </w:rPr>
        <w:br/>
        <w:t xml:space="preserve">- Pl. Weyssenhoffa 11, Powstańców </w:t>
      </w:r>
      <w:proofErr w:type="spellStart"/>
      <w:r w:rsidRPr="000D29F5">
        <w:rPr>
          <w:rFonts w:ascii="Book Antiqua" w:hAnsi="Book Antiqua"/>
        </w:rPr>
        <w:t>Wlkp</w:t>
      </w:r>
      <w:proofErr w:type="spellEnd"/>
      <w:r w:rsidRPr="000D29F5">
        <w:rPr>
          <w:rFonts w:ascii="Book Antiqua" w:hAnsi="Book Antiqua"/>
        </w:rPr>
        <w:t xml:space="preserve"> 2, Al. Ossolińskich 12,</w:t>
      </w:r>
      <w:r w:rsidRPr="000D29F5">
        <w:rPr>
          <w:rFonts w:ascii="Book Antiqua" w:hAnsi="Book Antiqua"/>
        </w:rPr>
        <w:br/>
        <w:t>- Staffa 1/ Grzymały - Siedleckiego 19,</w:t>
      </w:r>
      <w:r w:rsidRPr="000D29F5">
        <w:rPr>
          <w:rFonts w:ascii="Book Antiqua" w:hAnsi="Book Antiqua"/>
        </w:rPr>
        <w:br/>
        <w:t>- Jagiellońska 11,</w:t>
      </w:r>
      <w:r w:rsidRPr="000D29F5">
        <w:rPr>
          <w:rFonts w:ascii="Book Antiqua" w:hAnsi="Book Antiqua"/>
        </w:rPr>
        <w:br/>
        <w:t>- Grabowa 2,</w:t>
      </w:r>
      <w:r w:rsidRPr="000D29F5">
        <w:rPr>
          <w:rFonts w:ascii="Book Antiqua" w:hAnsi="Book Antiqua"/>
        </w:rPr>
        <w:br/>
        <w:t>- Ogińskiego 16,</w:t>
      </w:r>
      <w:r w:rsidRPr="000D29F5">
        <w:rPr>
          <w:rFonts w:ascii="Book Antiqua" w:hAnsi="Book Antiqua"/>
        </w:rPr>
        <w:br/>
        <w:t>- Berwińskiego 4,</w:t>
      </w:r>
      <w:r w:rsidRPr="000D29F5">
        <w:rPr>
          <w:rFonts w:ascii="Book Antiqua" w:hAnsi="Book Antiqua"/>
        </w:rPr>
        <w:br/>
        <w:t>- Kopernika 1,</w:t>
      </w:r>
      <w:r w:rsidRPr="000D29F5">
        <w:rPr>
          <w:rFonts w:ascii="Book Antiqua" w:hAnsi="Book Antiqua"/>
        </w:rPr>
        <w:br/>
        <w:t>- Bośniacka 3,</w:t>
      </w:r>
      <w:r w:rsidRPr="000D29F5">
        <w:rPr>
          <w:rFonts w:ascii="Book Antiqua" w:hAnsi="Book Antiqua"/>
        </w:rPr>
        <w:br/>
        <w:t>- Pl. Kościeleckich 8,</w:t>
      </w:r>
      <w:r w:rsidRPr="000D29F5">
        <w:rPr>
          <w:rFonts w:ascii="Book Antiqua" w:hAnsi="Book Antiqua"/>
        </w:rPr>
        <w:br/>
        <w:t>- Baczyńskiego 10,</w:t>
      </w:r>
      <w:r w:rsidRPr="000D29F5">
        <w:rPr>
          <w:rFonts w:ascii="Book Antiqua" w:hAnsi="Book Antiqua"/>
        </w:rPr>
        <w:br/>
        <w:t>- Łużycka 21,</w:t>
      </w:r>
      <w:r w:rsidRPr="000D29F5">
        <w:rPr>
          <w:rFonts w:ascii="Book Antiqua" w:hAnsi="Book Antiqua"/>
        </w:rPr>
        <w:br/>
        <w:t>- Łużycka 24,</w:t>
      </w:r>
      <w:r w:rsidRPr="000D29F5">
        <w:rPr>
          <w:rFonts w:ascii="Book Antiqua" w:hAnsi="Book Antiqua"/>
        </w:rPr>
        <w:br/>
        <w:t>- Szymanowskiego 3,</w:t>
      </w:r>
      <w:r w:rsidRPr="000D29F5">
        <w:rPr>
          <w:rFonts w:ascii="Book Antiqua" w:hAnsi="Book Antiqua"/>
        </w:rPr>
        <w:br/>
        <w:t xml:space="preserve">- Sportowa 2, </w:t>
      </w:r>
      <w:r w:rsidRPr="000D29F5">
        <w:rPr>
          <w:rFonts w:ascii="Book Antiqua" w:hAnsi="Book Antiqua"/>
        </w:rPr>
        <w:br/>
        <w:t>- Powstańców Wlkp. 10,</w:t>
      </w:r>
      <w:r w:rsidRPr="000D29F5">
        <w:rPr>
          <w:rFonts w:ascii="Book Antiqua" w:hAnsi="Book Antiqua"/>
        </w:rPr>
        <w:br/>
        <w:t>- Poniatowskiego 12.</w:t>
      </w:r>
    </w:p>
    <w:p w:rsidR="004724AC" w:rsidRDefault="004724AC" w:rsidP="004724AC">
      <w:pPr>
        <w:pStyle w:val="Akapitzlist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interwencyjna w  razie potrzeby we  wskazanym  przez Zamawiającego miejscu                          ( w cenie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należy uwzględnić 20 interwencji)</w:t>
      </w:r>
    </w:p>
    <w:p w:rsidR="004724AC" w:rsidRDefault="004724AC" w:rsidP="004724A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w wybranych budynkach i piwnicach UKW  </w:t>
      </w:r>
      <w:r w:rsidRPr="00BA13C5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7.038 </w:t>
      </w:r>
      <w:r w:rsidRPr="000D29F5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m²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– metodą żelową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 xml:space="preserve">i opryskową raz w roku ( II połowa sierpnia ) w następujących obiektach: </w:t>
      </w:r>
    </w:p>
    <w:p w:rsidR="004724AC" w:rsidRPr="001D08B0" w:rsidRDefault="004724AC" w:rsidP="004724AC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1D08B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- ul. Łużycka 21 , </w:t>
      </w:r>
    </w:p>
    <w:p w:rsidR="004724AC" w:rsidRPr="001D08B0" w:rsidRDefault="004724AC" w:rsidP="004724AC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1D08B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ul. Łużycka 24,</w:t>
      </w:r>
    </w:p>
    <w:p w:rsidR="004724AC" w:rsidRDefault="004724AC" w:rsidP="004724AC">
      <w:pPr>
        <w:pStyle w:val="Akapitzlist"/>
        <w:tabs>
          <w:tab w:val="num" w:pos="284"/>
          <w:tab w:val="left" w:pos="1134"/>
        </w:tabs>
        <w:spacing w:after="0" w:line="360" w:lineRule="auto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lastRenderedPageBreak/>
        <w:t>Przy usłudze dezynsekcji należy pamiętać, że prawidłowe wykonanie usługi  wymaga powtórzenia czynności  po 14 dniach.</w:t>
      </w:r>
    </w:p>
    <w:p w:rsidR="004724AC" w:rsidRDefault="004724AC" w:rsidP="004724AC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1134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interwencyjna w  razie potrzeby we  wskazanym  przez Zamawiającego miejscu                       ( w cenie należy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uwzględnić 1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5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dezynsekcji interwencyj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nych) np. w przypadku wyrojenia się os, much, komarów i innych insektów wewnątrz i na zewnątrz budynków.</w:t>
      </w:r>
      <w:r>
        <w:t xml:space="preserve"> </w:t>
      </w:r>
    </w:p>
    <w:p w:rsidR="004724AC" w:rsidRDefault="004724AC" w:rsidP="004724A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Wymagania wobec Wykonawcy: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Przeprowadzanie czynności dezynsekcji, deratyzacji, dezynfekcji w sposób nie powodujący zakłóceń w prawidłowym funkcjonowaniu obiektów.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Preparaty owadobójcze i gryzoniobójcze powinny spełniać wysokie kryteria bezpieczeństwa dla ludzi i środowiska oraz charakteryzować się skutecznością.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Preparaty stosowane do dezynsekcji i deratyzacji muszą posiadać aktualne certyfikaty </w:t>
      </w:r>
    </w:p>
    <w:p w:rsidR="004724AC" w:rsidRDefault="004724AC" w:rsidP="004724AC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i atesty lub świadectwa dopuszczające do obrotu i stosowania na terenie RP.</w:t>
      </w:r>
    </w:p>
    <w:p w:rsidR="004724AC" w:rsidRDefault="004724AC" w:rsidP="004724AC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Stosowanie skutecznych metod zwalczania gryzoni poprzez:</w:t>
      </w:r>
    </w:p>
    <w:p w:rsidR="004724AC" w:rsidRDefault="004724AC" w:rsidP="004724A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ilości karmników deratyzacyjnych,</w:t>
      </w:r>
    </w:p>
    <w:p w:rsidR="004724AC" w:rsidRDefault="004724AC" w:rsidP="004724A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wystawiania odpowiedniej ilości trutki,</w:t>
      </w:r>
    </w:p>
    <w:p w:rsidR="004724AC" w:rsidRDefault="004724AC" w:rsidP="004724A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odławianie gryzoni,</w:t>
      </w:r>
    </w:p>
    <w:p w:rsidR="004724AC" w:rsidRDefault="004724AC" w:rsidP="004724A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przynęty lub trutki w miejscach niedostępnych dla użytkowników.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Za efektywne wykonanie dezynsekcji i deratyzacji odpowiada Wykonawca.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Sporządzanie protokołów z przeprowadzonych zabiegów dezynsekcji i deratyzacji. Protokoły muszą zawierać:</w:t>
      </w:r>
    </w:p>
    <w:p w:rsidR="004724AC" w:rsidRDefault="004724AC" w:rsidP="004724A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datę i miejsce wykonania usługi,</w:t>
      </w:r>
    </w:p>
    <w:p w:rsidR="004724AC" w:rsidRDefault="004724AC" w:rsidP="004724A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rodzaj wykonanej usługi,</w:t>
      </w:r>
    </w:p>
    <w:p w:rsidR="004724AC" w:rsidRDefault="004724AC" w:rsidP="004724A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sposób wykonania usługi.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razie konieczności Wykonawca stawi się na  wezwanie telefoniczne - w ciągu 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u w:val="single"/>
          <w:lang w:eastAsia="pl-PL"/>
        </w:rPr>
        <w:t>24 godzin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           i podejmie działania interwencyjne w celu usunięcia zagrożenia np.: wystąpienia gniazda os, szerszeni, gryzoni lub innych szkodników ;</w:t>
      </w:r>
    </w:p>
    <w:p w:rsidR="004724AC" w:rsidRDefault="004724AC" w:rsidP="004724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przypadku zgłoszenia przez Zamawiającego w ciągu 3 dni od przeprowadzonych zabiegów faktu wystąpienia insektów i gryzoni w miejscach gdzie przeprowadzono już czynności podstawowe dezynsekcji i deratyzacji, Wykonawca powtórnie i nieodpłatnie wykona czynności objęte umową. </w:t>
      </w:r>
    </w:p>
    <w:p w:rsidR="004724AC" w:rsidRDefault="004724AC" w:rsidP="004724A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zobowiązany będzie do: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 xml:space="preserve"> </w:t>
      </w:r>
    </w:p>
    <w:p w:rsidR="004724AC" w:rsidRDefault="004724AC" w:rsidP="004724AC">
      <w:pPr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Wykonania usługi zgodnie z obowiązującymi przepisami oraz przy użyciu materiałów własnych, gwarantujących wysoką skuteczność działania;</w:t>
      </w:r>
    </w:p>
    <w:p w:rsidR="004724AC" w:rsidRDefault="004724AC" w:rsidP="004724AC">
      <w:pPr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Dostosowania się do zaleceń Państwowej Inspekcji Sanitarnej i innych instytucji kontrolujących w ramach wykonywanej usługi;</w:t>
      </w:r>
    </w:p>
    <w:p w:rsidR="004724AC" w:rsidRDefault="004724AC" w:rsidP="004724AC">
      <w:pPr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Zabezpieczenia odpowiednich warunków pracy swoim pracownikom i wykonanie usługi zgodnie z obowiązującymi przepisami bhp i ppoż.;</w:t>
      </w:r>
    </w:p>
    <w:p w:rsidR="004724AC" w:rsidRDefault="004724AC" w:rsidP="004724A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Przeprowadzanie systematycznych oględzin i kontroli kompleksu budynków Zamawiającego:</w:t>
      </w:r>
    </w:p>
    <w:p w:rsidR="004724AC" w:rsidRDefault="004724AC" w:rsidP="004724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gryzoni (myszy, szczury)    </w:t>
      </w:r>
    </w:p>
    <w:p w:rsidR="004724AC" w:rsidRDefault="004724AC" w:rsidP="004724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insektów biegających (karaluchy, prusaki, pluskwy, rybiki i inne),</w:t>
      </w:r>
    </w:p>
    <w:p w:rsidR="004724AC" w:rsidRDefault="004724AC" w:rsidP="004724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owadów latających ( muchy, komary, osy, szerszenie i inne).</w:t>
      </w:r>
    </w:p>
    <w:p w:rsidR="004724AC" w:rsidRDefault="004724AC" w:rsidP="004724AC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………..........................................................</w:t>
      </w:r>
    </w:p>
    <w:p w:rsidR="004724AC" w:rsidRDefault="004724AC" w:rsidP="004724AC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(podpisy upełnomocnionych przedstawicieli Wykonawcy)</w:t>
      </w:r>
    </w:p>
    <w:p w:rsidR="004724AC" w:rsidRDefault="004724AC" w:rsidP="004724AC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4724AC" w:rsidRDefault="004724AC" w:rsidP="004724AC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sectPr w:rsidR="004724AC" w:rsidSect="004724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B1C"/>
    <w:multiLevelType w:val="hybridMultilevel"/>
    <w:tmpl w:val="CDE212C4"/>
    <w:lvl w:ilvl="0" w:tplc="56BA83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4DF"/>
    <w:multiLevelType w:val="hybridMultilevel"/>
    <w:tmpl w:val="EB7A676E"/>
    <w:lvl w:ilvl="0" w:tplc="47C25C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14A0"/>
    <w:multiLevelType w:val="hybridMultilevel"/>
    <w:tmpl w:val="6D70BD6C"/>
    <w:lvl w:ilvl="0" w:tplc="84B21680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00FD8"/>
    <w:multiLevelType w:val="hybridMultilevel"/>
    <w:tmpl w:val="1A2C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A1E"/>
    <w:multiLevelType w:val="hybridMultilevel"/>
    <w:tmpl w:val="C2B05C44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6EEB7E1A"/>
    <w:multiLevelType w:val="hybridMultilevel"/>
    <w:tmpl w:val="2CBEE8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E0A0A">
      <w:start w:val="1"/>
      <w:numFmt w:val="decimal"/>
      <w:lvlText w:val="%2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14153"/>
    <w:multiLevelType w:val="hybridMultilevel"/>
    <w:tmpl w:val="2F08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C"/>
    <w:rsid w:val="00104E03"/>
    <w:rsid w:val="004724AC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724AC"/>
    <w:pPr>
      <w:ind w:left="720"/>
      <w:contextualSpacing/>
    </w:pPr>
  </w:style>
  <w:style w:type="paragraph" w:customStyle="1" w:styleId="Default">
    <w:name w:val="Default"/>
    <w:rsid w:val="00472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724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724AC"/>
    <w:pPr>
      <w:ind w:left="720"/>
      <w:contextualSpacing/>
    </w:pPr>
  </w:style>
  <w:style w:type="paragraph" w:customStyle="1" w:styleId="Default">
    <w:name w:val="Default"/>
    <w:rsid w:val="00472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72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2022-03-03T08:39:00Z</dcterms:created>
  <dcterms:modified xsi:type="dcterms:W3CDTF">2022-03-03T08:48:00Z</dcterms:modified>
</cp:coreProperties>
</file>