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52938" w14:textId="77777777" w:rsidR="00FE6B6C" w:rsidRDefault="00FE6B6C" w:rsidP="00915AE3">
      <w:pPr>
        <w:pStyle w:val="Default"/>
        <w:jc w:val="both"/>
        <w:rPr>
          <w:color w:val="auto"/>
          <w:sz w:val="28"/>
          <w:szCs w:val="28"/>
        </w:rPr>
      </w:pPr>
    </w:p>
    <w:p w14:paraId="7EB125B2" w14:textId="77777777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6D000DD4" w14:textId="4868EBD9" w:rsidR="00915AE3" w:rsidRPr="00915AE3" w:rsidRDefault="00DE4092" w:rsidP="00915AE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Pytanie 1 - </w:t>
      </w:r>
      <w:r w:rsidR="00915AE3" w:rsidRPr="00915A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1 poz. 1 </w:t>
      </w:r>
    </w:p>
    <w:p w14:paraId="044B0904" w14:textId="395E98FA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Prosimy Zamawiającego o dopuszczenie rękawic chirurgicznych, lateksowych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bezpudrow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z wewnętrzną warstwą polimerową  o strukturze sieci. Kształt anatomiczny z przeciwstawnym kciukiem, powierzchnia zewnętrzna mikroteksturowana, AQL 0,65;  średnia grubość na palcu 0,24 mm, na dłoni 0,19 mm, na mankiecie 0,17 mm, średnia siła zrywania przed starzeniem 16 N, sterylizowane radiacyjnie, anatomiczne, poziom protein &lt;10 ug/g rękawicy (badania niezależnego laboratorium wg EN 455-3 z podaną nazwą rękawic, których ono dotyczy), mankiet rolowany, opakowanie zewnętrzne hermetyczne foliowe z wycięciem w listku ułatwiającym otwieranie. Długość min. 260-280 mm dopasowana do rozmiaru, badania na przenikalność dla wirusów zgodnie z ASTM    F 1671 oraz EN ISO 374-5. Wyrób medyczny klasy IIa i Środek ochrony indywidualnej kategorii III, typ B wg EN ISO 374-1. Odporne na przenikanie co najmniej 3 substancji na poziomie 6, w stężeniach wymienionych w normie EN ISO 374-1. Rękawice chroniące przed promieniowaniem jonizującym i skażeniami promieniotwórczymi, zgodnie z EN 421, potwierdzone certyfikatem jednostki notyfikowanej oraz informacją umieszczona fabrycznie na opakowaniu zbiorczym (dyspenserze). Produkowane w zakładach posiadających wdrożone i certyfikowane systemy zarządzania jakości ISO 13485, ISO 9001, ISO 14001 i ISO 45001. Na rękawicy fabrycznie nadrukowany min. rozmiar rękawicy oraz oznaczenie L i R. Opakowanie 50 par. Rozmiary 5,5-9,0.  </w:t>
      </w:r>
    </w:p>
    <w:p w14:paraId="12C2010F" w14:textId="77777777" w:rsidR="00DE4092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927771" w14:textId="48234123" w:rsidR="00DE4092" w:rsidRDefault="00DE4092" w:rsidP="00DE4092">
      <w:pPr>
        <w:spacing w:line="240" w:lineRule="auto"/>
        <w:jc w:val="both"/>
        <w:rPr>
          <w:rStyle w:val="fontstyle21"/>
        </w:rPr>
      </w:pPr>
      <w:r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</w:t>
      </w:r>
      <w:r>
        <w:rPr>
          <w:rStyle w:val="fontstyle21"/>
        </w:rPr>
        <w:t>dopuszcza.</w:t>
      </w:r>
    </w:p>
    <w:p w14:paraId="623B5BE2" w14:textId="77777777" w:rsidR="00915AE3" w:rsidRP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40DC99" w14:textId="59251BCC" w:rsidR="00915AE3" w:rsidRPr="00915AE3" w:rsidRDefault="00DE4092" w:rsidP="00915AE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Pytanie 2 - </w:t>
      </w:r>
      <w:r w:rsidR="00915A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1 poz. 1 </w:t>
      </w:r>
    </w:p>
    <w:p w14:paraId="361F7B12" w14:textId="0B6E98E6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Prosimy Zamawiającego o dopuszczenie rękawic chirurgicznych, lateksowych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bezpudrow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z syntetyczną powłoką polimerową, powierzchnia zewnętrzna delikatnie teksturowana, mankiet rolowany. Zgodne z normą EN 455-1,2,3,4. Grubość (mediana) na palcu 0,22 mm, na dłoni 0,19 mm, na mankiecie 0,17 mm; AQL maks. 0,65, długość rękawicy min. 289 mm, sterylizowane radiacyjnie. Siła zrywania (przed i po starzeniu) min. 16 N. Poziom protein alergennych poniżej poziomu wykrywalności wg. metody FitKit (badania niezależnego laboratorium wg. ASTM D7427-16, z podaną nazwą rękawic, których ono dotyczy). Wyrób medyczny klasy IIa i Środek ochrony indywidualnej kategorii III, typ B wg EN ISO 374-1. Odporne na przenikanie co najmniej 3 substancji na poziomie 6, w stężeniach wymienionych w normie EN ISO 374-1. Odporne na przenikanie min. 7 substancji chemicznych z czasem przenikania &gt;480 min zgodne z EN 16523-1 i/lub EN ISO 374-1 (raport wystawiony przez jednostkę notyfikowaną). Odporne na przenikanie min. 16 cytostatyków z czasem przenikania &gt;240min., zgodnie z ASTM D 6978 (raport wystawiony przez niezależne laboratorium). Produkowane zgodnie z ISO 13485 potwierdzone certyfikatami jednostki notyfikowanej. Opakowanie zewnętrzne, hermetyczne foliowe z listkiem do otwierania i kodem kreskowym, wewnętrzne papierowe z opisem i kodem kreskowym. Na rękawicy fabrycznie nadrukowany min. rozmiar rękawicy oraz oznaczenie L i R. Opakowanie 50 par. Rozmiary 5,5-9,0.  </w:t>
      </w:r>
    </w:p>
    <w:p w14:paraId="00D05931" w14:textId="77777777" w:rsidR="00DE4092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31104E" w14:textId="77777777" w:rsidR="00DE4092" w:rsidRDefault="00DE4092" w:rsidP="00DE4092">
      <w:pPr>
        <w:spacing w:line="240" w:lineRule="auto"/>
        <w:jc w:val="both"/>
        <w:rPr>
          <w:rStyle w:val="fontstyle21"/>
        </w:rPr>
      </w:pPr>
      <w:r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podtrzymuje zapisy kosztorysu ofertowego</w:t>
      </w:r>
    </w:p>
    <w:p w14:paraId="2CEC62F5" w14:textId="77777777" w:rsidR="00915AE3" w:rsidRP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8888DD" w14:textId="7496C630" w:rsidR="00915AE3" w:rsidRPr="00915AE3" w:rsidRDefault="00DE4092" w:rsidP="00915AE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Pytanie 3 - </w:t>
      </w:r>
      <w:r w:rsidR="00915A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1 poz. 2 </w:t>
      </w:r>
    </w:p>
    <w:p w14:paraId="2AF9A66D" w14:textId="5517AF59" w:rsidR="00FE6B6C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Prosimy Zamawiającego o dopuszczenie rękawic chirurgicznych,</w:t>
      </w:r>
      <w:r w:rsidRPr="00915AE3"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syntetycznych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neoprenow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ych, bezpudrowych 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>z syntetyczną wielowarstwową powłoką polimerową z poliakrylanem i surfaktantem, powierzchnia zewnętrzna antypoślizgowa. Średnia grubość: na palcu 0,19 mm, dłoń 0,16 mm, na mankiecie 0,14 mm, AQL 0,65, sterylizowane radiacyjnie, anatomiczne, jasnobrązowe, długość min. 290 mm. Mankiet rolowany z taśmą adhezyjną, opakowanie zewnętrzne hermetyczne foliowe podciśnieniowe z dodatkowymi tłoczeniami w listkach ułatwiającymi otwieranie. Certyfikat CE jednostki notyfikowanej dla środka ochrony osobistej kategorii III, typ A wg EN ISO 374-1. Badania na przenikalność min. 15 substancji chemicznych wg EN 16523-1 w tym co najmniej 5 używanych w środkach dezynfekcyjnych tj. min. przyspieszony tlenek wodoru, 70% IPA, powidon jodu, kwas paraoctowy, podchloryn sodowy oraz min. 24 leków cytostatycznych wg ASTM D 6978 (załączyć raport z wynikami badań). Produkowane zgodnie z ISO 13485, ISO 9001 i ISO 14001 potwierdzone certyfikatami jednostki notyfikowanej. Na rękawicy fabrycznie nadrukowany min. rozmiar rękawicy oraz oznaczenie L i R. Opakowanie 50 par. Rozmiary 5,5-9,0.</w:t>
      </w:r>
    </w:p>
    <w:p w14:paraId="434B4712" w14:textId="77777777" w:rsidR="00DE4092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D536B5" w14:textId="1632676C" w:rsidR="00DE4092" w:rsidRDefault="00DE4092" w:rsidP="00DE4092">
      <w:pPr>
        <w:spacing w:line="240" w:lineRule="auto"/>
        <w:jc w:val="both"/>
        <w:rPr>
          <w:rStyle w:val="fontstyle21"/>
        </w:rPr>
      </w:pPr>
      <w:r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</w:t>
      </w:r>
      <w:r>
        <w:rPr>
          <w:rStyle w:val="fontstyle21"/>
        </w:rPr>
        <w:t>dopuszcza.</w:t>
      </w:r>
    </w:p>
    <w:p w14:paraId="39F24300" w14:textId="77777777" w:rsidR="00DE4092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EE1240" w14:textId="77777777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AADD0F" w14:textId="02B5C655" w:rsidR="00915AE3" w:rsidRPr="00915AE3" w:rsidRDefault="00DE4092" w:rsidP="00915AE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Pytanie 4 - </w:t>
      </w:r>
      <w:r w:rsidR="00915A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1 poz. 3 </w:t>
      </w:r>
    </w:p>
    <w:p w14:paraId="6A871E86" w14:textId="77777777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A650E2" w14:textId="26B655BB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Prosimy Zamawiającego o dopuszczenie rękawic 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>diagnostyczn</w:t>
      </w:r>
      <w:r>
        <w:rPr>
          <w:rFonts w:ascii="Times New Roman" w:hAnsi="Times New Roman" w:cs="Times New Roman"/>
          <w:color w:val="auto"/>
          <w:sz w:val="22"/>
          <w:szCs w:val="22"/>
        </w:rPr>
        <w:t>ych nitrylowych niejałowych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z przedłużonym mankietem do wysokiego ryzyka koloru niebieskiego o długości 290 ± 10 mm. Średnia grubość na pojedynczej ściance palca 0,14 mm, dłoni 0,10 mm, mankiecie 0,08 mm. AQL 1.0 (fabrycznie naniesiona informacja na opakowaniu). Siła zrywania min. 8 N, zgodnie z EN 455-2. Kształt uniwersalny pasujący na prawą i lewą dłoń. Równomiernie rolowany brzeg mankietu. Powierzchnia zewnętrzna teksturowana na końcach palców. Dające się łatwo i pojedynczo wyciągać z opakowania. Otwór dozujący zabezpieczony dodatkową folią bakteriobójczą chroniącą zawartość przed kontaminacją. Zarejestrowane jako wyrób medyczny w klasie I oraz środek ochrony osobistej w kategorii III. Typ B wg EN ISO 374-1. Odporne na przenikanie min. 20 substancji chemicznych zgodnie z EN 374-3, ASTM F739 i 16523-1 (w tym odporne przez min. 10 min. na Izopropanol 99% i etanol 99,5%) oraz przebadane na penetrację min. 12 cytostatyków zgodnie z ASTM D 6978. Odporne na penetrację wirusów zgodnie z EN ISO 374-5. Produkowane zgodnie z normą ISO 13485, ISO 9001, ISO 14001 potwierdzone certyfikatami jednostki notyfikowanej. Rozmiary XS-XL, oznaczone kolorystycznie minimum na 5-ciu ściankach dyspensera, pakowane po 100 sztuk (XL po 90 sztuk).</w:t>
      </w:r>
    </w:p>
    <w:p w14:paraId="3C03A2F4" w14:textId="77777777" w:rsidR="00DE4092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90D1B7" w14:textId="77777777" w:rsidR="00DE4092" w:rsidRDefault="00DE4092" w:rsidP="00DE4092">
      <w:pPr>
        <w:spacing w:line="240" w:lineRule="auto"/>
        <w:jc w:val="both"/>
        <w:rPr>
          <w:rStyle w:val="fontstyle21"/>
        </w:rPr>
      </w:pPr>
      <w:r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podtrzymuje zapisy kosztorysu ofertowego</w:t>
      </w:r>
    </w:p>
    <w:p w14:paraId="728F3112" w14:textId="77777777" w:rsidR="00DE4092" w:rsidRPr="00915AE3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26014F" w14:textId="4865B4A7" w:rsidR="00915AE3" w:rsidRPr="00915AE3" w:rsidRDefault="00DE4092" w:rsidP="00915AE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Pytanie 5 - </w:t>
      </w:r>
      <w:r w:rsidR="00915AE3">
        <w:rPr>
          <w:rFonts w:ascii="Times New Roman" w:hAnsi="Times New Roman" w:cs="Times New Roman"/>
          <w:b/>
          <w:color w:val="auto"/>
          <w:sz w:val="22"/>
          <w:szCs w:val="22"/>
        </w:rPr>
        <w:t>Załącznik nr 1 poz. 3</w:t>
      </w:r>
    </w:p>
    <w:p w14:paraId="77644121" w14:textId="77777777" w:rsidR="00915AE3" w:rsidRP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2384B3" w14:textId="4C3C3E58" w:rsidR="00915AE3" w:rsidRP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Prosimy Zamawiającego o dopuszczenie rękawic 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>diagnostyczn</w:t>
      </w:r>
      <w:r>
        <w:rPr>
          <w:rFonts w:ascii="Times New Roman" w:hAnsi="Times New Roman" w:cs="Times New Roman"/>
          <w:color w:val="auto"/>
          <w:sz w:val="22"/>
          <w:szCs w:val="22"/>
        </w:rPr>
        <w:t>ych nitrylowych niejałowych</w:t>
      </w:r>
      <w:r w:rsidRPr="00915AE3">
        <w:rPr>
          <w:rFonts w:ascii="Times New Roman" w:hAnsi="Times New Roman" w:cs="Times New Roman"/>
          <w:color w:val="auto"/>
          <w:sz w:val="22"/>
          <w:szCs w:val="22"/>
        </w:rPr>
        <w:t xml:space="preserve"> z przedłużonym mankietem do wysokiego ryzyka, kolor niebieski, z dodatkową teksturą na palcach, długość minimalna 300 mm (fabrycznie naniesiona informacja na opakowaniu), AQL ≤1,5 (fabrycznie naniesiona informacja na opakowaniu), o grubości (mediana) na palcu 0,15mm, na dłoni 0,10 mm, na mankiecie 0,07 mm. Zarejestrowane jako wyrób medyczny w klasie I oraz środek ochrony osobistej w kategorii III, Typ B ochrony chemicznej zgodnie z normą EN ISO 374-1 (3 substancje testowe w Certyfikacie CE na 6 poziomie ochrony). Siła zrywania min. 8,7 N potwierdzona raportem jednostki notyfikowanej. Dopuszczone do kontaktu z żywnością z adekwatnym piktogramem. Odporne na penetrację min. 8 substancji chemicznych zgodnie z EN 16523-1, przebadane na penetrację min. 15 leków cytostatycznych zgodnie z ASTM D 6978 oraz przebadane na penetrację wirusów zgodnie z ASTM F 1671 i EN ISO 374-5. Producent stosuje systemy zarządzania jakością i normy dla oferowanych rękawic zgodnie z ISO 13485, EN 455 1-3, ISO 9001, ISO 14001 i ISO 45001 potwierdzone certyfikatami jednostki notyfikowanej. Oznakowanie opakowań zgodne z Rozporządzeniem EU 2017/475 dla wyrobów medycznych i Rozporządzaniem EU 2016/425 dla środków ochrony osobistej. Rozmiary XS-XL, oznaczone kolorystycznie minimum na 5-ciu ściankach dyspensera, pakowane po 100 sztuk (XL po 90 sztuk). </w:t>
      </w:r>
    </w:p>
    <w:p w14:paraId="133F02E2" w14:textId="77777777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D074C0" w14:textId="316D668E" w:rsidR="00DE4092" w:rsidRDefault="00DE4092" w:rsidP="00DE4092">
      <w:pPr>
        <w:spacing w:line="240" w:lineRule="auto"/>
        <w:jc w:val="both"/>
        <w:rPr>
          <w:rStyle w:val="fontstyle21"/>
        </w:rPr>
      </w:pPr>
      <w:r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</w:t>
      </w:r>
      <w:r>
        <w:rPr>
          <w:rStyle w:val="fontstyle21"/>
        </w:rPr>
        <w:t>dopuszcza.</w:t>
      </w:r>
    </w:p>
    <w:p w14:paraId="47CA37E4" w14:textId="77777777" w:rsidR="00DE4092" w:rsidRDefault="00DE4092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AECBA4" w14:textId="77777777" w:rsidR="00915AE3" w:rsidRDefault="00915AE3" w:rsidP="00915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C7120B" w14:textId="77777777" w:rsidR="00915AE3" w:rsidRDefault="00915AE3" w:rsidP="00915AE3">
      <w:pPr>
        <w:pStyle w:val="Default"/>
        <w:jc w:val="both"/>
        <w:rPr>
          <w:color w:val="auto"/>
          <w:sz w:val="28"/>
          <w:szCs w:val="28"/>
        </w:rPr>
      </w:pPr>
    </w:p>
    <w:p w14:paraId="46727A84" w14:textId="77777777" w:rsidR="00FE6B6C" w:rsidRDefault="00FE6B6C" w:rsidP="00FE6B6C">
      <w:pPr>
        <w:pStyle w:val="Default"/>
        <w:rPr>
          <w:color w:val="auto"/>
          <w:sz w:val="28"/>
          <w:szCs w:val="28"/>
        </w:rPr>
      </w:pPr>
    </w:p>
    <w:p w14:paraId="30D2E868" w14:textId="77777777" w:rsidR="00FE6B6C" w:rsidRDefault="00FE6B6C" w:rsidP="00FE6B6C">
      <w:pPr>
        <w:pStyle w:val="Default"/>
        <w:rPr>
          <w:color w:val="auto"/>
          <w:sz w:val="28"/>
          <w:szCs w:val="28"/>
        </w:rPr>
      </w:pPr>
    </w:p>
    <w:p w14:paraId="6216CC44" w14:textId="77777777" w:rsidR="006E0466" w:rsidRDefault="006E0466" w:rsidP="002B6AEC"/>
    <w:p w14:paraId="24DA854B" w14:textId="77777777" w:rsidR="006F0962" w:rsidRDefault="006F0962" w:rsidP="002B6AEC"/>
    <w:p w14:paraId="6E3844A4" w14:textId="088EA393" w:rsidR="006F0962" w:rsidRPr="002B6AEC" w:rsidRDefault="006F0962" w:rsidP="002B6A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F0962" w:rsidRPr="002B6AEC" w:rsidSect="0034639E">
      <w:footerReference w:type="even" r:id="rId8"/>
      <w:pgSz w:w="11906" w:h="16838"/>
      <w:pgMar w:top="426" w:right="1276" w:bottom="993" w:left="992" w:header="425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CB9C0" w14:textId="77777777" w:rsidR="00972D31" w:rsidRDefault="00972D31" w:rsidP="00967ACD">
      <w:pPr>
        <w:spacing w:after="0" w:line="240" w:lineRule="auto"/>
      </w:pPr>
      <w:r>
        <w:separator/>
      </w:r>
    </w:p>
  </w:endnote>
  <w:endnote w:type="continuationSeparator" w:id="0">
    <w:p w14:paraId="2FFCA439" w14:textId="77777777" w:rsidR="00972D31" w:rsidRDefault="00972D31" w:rsidP="0096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933E" w14:textId="77777777" w:rsidR="009D715E" w:rsidRDefault="000F264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55282" w14:textId="77777777" w:rsidR="00972D31" w:rsidRDefault="00972D31" w:rsidP="00967ACD">
      <w:pPr>
        <w:spacing w:after="0" w:line="240" w:lineRule="auto"/>
      </w:pPr>
      <w:r>
        <w:separator/>
      </w:r>
    </w:p>
  </w:footnote>
  <w:footnote w:type="continuationSeparator" w:id="0">
    <w:p w14:paraId="58685120" w14:textId="77777777" w:rsidR="00972D31" w:rsidRDefault="00972D31" w:rsidP="0096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6372"/>
    <w:multiLevelType w:val="hybridMultilevel"/>
    <w:tmpl w:val="61A6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3E54"/>
    <w:multiLevelType w:val="hybridMultilevel"/>
    <w:tmpl w:val="61A6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B5"/>
    <w:rsid w:val="000064A5"/>
    <w:rsid w:val="000212C5"/>
    <w:rsid w:val="00023ECE"/>
    <w:rsid w:val="00036E4F"/>
    <w:rsid w:val="00061A6B"/>
    <w:rsid w:val="000832FE"/>
    <w:rsid w:val="00093D48"/>
    <w:rsid w:val="000B5322"/>
    <w:rsid w:val="000C07E9"/>
    <w:rsid w:val="000C30B3"/>
    <w:rsid w:val="000D4760"/>
    <w:rsid w:val="000D73B5"/>
    <w:rsid w:val="000F2646"/>
    <w:rsid w:val="001174B5"/>
    <w:rsid w:val="00153DC9"/>
    <w:rsid w:val="00157418"/>
    <w:rsid w:val="00167AC1"/>
    <w:rsid w:val="001907BD"/>
    <w:rsid w:val="00196358"/>
    <w:rsid w:val="001A1C0A"/>
    <w:rsid w:val="001B5DA2"/>
    <w:rsid w:val="001C13A0"/>
    <w:rsid w:val="001D0A28"/>
    <w:rsid w:val="001D4619"/>
    <w:rsid w:val="001E4620"/>
    <w:rsid w:val="001F7561"/>
    <w:rsid w:val="002110A5"/>
    <w:rsid w:val="0023323B"/>
    <w:rsid w:val="002405FD"/>
    <w:rsid w:val="0026261D"/>
    <w:rsid w:val="00276A63"/>
    <w:rsid w:val="002826C3"/>
    <w:rsid w:val="00286D23"/>
    <w:rsid w:val="002944C3"/>
    <w:rsid w:val="00296E65"/>
    <w:rsid w:val="002B6AEC"/>
    <w:rsid w:val="002F090A"/>
    <w:rsid w:val="00337BF7"/>
    <w:rsid w:val="003420AC"/>
    <w:rsid w:val="0034639E"/>
    <w:rsid w:val="003648B5"/>
    <w:rsid w:val="00385935"/>
    <w:rsid w:val="003A2B42"/>
    <w:rsid w:val="003D7431"/>
    <w:rsid w:val="003E0BEF"/>
    <w:rsid w:val="003E7AA0"/>
    <w:rsid w:val="00406AC3"/>
    <w:rsid w:val="004162D8"/>
    <w:rsid w:val="004175B1"/>
    <w:rsid w:val="004261A7"/>
    <w:rsid w:val="004605A2"/>
    <w:rsid w:val="00464A2B"/>
    <w:rsid w:val="004865AE"/>
    <w:rsid w:val="004B2B2A"/>
    <w:rsid w:val="004B6812"/>
    <w:rsid w:val="004C5B1C"/>
    <w:rsid w:val="0051290A"/>
    <w:rsid w:val="00516ECA"/>
    <w:rsid w:val="00523B29"/>
    <w:rsid w:val="00527C36"/>
    <w:rsid w:val="005441E2"/>
    <w:rsid w:val="005A31A0"/>
    <w:rsid w:val="005D42FB"/>
    <w:rsid w:val="005D653A"/>
    <w:rsid w:val="005E3084"/>
    <w:rsid w:val="005E58D4"/>
    <w:rsid w:val="005E6902"/>
    <w:rsid w:val="005E7C04"/>
    <w:rsid w:val="005F3F9A"/>
    <w:rsid w:val="00630DF8"/>
    <w:rsid w:val="00634662"/>
    <w:rsid w:val="00654B00"/>
    <w:rsid w:val="00654D06"/>
    <w:rsid w:val="0067227A"/>
    <w:rsid w:val="0069077C"/>
    <w:rsid w:val="00694607"/>
    <w:rsid w:val="006A4CB5"/>
    <w:rsid w:val="006C4179"/>
    <w:rsid w:val="006E0466"/>
    <w:rsid w:val="006F0962"/>
    <w:rsid w:val="007257ED"/>
    <w:rsid w:val="007623C0"/>
    <w:rsid w:val="007C314E"/>
    <w:rsid w:val="007D06B2"/>
    <w:rsid w:val="007D7D0F"/>
    <w:rsid w:val="007E2721"/>
    <w:rsid w:val="0081567E"/>
    <w:rsid w:val="00850CC9"/>
    <w:rsid w:val="008A3B82"/>
    <w:rsid w:val="008A54A2"/>
    <w:rsid w:val="008B783B"/>
    <w:rsid w:val="008C74B0"/>
    <w:rsid w:val="008D1BEE"/>
    <w:rsid w:val="00907F2C"/>
    <w:rsid w:val="00915876"/>
    <w:rsid w:val="00915AE3"/>
    <w:rsid w:val="00945637"/>
    <w:rsid w:val="0095256F"/>
    <w:rsid w:val="00967ACD"/>
    <w:rsid w:val="00972D31"/>
    <w:rsid w:val="009A39C0"/>
    <w:rsid w:val="009D715E"/>
    <w:rsid w:val="00A00E20"/>
    <w:rsid w:val="00A0190C"/>
    <w:rsid w:val="00A1793C"/>
    <w:rsid w:val="00A24955"/>
    <w:rsid w:val="00A31B17"/>
    <w:rsid w:val="00A50F5C"/>
    <w:rsid w:val="00AC0221"/>
    <w:rsid w:val="00AE709F"/>
    <w:rsid w:val="00B22EA0"/>
    <w:rsid w:val="00B249BE"/>
    <w:rsid w:val="00B65D23"/>
    <w:rsid w:val="00B8182B"/>
    <w:rsid w:val="00B84BAD"/>
    <w:rsid w:val="00B869E6"/>
    <w:rsid w:val="00B87E17"/>
    <w:rsid w:val="00BA7ACA"/>
    <w:rsid w:val="00BC245D"/>
    <w:rsid w:val="00BD601B"/>
    <w:rsid w:val="00BE5A37"/>
    <w:rsid w:val="00BF742B"/>
    <w:rsid w:val="00C00290"/>
    <w:rsid w:val="00C07E08"/>
    <w:rsid w:val="00C11C8A"/>
    <w:rsid w:val="00C364F9"/>
    <w:rsid w:val="00C50CD7"/>
    <w:rsid w:val="00C82223"/>
    <w:rsid w:val="00C83582"/>
    <w:rsid w:val="00C943DD"/>
    <w:rsid w:val="00CB068C"/>
    <w:rsid w:val="00CB1945"/>
    <w:rsid w:val="00CC7B94"/>
    <w:rsid w:val="00CD26CC"/>
    <w:rsid w:val="00CD4F0F"/>
    <w:rsid w:val="00CF0DE5"/>
    <w:rsid w:val="00CF147C"/>
    <w:rsid w:val="00D055F4"/>
    <w:rsid w:val="00D2600C"/>
    <w:rsid w:val="00D458E3"/>
    <w:rsid w:val="00D65BD7"/>
    <w:rsid w:val="00D817FD"/>
    <w:rsid w:val="00D92F62"/>
    <w:rsid w:val="00DA5CBB"/>
    <w:rsid w:val="00DA5D07"/>
    <w:rsid w:val="00DD20B0"/>
    <w:rsid w:val="00DD2C7A"/>
    <w:rsid w:val="00DE4092"/>
    <w:rsid w:val="00E034A8"/>
    <w:rsid w:val="00E11C1A"/>
    <w:rsid w:val="00E25196"/>
    <w:rsid w:val="00E50688"/>
    <w:rsid w:val="00E917E5"/>
    <w:rsid w:val="00E95462"/>
    <w:rsid w:val="00EA40DF"/>
    <w:rsid w:val="00EB446A"/>
    <w:rsid w:val="00EB5F37"/>
    <w:rsid w:val="00F36D8C"/>
    <w:rsid w:val="00F73504"/>
    <w:rsid w:val="00F73630"/>
    <w:rsid w:val="00F77AEC"/>
    <w:rsid w:val="00F868FD"/>
    <w:rsid w:val="00FB603E"/>
    <w:rsid w:val="00FC2833"/>
    <w:rsid w:val="00FE5EAC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A5B6A"/>
  <w15:docId w15:val="{C9C980AE-2A43-45D4-873A-E966FECC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9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ACD"/>
  </w:style>
  <w:style w:type="paragraph" w:styleId="Stopka">
    <w:name w:val="footer"/>
    <w:basedOn w:val="Normalny"/>
    <w:link w:val="StopkaZnak"/>
    <w:uiPriority w:val="99"/>
    <w:unhideWhenUsed/>
    <w:rsid w:val="0096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ACD"/>
  </w:style>
  <w:style w:type="paragraph" w:styleId="Tekstdymka">
    <w:name w:val="Balloon Text"/>
    <w:basedOn w:val="Normalny"/>
    <w:link w:val="TekstdymkaZnak"/>
    <w:uiPriority w:val="99"/>
    <w:semiHidden/>
    <w:unhideWhenUsed/>
    <w:rsid w:val="0096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32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1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2B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E6B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E6B6C"/>
    <w:pPr>
      <w:spacing w:after="0" w:line="240" w:lineRule="auto"/>
    </w:pPr>
    <w:rPr>
      <w:rFonts w:eastAsiaTheme="minorHAns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E6B6C"/>
    <w:rPr>
      <w:rFonts w:eastAsiaTheme="minorHAnsi" w:cs="Calibri"/>
      <w:sz w:val="22"/>
      <w:szCs w:val="22"/>
    </w:rPr>
  </w:style>
  <w:style w:type="character" w:customStyle="1" w:styleId="fontstyle21">
    <w:name w:val="fontstyle21"/>
    <w:basedOn w:val="Domylnaczcionkaakapitu"/>
    <w:rsid w:val="00DE409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ota.m\Desktop\2014-08%20PAPIER%20FIRMOWY%20SPK%20&#321;&#211;D&#37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FB40-BDC3-4E2F-B19B-6DC22BA4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2014-08 PAPIER FIRMOWY SPK ŁÓDŹ</Template>
  <TotalTime>2</TotalTime>
  <Pages>2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SKAMEX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Lasota - SKAMEX</dc:creator>
  <cp:lastModifiedBy>bbator</cp:lastModifiedBy>
  <cp:revision>4</cp:revision>
  <cp:lastPrinted>2020-12-30T11:22:00Z</cp:lastPrinted>
  <dcterms:created xsi:type="dcterms:W3CDTF">2022-08-31T11:20:00Z</dcterms:created>
  <dcterms:modified xsi:type="dcterms:W3CDTF">2022-08-31T11:21:00Z</dcterms:modified>
</cp:coreProperties>
</file>