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E4D" w14:textId="3DC79DEF" w:rsidR="006E27D2" w:rsidRPr="00A71451" w:rsidRDefault="006E27D2" w:rsidP="006E27D2">
      <w:pPr>
        <w:pStyle w:val="Nagwek1"/>
        <w:spacing w:line="276" w:lineRule="auto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A71451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576C1FEC" w14:textId="3D4D7450" w:rsidR="006E27D2" w:rsidRPr="00A71451" w:rsidRDefault="006E27D2" w:rsidP="009B734E">
      <w:pPr>
        <w:pStyle w:val="Nagwek1"/>
        <w:spacing w:line="276" w:lineRule="auto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A71451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na przeprowadzenie badania i opracowanie broszury pn. “Badanie ścieżek rozwoju laureatów konkursów Startuj z Mazowsza i Innowator Mazowsza” dla potrzeb realizacji projektu współfinansowanego ze środków Regionalnego Programu Operacyjnego Województwa Mazowieckiego na lata 2014 – 2020 nr RPMA.11.01.00-14-0003/18-00 pn.: „Plan Działań Pomocy Technicznej UMWM na lata 2019-2023 w zakresie zapewnienia monitoringu, ewaluacji i aktualizacji regionalnej strategii inteligentnych specjalizacji w ramach RPO WM”</w:t>
      </w:r>
      <w:r w:rsidR="007D7478" w:rsidRPr="00A71451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, </w:t>
      </w:r>
      <w:r w:rsidRPr="00A71451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Oś Priorytetowa XI – Pomoc Techniczna współfinansowana ze środków Europejskiego Funduszu Społecznego.</w:t>
      </w:r>
    </w:p>
    <w:p w14:paraId="6A11836A" w14:textId="77777777" w:rsidR="006E27D2" w:rsidRPr="00A71451" w:rsidRDefault="006E27D2" w:rsidP="006E27D2">
      <w:pPr>
        <w:pStyle w:val="Nagwek1"/>
        <w:spacing w:line="276" w:lineRule="auto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A71451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Symbol usług zgodnie z CPV:</w:t>
      </w:r>
    </w:p>
    <w:p w14:paraId="3CEB5BD0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</w:p>
    <w:p w14:paraId="2C2E2064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73110000-6 – usługi badawcze;</w:t>
      </w:r>
    </w:p>
    <w:p w14:paraId="009D7067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73210000-7 – usługi doradcze w zakresie badań;</w:t>
      </w:r>
    </w:p>
    <w:p w14:paraId="32EDCB41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72316000-3 – usługi analizy danych;</w:t>
      </w:r>
    </w:p>
    <w:p w14:paraId="679B3A0E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 xml:space="preserve">92312210-6 - usługi świadczone przez autorów; </w:t>
      </w:r>
    </w:p>
    <w:p w14:paraId="490F0E54" w14:textId="77777777" w:rsidR="006E27D2" w:rsidRPr="00A71451" w:rsidRDefault="006E27D2" w:rsidP="006E27D2">
      <w:pPr>
        <w:spacing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79822500-7 - usługi projektów graficznych;</w:t>
      </w:r>
    </w:p>
    <w:p w14:paraId="241C3751" w14:textId="31BDE93F" w:rsidR="006E27D2" w:rsidRPr="00A71451" w:rsidRDefault="006E27D2" w:rsidP="006E27D2">
      <w:pPr>
        <w:spacing w:line="276" w:lineRule="auto"/>
        <w:rPr>
          <w:rStyle w:val="normaltextrun"/>
          <w:rFonts w:eastAsia="Arial" w:cstheme="minorHAnsi"/>
        </w:rPr>
      </w:pPr>
      <w:r w:rsidRPr="00A71451">
        <w:rPr>
          <w:rFonts w:eastAsia="Arial" w:cstheme="minorHAnsi"/>
        </w:rPr>
        <w:t>79960000-1 - usługi fotograficzne i pomocnicze.</w:t>
      </w:r>
    </w:p>
    <w:p w14:paraId="3FB5029F" w14:textId="0ED59170" w:rsidR="006E27D2" w:rsidRPr="00A71451" w:rsidRDefault="006E27D2" w:rsidP="006E27D2">
      <w:pPr>
        <w:pStyle w:val="Nagwek1"/>
        <w:numPr>
          <w:ilvl w:val="0"/>
          <w:numId w:val="12"/>
        </w:numPr>
        <w:spacing w:line="276" w:lineRule="auto"/>
        <w:rPr>
          <w:rStyle w:val="normaltextru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hAnsiTheme="minorHAnsi" w:cstheme="minorHAnsi"/>
          <w:b/>
          <w:bCs/>
          <w:color w:val="auto"/>
          <w:sz w:val="22"/>
          <w:szCs w:val="22"/>
        </w:rPr>
        <w:t>Opis i uzasadnienie badania</w:t>
      </w:r>
    </w:p>
    <w:p w14:paraId="1E326C19" w14:textId="0DFAFF2A" w:rsidR="006E27D2" w:rsidRPr="00A71451" w:rsidRDefault="006E27D2" w:rsidP="006E27D2">
      <w:pPr>
        <w:spacing w:before="120" w:after="240" w:line="276" w:lineRule="auto"/>
        <w:rPr>
          <w:rFonts w:cstheme="minorHAnsi"/>
        </w:rPr>
      </w:pPr>
      <w:r w:rsidRPr="00A71451">
        <w:rPr>
          <w:rFonts w:eastAsia="Arial" w:cstheme="minorHAnsi"/>
        </w:rPr>
        <w:t>Organizowan</w:t>
      </w:r>
      <w:r w:rsidR="0060278D" w:rsidRPr="00A71451">
        <w:rPr>
          <w:rFonts w:eastAsia="Arial" w:cstheme="minorHAnsi"/>
        </w:rPr>
        <w:t>e</w:t>
      </w:r>
      <w:r w:rsidRPr="00A71451">
        <w:rPr>
          <w:rFonts w:eastAsia="Arial" w:cstheme="minorHAnsi"/>
        </w:rPr>
        <w:t xml:space="preserve"> od 2008 roku konkurs „Innowator Mazowsza” i od 2018 roku konkurs „Startuj z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>Mazowsza” mają na celu wspieranie i promowanie postaw proinnowacyjnych oraz budowanie świadomości wśród mieszkańców Mazowsza na temat roli innowacyjności w rozwoju gospodarczym regionu i zdobywaniu kompetencji opartych na nowoczesnych technologiach. Ponadto, oba przedsięwzięcia przyczyniają się do budowania sieci środowiska współpracy start-</w:t>
      </w:r>
      <w:proofErr w:type="spellStart"/>
      <w:r w:rsidRPr="00A71451">
        <w:rPr>
          <w:rFonts w:eastAsia="Arial" w:cstheme="minorHAnsi"/>
        </w:rPr>
        <w:t>up’ów</w:t>
      </w:r>
      <w:proofErr w:type="spellEnd"/>
      <w:r w:rsidRPr="00A71451">
        <w:rPr>
          <w:rFonts w:eastAsia="Arial" w:cstheme="minorHAnsi"/>
        </w:rPr>
        <w:t xml:space="preserve"> z małymi, średnimi i dużymi przedsiębiorstwami, nauką, instytucjami otoczenia biznesu i Samorządem Województwa Mazowieckiego.</w:t>
      </w:r>
    </w:p>
    <w:p w14:paraId="0F69C8DC" w14:textId="77777777" w:rsidR="006E27D2" w:rsidRPr="00A71451" w:rsidRDefault="006E27D2" w:rsidP="006E27D2">
      <w:p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Laureaci konkursów to naukowcy, firmy z sektora mikro, małych i średnich przedsiębiorstw oraz start-</w:t>
      </w:r>
      <w:proofErr w:type="spellStart"/>
      <w:r w:rsidRPr="00A71451">
        <w:rPr>
          <w:rFonts w:eastAsia="Arial" w:cstheme="minorHAnsi"/>
        </w:rPr>
        <w:t>up’y</w:t>
      </w:r>
      <w:proofErr w:type="spellEnd"/>
      <w:r w:rsidRPr="00A71451">
        <w:rPr>
          <w:rFonts w:eastAsia="Arial" w:cstheme="minorHAnsi"/>
        </w:rPr>
        <w:t xml:space="preserve"> z terenu województwa mazowieckiego.</w:t>
      </w:r>
    </w:p>
    <w:p w14:paraId="684B683A" w14:textId="77777777" w:rsidR="006E27D2" w:rsidRPr="00A71451" w:rsidRDefault="006E27D2" w:rsidP="006E27D2">
      <w:p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 xml:space="preserve">Badanie dotyczy analizy ścieżek rozwoju laureatów konkursów „Startuj z Mazowsza” i „Innowator Mazowsza”, ze szczególnym uwzględnieniem wpływu otrzymanej nagrody i tytułu laureata na ich dalszy rozwój. </w:t>
      </w:r>
    </w:p>
    <w:p w14:paraId="2FEA5DC6" w14:textId="77777777" w:rsidR="006E27D2" w:rsidRPr="00A71451" w:rsidRDefault="006E27D2" w:rsidP="006E27D2">
      <w:p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 xml:space="preserve">Wyniki umożliwią weryfikację działań wspierających promocję postaw proinnowacyjnych i współpracy pracowników nauki z przedsiębiorcami, wpisującymi się w I cel strategiczny RIS. </w:t>
      </w:r>
    </w:p>
    <w:p w14:paraId="5299BEB8" w14:textId="77777777" w:rsidR="008876A5" w:rsidRPr="00A71451" w:rsidRDefault="006E27D2" w:rsidP="006E27D2">
      <w:pPr>
        <w:pStyle w:val="Nagwek1"/>
        <w:numPr>
          <w:ilvl w:val="0"/>
          <w:numId w:val="12"/>
        </w:numPr>
        <w:spacing w:line="276" w:lineRule="auto"/>
        <w:rPr>
          <w:rStyle w:val="normaltextru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  <w:t>Cel badania</w:t>
      </w:r>
    </w:p>
    <w:p w14:paraId="4C830CB5" w14:textId="4E9C5E00" w:rsidR="008876A5" w:rsidRPr="00A71451" w:rsidRDefault="006E27D2" w:rsidP="00455429">
      <w:pPr>
        <w:pStyle w:val="Akapitzlist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Celem głównym badania jest określenie ścieżek rozwoju laureatów konkursów „Startuj z</w:t>
      </w:r>
      <w:r w:rsidR="00F2158E">
        <w:rPr>
          <w:rFonts w:cstheme="minorHAnsi"/>
        </w:rPr>
        <w:t> </w:t>
      </w:r>
      <w:r w:rsidRPr="00A71451">
        <w:rPr>
          <w:rFonts w:cstheme="minorHAnsi"/>
        </w:rPr>
        <w:t>Mazowsza” i „Innowator Mazowsza”.</w:t>
      </w:r>
    </w:p>
    <w:p w14:paraId="6C893233" w14:textId="045CC742" w:rsidR="008876A5" w:rsidRPr="00A71451" w:rsidRDefault="006E27D2" w:rsidP="00455429">
      <w:pPr>
        <w:pStyle w:val="Akapitzlist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Celami szczegółowymi są:</w:t>
      </w:r>
    </w:p>
    <w:p w14:paraId="62A71CC1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shd w:val="clear" w:color="auto" w:fill="FFFFFF"/>
        </w:rPr>
        <w:t>charakterystyka aktualnej działalności laureatów ze wszystkich dotychczasowych edycji konkursów;</w:t>
      </w:r>
    </w:p>
    <w:p w14:paraId="7866B7F8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shd w:val="clear" w:color="auto" w:fill="FFFFFF"/>
        </w:rPr>
        <w:t>określenie wpływu konkursów na rozwój laureatów w zakresie innowacyjności;</w:t>
      </w:r>
    </w:p>
    <w:p w14:paraId="3F287F3E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shd w:val="clear" w:color="auto" w:fill="FFFFFF"/>
        </w:rPr>
        <w:lastRenderedPageBreak/>
        <w:t>identyfikacja poziomu współpracy między środowiskami nauki i biznesu, generującej pozytywny impuls dla innowacyjności;</w:t>
      </w:r>
    </w:p>
    <w:p w14:paraId="70668265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shd w:val="clear" w:color="auto" w:fill="FFFFFF"/>
        </w:rPr>
        <w:t>identyfikacja dobrych praktyk, które mogą stać się inspiracją dla prowadzenia działalności innowacyjnej i badawczo-rozwojowej;</w:t>
      </w:r>
    </w:p>
    <w:p w14:paraId="0B43138A" w14:textId="7EB13C62" w:rsidR="006E27D2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shd w:val="clear" w:color="auto" w:fill="FFFFFF"/>
        </w:rPr>
        <w:t>sformułowanie rekomendacji w zakresie promowania postaw proinnowacyjnych oraz tworzenia warunków sprzyjających nawiązywaniu współpracy między środowiskiem nauki i biznesu.</w:t>
      </w:r>
    </w:p>
    <w:p w14:paraId="569EA6EB" w14:textId="77777777" w:rsidR="004148F2" w:rsidRPr="00A71451" w:rsidRDefault="006E27D2" w:rsidP="004148F2">
      <w:pPr>
        <w:pStyle w:val="Nagwek1"/>
        <w:numPr>
          <w:ilvl w:val="0"/>
          <w:numId w:val="12"/>
        </w:numPr>
        <w:spacing w:line="276" w:lineRule="auto"/>
        <w:rPr>
          <w:rStyle w:val="normaltextru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  <w:t>Odbiorcy</w:t>
      </w:r>
    </w:p>
    <w:p w14:paraId="234F36CE" w14:textId="74512910" w:rsidR="004148F2" w:rsidRPr="00A71451" w:rsidRDefault="006E27D2" w:rsidP="004148F2">
      <w:pPr>
        <w:pStyle w:val="Bezodstpw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Samorząd Województwa Mazowieckiego</w:t>
      </w:r>
      <w:r w:rsidR="004148F2" w:rsidRPr="00A71451">
        <w:rPr>
          <w:rFonts w:cstheme="minorHAnsi"/>
        </w:rPr>
        <w:t>,</w:t>
      </w:r>
    </w:p>
    <w:p w14:paraId="2FCFA321" w14:textId="77777777" w:rsidR="004148F2" w:rsidRPr="00A71451" w:rsidRDefault="006E27D2" w:rsidP="004148F2">
      <w:pPr>
        <w:pStyle w:val="Bezodstpw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eastAsia="Arial" w:cstheme="minorHAnsi"/>
        </w:rPr>
        <w:t>Przedstawiciele Mazowieckiej Rady Innowacyjności</w:t>
      </w:r>
      <w:r w:rsidR="004148F2" w:rsidRPr="00A71451">
        <w:rPr>
          <w:rFonts w:eastAsia="Arial" w:cstheme="minorHAnsi"/>
        </w:rPr>
        <w:t>,</w:t>
      </w:r>
    </w:p>
    <w:p w14:paraId="39A096F0" w14:textId="77777777" w:rsidR="004148F2" w:rsidRPr="00A71451" w:rsidRDefault="006E27D2" w:rsidP="004148F2">
      <w:pPr>
        <w:pStyle w:val="Bezodstpw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eastAsia="Arial" w:cstheme="minorHAnsi"/>
        </w:rPr>
        <w:t>Przedstawiciele biznesu</w:t>
      </w:r>
      <w:r w:rsidR="004148F2" w:rsidRPr="00A71451">
        <w:rPr>
          <w:rFonts w:eastAsia="Arial" w:cstheme="minorHAnsi"/>
        </w:rPr>
        <w:t>,</w:t>
      </w:r>
    </w:p>
    <w:p w14:paraId="26FB22A7" w14:textId="77777777" w:rsidR="004148F2" w:rsidRPr="00A71451" w:rsidRDefault="006E27D2" w:rsidP="004148F2">
      <w:pPr>
        <w:pStyle w:val="Bezodstpw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eastAsia="Arial" w:cstheme="minorHAnsi"/>
        </w:rPr>
        <w:t>Przedstawiciele nauki</w:t>
      </w:r>
    </w:p>
    <w:p w14:paraId="5D7A01A2" w14:textId="10A437F6" w:rsidR="006E27D2" w:rsidRPr="00A71451" w:rsidRDefault="006E27D2" w:rsidP="00455429">
      <w:pPr>
        <w:pStyle w:val="Bezodstpw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eastAsia="Arial" w:cstheme="minorHAnsi"/>
        </w:rPr>
        <w:t>Przedstawiciele administracji.</w:t>
      </w:r>
    </w:p>
    <w:p w14:paraId="74EE03C0" w14:textId="77777777" w:rsidR="004148F2" w:rsidRPr="00A71451" w:rsidRDefault="006E27D2" w:rsidP="004148F2">
      <w:pPr>
        <w:pStyle w:val="Nagwek1"/>
        <w:numPr>
          <w:ilvl w:val="0"/>
          <w:numId w:val="12"/>
        </w:numPr>
        <w:spacing w:line="276" w:lineRule="auto"/>
        <w:rPr>
          <w:rStyle w:val="normaltextrun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  <w:t>Zakres badania</w:t>
      </w:r>
    </w:p>
    <w:p w14:paraId="5CC2F8F1" w14:textId="77777777" w:rsidR="00455429" w:rsidRPr="00A71451" w:rsidRDefault="006E27D2" w:rsidP="00455429">
      <w:pPr>
        <w:pStyle w:val="Akapitzlist"/>
        <w:numPr>
          <w:ilvl w:val="1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  <w:b/>
          <w:bCs/>
        </w:rPr>
        <w:t>Minimalny zakres pytań ewaluacyjnych/zagadnień badawczyc</w:t>
      </w:r>
      <w:r w:rsidR="00455429" w:rsidRPr="00A71451">
        <w:rPr>
          <w:rStyle w:val="normaltextrun"/>
          <w:rFonts w:eastAsia="Arial" w:cstheme="minorHAnsi"/>
          <w:b/>
          <w:bCs/>
        </w:rPr>
        <w:t>h</w:t>
      </w:r>
    </w:p>
    <w:p w14:paraId="406F149F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 xml:space="preserve">W jaki obszar wpisuje się aktualna działalność laureatów konkursów? </w:t>
      </w:r>
    </w:p>
    <w:p w14:paraId="2C74CD18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Czy prowadzona przez laureatów konkursów działalność zmieniła się od momentu wzięcia udziału w konkursie? Jeśli tak, w jaki sposób?</w:t>
      </w:r>
    </w:p>
    <w:p w14:paraId="71CED6AA" w14:textId="22D2316F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Czy udział w konkursie wpłynął na ścieżkę rozwoju laureatów konkursów? Jeśli tak, w</w:t>
      </w:r>
      <w:r w:rsidR="00F2158E">
        <w:rPr>
          <w:rFonts w:cstheme="minorHAnsi"/>
        </w:rPr>
        <w:t> </w:t>
      </w:r>
      <w:r w:rsidRPr="00A71451">
        <w:rPr>
          <w:rFonts w:cstheme="minorHAnsi"/>
        </w:rPr>
        <w:t>jaki sposób?</w:t>
      </w:r>
    </w:p>
    <w:p w14:paraId="38E2426F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Czy udział w konkursie przyczynił się do nawiązania współpracy między środowiskami nauki i biznesu? Jeśli tak, jakie są efekty takiej współpracy?</w:t>
      </w:r>
    </w:p>
    <w:p w14:paraId="43F1043D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Jaki odsetek laureatów konkursów prowadzi współpracę ze środowiskiem nauki / biznesu? Ilu, spośród nich, nawiązało współpracę w wyniku udziału w konkursie?</w:t>
      </w:r>
    </w:p>
    <w:p w14:paraId="74A12A3A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 xml:space="preserve">Jakie działania, wdrożone w ramach realizacji konkursów, mogą przyczynić się do skuteczniejszego nawiązywania współpracy między środowiskami nauki i biznesu? </w:t>
      </w:r>
    </w:p>
    <w:p w14:paraId="32C76995" w14:textId="632A31CF" w:rsidR="00455429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Czy zaproponowane w konkursach rozwiązania zostały wdrożone? Jaki odsetek laureatów konkursów wdrożył zgłoszone w konkursach rozwiązania? Jeśli tak, czy</w:t>
      </w:r>
      <w:r w:rsidR="00F2158E">
        <w:rPr>
          <w:rFonts w:cstheme="minorHAnsi"/>
        </w:rPr>
        <w:t> </w:t>
      </w:r>
      <w:r w:rsidRPr="00A71451">
        <w:rPr>
          <w:rFonts w:cstheme="minorHAnsi"/>
        </w:rPr>
        <w:t>i</w:t>
      </w:r>
      <w:r w:rsidR="00F2158E">
        <w:rPr>
          <w:rFonts w:cstheme="minorHAnsi"/>
        </w:rPr>
        <w:t> </w:t>
      </w:r>
      <w:r w:rsidRPr="00A71451">
        <w:rPr>
          <w:rFonts w:cstheme="minorHAnsi"/>
        </w:rPr>
        <w:t>w</w:t>
      </w:r>
      <w:r w:rsidR="00F2158E">
        <w:rPr>
          <w:rFonts w:cstheme="minorHAnsi"/>
        </w:rPr>
        <w:t> </w:t>
      </w:r>
      <w:r w:rsidRPr="00A71451">
        <w:rPr>
          <w:rFonts w:cstheme="minorHAnsi"/>
        </w:rPr>
        <w:t xml:space="preserve">jaki sposób przyczyniło się do tego wzięcie udziału w konkursie? Jeśli nie, jakie są przyczyny braku wdrożenia? </w:t>
      </w:r>
    </w:p>
    <w:p w14:paraId="0D607893" w14:textId="1924C5DD" w:rsidR="004148F2" w:rsidRPr="00A71451" w:rsidRDefault="006E27D2" w:rsidP="00455429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Jakie działania, wdrożone w ramach realizacji konkursów, mogą przyczynić się do wspierania promocji postaw proinnowacyjnych w regionie?</w:t>
      </w:r>
    </w:p>
    <w:p w14:paraId="177A2BED" w14:textId="77777777" w:rsidR="00455429" w:rsidRPr="00A71451" w:rsidRDefault="006E27D2" w:rsidP="00455429">
      <w:pPr>
        <w:pStyle w:val="Akapitzlist"/>
        <w:numPr>
          <w:ilvl w:val="1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agwek2Znak"/>
          <w:rFonts w:asciiTheme="minorHAnsi" w:hAnsiTheme="minorHAnsi" w:cstheme="minorHAnsi"/>
          <w:b/>
          <w:bCs/>
          <w:color w:val="auto"/>
          <w:sz w:val="22"/>
          <w:szCs w:val="22"/>
        </w:rPr>
        <w:t>Opis metodyki badania, w tym określenia zakresu danych oraz wskazanie konkretnych metod z ich opisem i sposobem zastosowania w badani</w:t>
      </w:r>
      <w:r w:rsidR="008876A5" w:rsidRPr="00A71451">
        <w:rPr>
          <w:rStyle w:val="Nagwek2Znak"/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  <w:r w:rsidR="008876A5" w:rsidRPr="00A71451">
        <w:rPr>
          <w:rStyle w:val="normaltextrun"/>
          <w:rFonts w:eastAsia="Arial" w:cstheme="minorHAnsi"/>
          <w:b/>
          <w:bCs/>
        </w:rPr>
        <w:t xml:space="preserve"> </w:t>
      </w:r>
    </w:p>
    <w:p w14:paraId="12DFD31C" w14:textId="77777777" w:rsidR="00455429" w:rsidRPr="00A71451" w:rsidRDefault="006E27D2" w:rsidP="00455429">
      <w:pPr>
        <w:pStyle w:val="Akapitzlist"/>
        <w:ind w:left="792"/>
        <w:rPr>
          <w:rStyle w:val="normaltextrun"/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>Badanie wymaga zgromadzenia wiedzy na temat ścieżek rozwoju laureatów konkursów „Startuj z Mazowsza” i „Innowator Mazowsza”, poprzez zastosowanie:</w:t>
      </w:r>
    </w:p>
    <w:p w14:paraId="41E7380E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</w:rPr>
        <w:t>badań ilościowych, zrealizowanych wybraną przez Wykonawcę techniką (CATI, CAWI lub CAPI) z laureatami konkursów (min. 30 wywiadów w ramach konkursu „Innowator Mazowsza” oraz min. 10 wywiadów w ramach konkurs „Startuj z Mazowsza”);</w:t>
      </w:r>
    </w:p>
    <w:p w14:paraId="5B0C1C4B" w14:textId="11AD278B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</w:rPr>
        <w:t>badań jakościowych (IDI/ TDI) z laureatami konkursów (min. 10 wywiadów w ramach konkursu „Innowator Mazowsza” oraz min. 5 wywiadów w ramach konkurs „Startuj z</w:t>
      </w:r>
      <w:r w:rsidR="00F2158E">
        <w:rPr>
          <w:rStyle w:val="normaltextrun"/>
          <w:rFonts w:eastAsia="Arial" w:cstheme="minorHAnsi"/>
        </w:rPr>
        <w:t> </w:t>
      </w:r>
      <w:r w:rsidRPr="00A71451">
        <w:rPr>
          <w:rStyle w:val="normaltextrun"/>
          <w:rFonts w:eastAsia="Arial" w:cstheme="minorHAnsi"/>
        </w:rPr>
        <w:t>Mazowsza”);</w:t>
      </w:r>
    </w:p>
    <w:p w14:paraId="3B3F9FA5" w14:textId="77777777" w:rsidR="00455429" w:rsidRPr="00A71451" w:rsidRDefault="006E27D2" w:rsidP="00455429">
      <w:pPr>
        <w:pStyle w:val="Akapitzlist"/>
        <w:numPr>
          <w:ilvl w:val="2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</w:rPr>
        <w:t>studium przypadku:</w:t>
      </w:r>
    </w:p>
    <w:p w14:paraId="009C8F4B" w14:textId="77777777" w:rsidR="00455429" w:rsidRPr="00A71451" w:rsidRDefault="006E27D2" w:rsidP="00455429">
      <w:pPr>
        <w:pStyle w:val="Akapitzlist"/>
        <w:numPr>
          <w:ilvl w:val="3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</w:rPr>
        <w:t>analizę min. 3 przypadków ścieżki rozwoju laureatów w ramach obu kategorii w konkursie „Innowator Mazowsza” oraz min. 3 przypadków w ramach konkursu „Startuj z Mazowsza”;</w:t>
      </w:r>
    </w:p>
    <w:p w14:paraId="75B1AC15" w14:textId="43BAE301" w:rsidR="006E27D2" w:rsidRPr="00A71451" w:rsidRDefault="006E27D2" w:rsidP="00455429">
      <w:pPr>
        <w:pStyle w:val="Akapitzlist"/>
        <w:numPr>
          <w:ilvl w:val="3"/>
          <w:numId w:val="12"/>
        </w:numPr>
        <w:rPr>
          <w:rStyle w:val="normaltextrun"/>
          <w:rFonts w:cstheme="minorHAnsi"/>
          <w:b/>
          <w:bCs/>
        </w:rPr>
      </w:pPr>
      <w:r w:rsidRPr="00A71451">
        <w:rPr>
          <w:rStyle w:val="normaltextrun"/>
          <w:rFonts w:eastAsia="Arial" w:cstheme="minorHAnsi"/>
        </w:rPr>
        <w:lastRenderedPageBreak/>
        <w:t>analizę min. 3 przypadków współpracy laureatów konkursu „Innowator Mazowsza” ze środowiskiem biznesu (kategoria Innowacyjny Naukowiec) oraz ze</w:t>
      </w:r>
      <w:r w:rsidR="00F2158E">
        <w:rPr>
          <w:rStyle w:val="normaltextrun"/>
          <w:rFonts w:eastAsia="Arial" w:cstheme="minorHAnsi"/>
        </w:rPr>
        <w:t> </w:t>
      </w:r>
      <w:r w:rsidRPr="00A71451">
        <w:rPr>
          <w:rStyle w:val="normaltextrun"/>
          <w:rFonts w:eastAsia="Arial" w:cstheme="minorHAnsi"/>
        </w:rPr>
        <w:t>środowiskiem nauki (kategoria Innowacyjna Firma) oraz min. 1 przypadku współpracy laureatów konkursu „Startuj z Mazowsza” ze środowiskiem nauki.</w:t>
      </w:r>
    </w:p>
    <w:p w14:paraId="5B2C9F88" w14:textId="6023E2F1" w:rsidR="00ED5F03" w:rsidRPr="00A71451" w:rsidRDefault="006E27D2" w:rsidP="00ED5F03">
      <w:pPr>
        <w:spacing w:before="120" w:after="240" w:line="276" w:lineRule="auto"/>
        <w:rPr>
          <w:rStyle w:val="normaltextrun"/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>Wymienione powyżej metody badawcze stanowią minimum metodologiczne. Jeżeli Wykonawca uzna za konieczne, powyższe minimum może zostać rozszerzone o dodatkowe, zaproponowane przez Wykonawcę, metody badawcze. Informacja o dodatkowych metodach badawczych zostanie zawarta w ofercie. Na etapie realizacji zamówienia wybrany Wykonawca będzie konsultował narzędzia badawcze z Zamawiającym. Do metod/technik badawczych Zamawiający nie będzie zaliczał: drzewa problemów/celów, burzy mózgów i paneli ekspertów wśród członków zespołu badawczego oraz innych metod polegających na pracy wewnętrznej członków zespołu badawczego (m in. pracy dotyczącej metodologii badania, analizy zebranego materiału, formułowania wniosków i</w:t>
      </w:r>
      <w:r w:rsidR="00F2158E">
        <w:rPr>
          <w:rStyle w:val="normaltextrun"/>
          <w:rFonts w:eastAsia="Arial" w:cstheme="minorHAnsi"/>
        </w:rPr>
        <w:t> </w:t>
      </w:r>
      <w:r w:rsidRPr="00A71451">
        <w:rPr>
          <w:rStyle w:val="normaltextrun"/>
          <w:rFonts w:eastAsia="Arial" w:cstheme="minorHAnsi"/>
        </w:rPr>
        <w:t>rekomendacji).</w:t>
      </w:r>
    </w:p>
    <w:p w14:paraId="15DAF6A2" w14:textId="45E190A8" w:rsidR="009A5C64" w:rsidRPr="00A71451" w:rsidRDefault="009A5C64" w:rsidP="00ED5F03">
      <w:pPr>
        <w:spacing w:before="120" w:after="240" w:line="276" w:lineRule="auto"/>
        <w:rPr>
          <w:rStyle w:val="normaltextrun"/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 xml:space="preserve">Wykonawca zobowiązuje się do pozyskania danych kontaktowych laureatów we własnym zakresie. </w:t>
      </w:r>
    </w:p>
    <w:p w14:paraId="3AC4A053" w14:textId="77777777" w:rsidR="00ED5F03" w:rsidRPr="00A71451" w:rsidRDefault="006E27D2" w:rsidP="003F6803">
      <w:pPr>
        <w:pStyle w:val="Nagwek1"/>
        <w:numPr>
          <w:ilvl w:val="0"/>
          <w:numId w:val="12"/>
        </w:numPr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  <w:t>Sposób prezentacji wyników badań</w:t>
      </w:r>
    </w:p>
    <w:p w14:paraId="472DA802" w14:textId="77777777" w:rsidR="009B734E" w:rsidRPr="00A71451" w:rsidRDefault="006E27D2" w:rsidP="00455429">
      <w:pPr>
        <w:pStyle w:val="Akapitzlist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W ramach realizacji zamówienia Wykonawca opracuje raport w dwóch wersjach językowych, tj. polskiej i angielskiej, w wersji elektronicznej i papierowej (1 egz.),</w:t>
      </w:r>
    </w:p>
    <w:p w14:paraId="4E617238" w14:textId="75C950CC" w:rsidR="00ED5F03" w:rsidRPr="00A71451" w:rsidRDefault="006E27D2" w:rsidP="009B734E">
      <w:pPr>
        <w:pStyle w:val="Akapitzlist"/>
        <w:numPr>
          <w:ilvl w:val="2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zawierający co najmniej następujące elementy:</w:t>
      </w:r>
    </w:p>
    <w:p w14:paraId="15D24909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spis treści,</w:t>
      </w:r>
    </w:p>
    <w:p w14:paraId="2BF0CDF8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streszczenie raportu – nie więcej niż 6 stron A4 (najważniejsze wyniki całego badania),</w:t>
      </w:r>
    </w:p>
    <w:p w14:paraId="16B6468D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wprowadzenie,</w:t>
      </w:r>
    </w:p>
    <w:p w14:paraId="0581A52F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opis przedmiotu badania wraz z opisem zastosowanej metodologii,</w:t>
      </w:r>
    </w:p>
    <w:p w14:paraId="0DF60C84" w14:textId="71020F4E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 xml:space="preserve">odpowiedzi na wszystkie pytania badawcze/zagadnienia tematyczne ujęte </w:t>
      </w:r>
      <w:r w:rsidRPr="00F2158E">
        <w:t>w</w:t>
      </w:r>
      <w:r w:rsidR="00F2158E">
        <w:t> </w:t>
      </w:r>
      <w:r w:rsidRPr="00F2158E">
        <w:t>zakresie</w:t>
      </w:r>
      <w:r w:rsidRPr="00A71451">
        <w:rPr>
          <w:rFonts w:eastAsia="Arial" w:cstheme="minorHAnsi"/>
        </w:rPr>
        <w:t xml:space="preserve"> badania,</w:t>
      </w:r>
    </w:p>
    <w:p w14:paraId="64EA798B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wnioski i rekomendacje z analizy,</w:t>
      </w:r>
    </w:p>
    <w:p w14:paraId="709E675C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załączniki utworzone w trakcie realizacji badania,</w:t>
      </w:r>
    </w:p>
    <w:p w14:paraId="45175599" w14:textId="77777777" w:rsidR="009B734E" w:rsidRPr="00A71451" w:rsidRDefault="006E27D2" w:rsidP="009B734E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bibliografię;</w:t>
      </w:r>
    </w:p>
    <w:p w14:paraId="63A77B81" w14:textId="45445B47" w:rsidR="00ED5F03" w:rsidRPr="00A71451" w:rsidRDefault="006E27D2" w:rsidP="009B734E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cstheme="minorHAnsi"/>
        </w:rPr>
        <w:t>spełniający następujące kryteria:</w:t>
      </w:r>
    </w:p>
    <w:p w14:paraId="098B9B01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zgodny z SOPZ i ofertą Wykonawcy,</w:t>
      </w:r>
    </w:p>
    <w:p w14:paraId="4E7A2604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sporządzony poprawnie pod względem stylistycznym i ortograficznym, wolny od błędów rzeczowych i logicznych,</w:t>
      </w:r>
    </w:p>
    <w:p w14:paraId="2E8F2FE9" w14:textId="41583BFC" w:rsidR="00ED5F03" w:rsidRPr="00A71451" w:rsidRDefault="00ED5F03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u</w:t>
      </w:r>
      <w:r w:rsidR="006E27D2" w:rsidRPr="00A71451">
        <w:rPr>
          <w:rFonts w:eastAsia="Arial" w:cstheme="minorHAnsi"/>
        </w:rPr>
        <w:t>porządkowany pod względem wizualnym – formatowanie tekstu oraz rozwiązania graficzne zastosowane w sposób jednolity wpływając na czytelność i</w:t>
      </w:r>
      <w:r w:rsidR="00F2158E">
        <w:rPr>
          <w:rFonts w:eastAsia="Arial" w:cstheme="minorHAnsi"/>
        </w:rPr>
        <w:t> </w:t>
      </w:r>
      <w:r w:rsidR="006E27D2" w:rsidRPr="00A71451">
        <w:rPr>
          <w:rFonts w:eastAsia="Arial" w:cstheme="minorHAnsi"/>
        </w:rPr>
        <w:t>przejrzystość raportu,</w:t>
      </w:r>
    </w:p>
    <w:p w14:paraId="739503F3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zawierający optymalną objętość  - wyniki badania muszą zostać przedstawione w sposób przystępny dla jego odbiorców,</w:t>
      </w:r>
    </w:p>
    <w:p w14:paraId="44E1D2E2" w14:textId="2CA659AD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niestanowiący jedynie zreferowania (streszczenia) uzyskanych danych i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 xml:space="preserve">odpowiedzi respondentów, </w:t>
      </w:r>
    </w:p>
    <w:p w14:paraId="3176EC18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przedstawiający wyniki badania w sposób rzetelny i wyczerpujący, tzn. przedstawiający analizę i interpretację danych zebranych w ramach badania,</w:t>
      </w:r>
    </w:p>
    <w:p w14:paraId="7EAF61F8" w14:textId="0D2C7F6B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zawierający do wszystkich istotnych wniosków rekomendacje, sformułowane w sposób precyzyjny oraz umożliwiający ich bezpośrednie zastosowanie w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>praktyce,</w:t>
      </w:r>
      <w:r w:rsidR="00E962A0" w:rsidRPr="00A71451">
        <w:rPr>
          <w:rFonts w:eastAsia="Arial" w:cstheme="minorHAnsi"/>
        </w:rPr>
        <w:t xml:space="preserve"> zgodnie z poniższym wzorem:</w:t>
      </w:r>
    </w:p>
    <w:p w14:paraId="460D9F44" w14:textId="0FA98E45" w:rsidR="00E962A0" w:rsidRPr="00A71451" w:rsidRDefault="00E962A0" w:rsidP="00E962A0">
      <w:pPr>
        <w:spacing w:after="240"/>
        <w:jc w:val="both"/>
        <w:rPr>
          <w:rFonts w:cstheme="minorHAnsi"/>
        </w:rPr>
      </w:pPr>
    </w:p>
    <w:tbl>
      <w:tblPr>
        <w:tblStyle w:val="NormalTable0"/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6"/>
        <w:gridCol w:w="1358"/>
        <w:gridCol w:w="1559"/>
        <w:gridCol w:w="1701"/>
        <w:gridCol w:w="1417"/>
        <w:gridCol w:w="1417"/>
        <w:gridCol w:w="1134"/>
      </w:tblGrid>
      <w:tr w:rsidR="00E962A0" w:rsidRPr="00A71451" w14:paraId="539EEDA0" w14:textId="77777777" w:rsidTr="00F2158E">
        <w:trPr>
          <w:trHeight w:val="1097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D27E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D6A3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Wniosek (wraz ze wskazaniem strony w raporcie)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DACC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 xml:space="preserve">Powiązana z wnioskiem rekomendacja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84B2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Spos</w:t>
            </w:r>
            <w:r w:rsidRPr="00A7145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b wdrożenia (syntetyczne przedstawienie sposobu wdrożenia rekomendacji)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199088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Podmiot/osoba odpowiedzialny/a za wdrożenie rekomendacji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CA9298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Poziom rekomendacji (strategiczny  lub operacyjny)</w:t>
            </w:r>
            <w:r w:rsidRPr="00A71451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66674E2" w14:textId="77777777" w:rsidR="00E962A0" w:rsidRPr="00A71451" w:rsidRDefault="00E962A0" w:rsidP="00A224D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Priorytet wdrożenia (niski, średni, wysoki)</w:t>
            </w:r>
          </w:p>
        </w:tc>
      </w:tr>
      <w:tr w:rsidR="00E962A0" w:rsidRPr="00A71451" w14:paraId="115004A9" w14:textId="77777777" w:rsidTr="00F2158E">
        <w:trPr>
          <w:trHeight w:val="213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EEB52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6543F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ADC36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EEFF6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45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A361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B98D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B0C9E" w14:textId="77777777" w:rsidR="00E962A0" w:rsidRPr="00A71451" w:rsidRDefault="00E962A0" w:rsidP="00A224D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B7AAA7" w14:textId="77777777" w:rsidR="00ED5F03" w:rsidRPr="00A71451" w:rsidRDefault="006E27D2" w:rsidP="00ED5F03">
      <w:pPr>
        <w:pStyle w:val="Akapitzlist"/>
        <w:numPr>
          <w:ilvl w:val="3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zawierający wykresy, grafiki i opracowania wizualne, prezentujące w sposób prosty i przejrzysty wyniki badań.</w:t>
      </w:r>
    </w:p>
    <w:p w14:paraId="235B7A8C" w14:textId="1274F24A" w:rsidR="00ED5F03" w:rsidRPr="00A71451" w:rsidRDefault="006E27D2" w:rsidP="009B734E">
      <w:pPr>
        <w:pStyle w:val="Akapitzlist"/>
        <w:numPr>
          <w:ilvl w:val="1"/>
          <w:numId w:val="12"/>
        </w:numPr>
        <w:rPr>
          <w:rFonts w:cstheme="minorHAnsi"/>
          <w:b/>
          <w:bCs/>
        </w:rPr>
      </w:pPr>
      <w:r w:rsidRPr="00A71451">
        <w:rPr>
          <w:rFonts w:cstheme="minorHAnsi"/>
        </w:rPr>
        <w:t>W ramach realizacji zamówienia Wykonawca opracuje broszurę w dwóch wersjach językowych, tj. polskiej i angielskiej - opracowanie merytoryczne i graficzne, skład, druk: format kwadratu min. 21x21 cm, 40-60 stron, przygotowana do wydruku; broszura zostanie przekazana Zamawiającemu w wersji elektronicznej, w plikach otwartych oraz w formacie pdf (dostępnym cyfrowo), umożliwiającym swobodne przeglądanie, zawierającą co najmniej następujące elementy:</w:t>
      </w:r>
    </w:p>
    <w:p w14:paraId="2B6FB3B0" w14:textId="77777777" w:rsidR="00ED5F03" w:rsidRPr="00A71451" w:rsidRDefault="006E27D2" w:rsidP="00ED5F03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wprowadzenie,</w:t>
      </w:r>
    </w:p>
    <w:p w14:paraId="7951285A" w14:textId="77777777" w:rsidR="00ED5F03" w:rsidRPr="00A71451" w:rsidRDefault="006E27D2" w:rsidP="00ED5F03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wyniki badań, dobre praktyki i studia przypadków, przedstawione w sposób syntetyczny i atrakcyjny dla odbiorcy,</w:t>
      </w:r>
    </w:p>
    <w:p w14:paraId="4F4F42A0" w14:textId="3A34092D" w:rsidR="007D7478" w:rsidRPr="00A71451" w:rsidRDefault="006E27D2" w:rsidP="007D7478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</w:rPr>
        <w:t>wykresy, grafiki i opracowania wizualne, prezentujące w sposób prosty i przejrzysty wyniki badań.</w:t>
      </w:r>
    </w:p>
    <w:p w14:paraId="0080DE9C" w14:textId="05611806" w:rsidR="00E522CD" w:rsidRPr="00A71451" w:rsidRDefault="007D7478" w:rsidP="00E522CD">
      <w:pPr>
        <w:pStyle w:val="Akapitzlist"/>
        <w:numPr>
          <w:ilvl w:val="1"/>
          <w:numId w:val="12"/>
        </w:numPr>
        <w:spacing w:before="120" w:after="240" w:line="276" w:lineRule="auto"/>
        <w:rPr>
          <w:rStyle w:val="normaltextrun"/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>prezentację multimedialną</w:t>
      </w:r>
      <w:r w:rsidR="00E522CD" w:rsidRPr="00A71451">
        <w:rPr>
          <w:rStyle w:val="normaltextrun"/>
          <w:rFonts w:eastAsia="Arial" w:cstheme="minorHAnsi"/>
        </w:rPr>
        <w:t xml:space="preserve"> </w:t>
      </w:r>
      <w:r w:rsidRPr="00A71451">
        <w:rPr>
          <w:rStyle w:val="normaltextrun"/>
          <w:rFonts w:eastAsia="Arial" w:cstheme="minorHAnsi"/>
        </w:rPr>
        <w:t>w języku polskim oraz angielskim – w wersji elektronicznej</w:t>
      </w:r>
      <w:r w:rsidR="00637A7E" w:rsidRPr="00A71451">
        <w:rPr>
          <w:rStyle w:val="normaltextrun"/>
          <w:rFonts w:eastAsia="Arial" w:cstheme="minorHAnsi"/>
        </w:rPr>
        <w:t xml:space="preserve"> (edytowalnej i pdf)</w:t>
      </w:r>
      <w:r w:rsidR="00E522CD" w:rsidRPr="00A71451">
        <w:rPr>
          <w:rStyle w:val="normaltextrun"/>
          <w:rFonts w:eastAsia="Arial" w:cstheme="minorHAnsi"/>
        </w:rPr>
        <w:t xml:space="preserve">, zawierającą co najmniej następujące elementy: </w:t>
      </w:r>
    </w:p>
    <w:p w14:paraId="54B7AAD1" w14:textId="3E646CAE" w:rsidR="00E522CD" w:rsidRPr="00A71451" w:rsidRDefault="00E522CD" w:rsidP="00E522CD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 xml:space="preserve">syntetyczny </w:t>
      </w:r>
      <w:r w:rsidRPr="00A71451">
        <w:rPr>
          <w:rFonts w:eastAsia="Arial" w:cstheme="minorHAnsi"/>
        </w:rPr>
        <w:t>opis przedmiotu badania wraz z opisem zastosowanej metodologii,</w:t>
      </w:r>
    </w:p>
    <w:p w14:paraId="2AC2836D" w14:textId="77777777" w:rsidR="00B25B7E" w:rsidRPr="00A71451" w:rsidRDefault="00E522CD" w:rsidP="00B25B7E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wyniki badań, dobre praktyki i studia przypadków, przedstawione w sposób syntetyczny i atrakcyjny dla odbiorcy</w:t>
      </w:r>
      <w:r w:rsidR="00B25B7E" w:rsidRPr="00A71451">
        <w:rPr>
          <w:rFonts w:eastAsia="Arial" w:cstheme="minorHAnsi"/>
        </w:rPr>
        <w:t>,</w:t>
      </w:r>
    </w:p>
    <w:p w14:paraId="770961AA" w14:textId="411CC2B4" w:rsidR="00B25B7E" w:rsidRPr="00A71451" w:rsidRDefault="00B25B7E" w:rsidP="00B25B7E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zawierający wykresy, grafiki i opracowania wizualne, prezentujące w sposób prosty i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>przejrzysty wyniki badań,</w:t>
      </w:r>
    </w:p>
    <w:p w14:paraId="3A7A37B3" w14:textId="3D10FC05" w:rsidR="00B25B7E" w:rsidRPr="00A71451" w:rsidRDefault="00E522CD" w:rsidP="00B25B7E">
      <w:pPr>
        <w:pStyle w:val="Akapitzlist"/>
        <w:numPr>
          <w:ilvl w:val="2"/>
          <w:numId w:val="12"/>
        </w:num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wnioski i rekomendacje z analizy</w:t>
      </w:r>
      <w:r w:rsidR="00B25B7E" w:rsidRPr="00A71451">
        <w:rPr>
          <w:rFonts w:eastAsia="Arial" w:cstheme="minorHAnsi"/>
        </w:rPr>
        <w:t>.</w:t>
      </w:r>
    </w:p>
    <w:p w14:paraId="4FA13145" w14:textId="409E2C6B" w:rsidR="00B25B7E" w:rsidRPr="00A71451" w:rsidRDefault="00B25B7E" w:rsidP="00B25B7E">
      <w:pPr>
        <w:pStyle w:val="Akapitzlist"/>
        <w:numPr>
          <w:ilvl w:val="1"/>
          <w:numId w:val="12"/>
        </w:numPr>
        <w:spacing w:before="120" w:after="240" w:line="276" w:lineRule="auto"/>
        <w:rPr>
          <w:rStyle w:val="normaltextrun"/>
          <w:rFonts w:eastAsia="Arial" w:cstheme="minorHAnsi"/>
        </w:rPr>
      </w:pPr>
      <w:r w:rsidRPr="00A71451">
        <w:rPr>
          <w:rStyle w:val="normaltextrun"/>
          <w:rFonts w:eastAsia="Arial" w:cstheme="minorHAnsi"/>
        </w:rPr>
        <w:t xml:space="preserve">Wykonawca zobowiązuje do </w:t>
      </w:r>
      <w:r w:rsidR="00637A7E" w:rsidRPr="00A71451">
        <w:rPr>
          <w:rStyle w:val="normaltextrun"/>
          <w:rFonts w:eastAsia="Arial" w:cstheme="minorHAnsi"/>
        </w:rPr>
        <w:t xml:space="preserve">przedstawienia przygotowanej prezentacji podczas wydarzenia we wskazanym przez Zamawiającego terminie. </w:t>
      </w:r>
    </w:p>
    <w:p w14:paraId="3C3A8B0D" w14:textId="01D233CD" w:rsidR="006E27D2" w:rsidRPr="00A71451" w:rsidRDefault="006E27D2" w:rsidP="006E27D2">
      <w:pPr>
        <w:spacing w:before="120" w:after="240" w:line="276" w:lineRule="auto"/>
        <w:rPr>
          <w:rFonts w:cstheme="minorHAnsi"/>
        </w:rPr>
      </w:pPr>
      <w:r w:rsidRPr="00A71451">
        <w:rPr>
          <w:rFonts w:eastAsia="Arial" w:cstheme="minorHAnsi"/>
        </w:rPr>
        <w:t>Wszystkie materiały wytworzone w ramach zamówienia zostaną opracowane zgodnie z wymogami wizualizacji wynikającymi z finansowania projektu w ramach Regionalnego Programu Operacyjnego Województwa Mazowieckiego na lata 2014-2020 (</w:t>
      </w:r>
      <w:hyperlink r:id="rId10" w:history="1">
        <w:r w:rsidR="00ED5F03" w:rsidRPr="00A71451">
          <w:rPr>
            <w:rStyle w:val="Hipercze"/>
            <w:rFonts w:eastAsia="Arial" w:cstheme="minorHAnsi"/>
          </w:rPr>
          <w:t>https://www.funduszedlamazowsza.eu/dokument/zapoznaj-sie-z-prawem-idokumentami/%20podrecznik-wnioskodawcy-i-beneficjenta-programow-polityki-spojnosci-2014-%202020-w-zakresie-informacji-i-promocji/</w:t>
        </w:r>
      </w:hyperlink>
      <w:r w:rsidR="00ED5F03" w:rsidRPr="00A71451">
        <w:rPr>
          <w:rFonts w:eastAsia="Arial" w:cstheme="minorHAnsi"/>
        </w:rPr>
        <w:t xml:space="preserve">) </w:t>
      </w:r>
      <w:r w:rsidRPr="00A71451">
        <w:rPr>
          <w:rFonts w:eastAsia="Arial" w:cstheme="minorHAnsi"/>
        </w:rPr>
        <w:t>oraz zgodnie z zapisami Planu Komunikacji RIS (</w:t>
      </w:r>
      <w:hyperlink r:id="rId11" w:history="1">
        <w:r w:rsidR="008876A5" w:rsidRPr="00A71451">
          <w:rPr>
            <w:rStyle w:val="Hipercze"/>
            <w:rFonts w:eastAsia="Arial" w:cstheme="minorHAnsi"/>
          </w:rPr>
          <w:t>https://innowacyjni.mazovia.pl/dzialania/ris-mazovia/dokumenty/regionalna-strategia-innowacji-dla-mazowsza-do-2030-roku/dokumenty-wdrozeniowe.html</w:t>
        </w:r>
      </w:hyperlink>
      <w:r w:rsidR="008876A5" w:rsidRPr="00A71451">
        <w:rPr>
          <w:rFonts w:eastAsia="Arial" w:cstheme="minorHAnsi"/>
        </w:rPr>
        <w:t>)</w:t>
      </w:r>
      <w:r w:rsidRPr="00A71451">
        <w:rPr>
          <w:rFonts w:eastAsia="Arial" w:cstheme="minorHAnsi"/>
        </w:rPr>
        <w:t>.</w:t>
      </w:r>
    </w:p>
    <w:p w14:paraId="2CF547D1" w14:textId="77777777" w:rsidR="006E27D2" w:rsidRPr="00A71451" w:rsidRDefault="006E27D2" w:rsidP="006E27D2">
      <w:p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lastRenderedPageBreak/>
        <w:t>Zamawiający wymaga, aby produkty zamówienia były dostosowane do potrzeb wszystkich użytkowników, w tym dla osób niedowidzących. Wszystkie materiały multimedialne i graficzne powinny być przygotowane w sposób dostępny i zgodny z wytycznymi WCAG 2.1.</w:t>
      </w:r>
    </w:p>
    <w:p w14:paraId="45433B7D" w14:textId="7C936C3F" w:rsidR="008876A5" w:rsidRPr="00A71451" w:rsidRDefault="006E27D2" w:rsidP="008876A5">
      <w:pPr>
        <w:spacing w:before="120" w:after="240" w:line="276" w:lineRule="auto"/>
        <w:rPr>
          <w:rFonts w:eastAsia="Arial" w:cstheme="minorHAnsi"/>
        </w:rPr>
      </w:pPr>
      <w:r w:rsidRPr="00A71451">
        <w:rPr>
          <w:rFonts w:eastAsia="Arial" w:cstheme="minorHAnsi"/>
        </w:rPr>
        <w:t>Akceptacja przez Zamawiającego raportu</w:t>
      </w:r>
      <w:r w:rsidR="00B10898" w:rsidRPr="00A71451">
        <w:rPr>
          <w:rFonts w:eastAsia="Arial" w:cstheme="minorHAnsi"/>
        </w:rPr>
        <w:t xml:space="preserve">, </w:t>
      </w:r>
      <w:r w:rsidRPr="00A71451">
        <w:rPr>
          <w:rFonts w:eastAsia="Arial" w:cstheme="minorHAnsi"/>
        </w:rPr>
        <w:t xml:space="preserve">broszury </w:t>
      </w:r>
      <w:r w:rsidR="00B10898" w:rsidRPr="00A71451">
        <w:rPr>
          <w:rFonts w:eastAsia="Arial" w:cstheme="minorHAnsi"/>
        </w:rPr>
        <w:t xml:space="preserve">oraz prezentacji </w:t>
      </w:r>
      <w:r w:rsidRPr="00A71451">
        <w:rPr>
          <w:rFonts w:eastAsia="Arial" w:cstheme="minorHAnsi"/>
        </w:rPr>
        <w:t>będzie podstawą do wystawienia protokołu odbioru zamówienia. Podpisany przez strony protokół odbioru (z adnotacją o braku wad w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>wykonaniu zamówienia) będzie podstawą do wystawienia faktury na kwotę określoną w umowie.</w:t>
      </w:r>
    </w:p>
    <w:p w14:paraId="6893C9F4" w14:textId="77777777" w:rsidR="008876A5" w:rsidRPr="00A71451" w:rsidRDefault="006E27D2" w:rsidP="003F6803">
      <w:pPr>
        <w:pStyle w:val="Nagwek1"/>
        <w:numPr>
          <w:ilvl w:val="0"/>
          <w:numId w:val="12"/>
        </w:numPr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A71451">
        <w:rPr>
          <w:rStyle w:val="normaltextrun"/>
          <w:rFonts w:asciiTheme="minorHAnsi" w:eastAsia="Arial" w:hAnsiTheme="minorHAnsi" w:cstheme="minorHAnsi"/>
          <w:b/>
          <w:bCs/>
          <w:color w:val="auto"/>
          <w:sz w:val="22"/>
          <w:szCs w:val="22"/>
        </w:rPr>
        <w:t>Harmonogram badania</w:t>
      </w:r>
    </w:p>
    <w:p w14:paraId="1C08EFB2" w14:textId="4B98BD8A" w:rsidR="008876A5" w:rsidRPr="00A71451" w:rsidRDefault="006E27D2" w:rsidP="008876A5">
      <w:pPr>
        <w:pStyle w:val="Akapitzlist"/>
        <w:numPr>
          <w:ilvl w:val="1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  <w:lang w:eastAsia="pl-PL"/>
        </w:rPr>
        <w:t xml:space="preserve">do </w:t>
      </w:r>
      <w:r w:rsidR="0030299E">
        <w:rPr>
          <w:rFonts w:eastAsia="Arial" w:cstheme="minorHAnsi"/>
          <w:lang w:eastAsia="pl-PL"/>
        </w:rPr>
        <w:t>1</w:t>
      </w:r>
      <w:r w:rsidRPr="00A71451">
        <w:rPr>
          <w:rFonts w:eastAsia="Arial" w:cstheme="minorHAnsi"/>
          <w:lang w:eastAsia="pl-PL"/>
        </w:rPr>
        <w:t xml:space="preserve"> tygodni</w:t>
      </w:r>
      <w:r w:rsidR="0030299E">
        <w:rPr>
          <w:rFonts w:eastAsia="Arial" w:cstheme="minorHAnsi"/>
          <w:lang w:eastAsia="pl-PL"/>
        </w:rPr>
        <w:t xml:space="preserve">a </w:t>
      </w:r>
      <w:r w:rsidRPr="00A71451">
        <w:rPr>
          <w:rFonts w:eastAsia="Arial" w:cstheme="minorHAnsi"/>
          <w:lang w:eastAsia="pl-PL"/>
        </w:rPr>
        <w:t xml:space="preserve">od dnia podpisania umowy - organizacja prac zostanie zaprezentowana przez Wykonawcę podczas spotkania kick-off. </w:t>
      </w:r>
      <w:r w:rsidRPr="00A71451">
        <w:rPr>
          <w:rFonts w:eastAsia="Arial" w:cstheme="minorHAnsi"/>
        </w:rPr>
        <w:t>Celem spotkania jest m.in. wyjaśnienie wszystkich potencjalnych wątpliwości związanych z przedmiotem badania; przekazanie informacji niezbędnych do rozpoczęcia realizacji badania (np. dane kontaktowe do zespołu zaangażowanego w realizację zamówienia po stronie Wykonawcy i Zamawiającego) oraz przedstawienie przygotowanego przez Wykonawcę wstępnego harmonogramu realizacji badania. Spotkanie zostanie zorganizowane w siedzibie Zamawiającego lub on-line w</w:t>
      </w:r>
      <w:r w:rsidR="00F2158E">
        <w:rPr>
          <w:rFonts w:eastAsia="Arial" w:cstheme="minorHAnsi"/>
        </w:rPr>
        <w:t> </w:t>
      </w:r>
      <w:r w:rsidRPr="00A71451">
        <w:rPr>
          <w:rFonts w:eastAsia="Arial" w:cstheme="minorHAnsi"/>
        </w:rPr>
        <w:t>terminie ustalonym z Wykonawcą;</w:t>
      </w:r>
    </w:p>
    <w:p w14:paraId="17EBBB10" w14:textId="3DAC25E2" w:rsidR="008876A5" w:rsidRPr="00A71451" w:rsidRDefault="006E27D2" w:rsidP="008876A5">
      <w:pPr>
        <w:pStyle w:val="Akapitzlist"/>
        <w:numPr>
          <w:ilvl w:val="1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  <w:lang w:eastAsia="pl-PL"/>
        </w:rPr>
        <w:t xml:space="preserve">do </w:t>
      </w:r>
      <w:r w:rsidR="0030299E">
        <w:rPr>
          <w:rFonts w:eastAsia="Arial" w:cstheme="minorHAnsi"/>
          <w:lang w:eastAsia="pl-PL"/>
        </w:rPr>
        <w:t>2</w:t>
      </w:r>
      <w:r w:rsidRPr="00A71451">
        <w:rPr>
          <w:rFonts w:eastAsia="Arial" w:cstheme="minorHAnsi"/>
          <w:lang w:eastAsia="pl-PL"/>
        </w:rPr>
        <w:t xml:space="preserve"> tygodni od dnia podpisania umowy - opracowanie raportu metodologicznego wraz ze</w:t>
      </w:r>
      <w:r w:rsidR="00F2158E">
        <w:rPr>
          <w:rFonts w:eastAsia="Arial" w:cstheme="minorHAnsi"/>
          <w:lang w:eastAsia="pl-PL"/>
        </w:rPr>
        <w:t> </w:t>
      </w:r>
      <w:r w:rsidRPr="00A71451">
        <w:rPr>
          <w:rFonts w:eastAsia="Arial" w:cstheme="minorHAnsi"/>
          <w:lang w:eastAsia="pl-PL"/>
        </w:rPr>
        <w:t>szczegółową koncepcją realizacji badania (uwzględniając konsultacje i akceptację Zamawiającego); </w:t>
      </w:r>
    </w:p>
    <w:p w14:paraId="1C648B98" w14:textId="10362546" w:rsidR="008876A5" w:rsidRPr="00A71451" w:rsidRDefault="006E27D2" w:rsidP="008876A5">
      <w:pPr>
        <w:pStyle w:val="Akapitzlist"/>
        <w:numPr>
          <w:ilvl w:val="1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  <w:lang w:eastAsia="pl-PL"/>
        </w:rPr>
        <w:t xml:space="preserve">do </w:t>
      </w:r>
      <w:r w:rsidR="0030299E">
        <w:rPr>
          <w:rFonts w:eastAsia="Arial" w:cstheme="minorHAnsi"/>
          <w:lang w:eastAsia="pl-PL"/>
        </w:rPr>
        <w:t>10</w:t>
      </w:r>
      <w:r w:rsidRPr="00A71451">
        <w:rPr>
          <w:rFonts w:eastAsia="Arial" w:cstheme="minorHAnsi"/>
          <w:lang w:eastAsia="pl-PL"/>
        </w:rPr>
        <w:t xml:space="preserve"> tygodni od dnia podpisania umowy - realizacja badań i opracowanie projektu raportu końcowego; </w:t>
      </w:r>
    </w:p>
    <w:p w14:paraId="09518CFB" w14:textId="08409D90" w:rsidR="008876A5" w:rsidRPr="00A71451" w:rsidRDefault="006E27D2" w:rsidP="008876A5">
      <w:pPr>
        <w:pStyle w:val="Akapitzlist"/>
        <w:numPr>
          <w:ilvl w:val="1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  <w:lang w:eastAsia="pl-PL"/>
        </w:rPr>
        <w:t xml:space="preserve">do </w:t>
      </w:r>
      <w:r w:rsidR="0030299E">
        <w:rPr>
          <w:rFonts w:eastAsia="Arial" w:cstheme="minorHAnsi"/>
          <w:lang w:eastAsia="pl-PL"/>
        </w:rPr>
        <w:t>12</w:t>
      </w:r>
      <w:r w:rsidRPr="00A71451">
        <w:rPr>
          <w:rFonts w:eastAsia="Arial" w:cstheme="minorHAnsi"/>
          <w:lang w:eastAsia="pl-PL"/>
        </w:rPr>
        <w:t xml:space="preserve"> tygodni od dnia podpisania umowy - konsultacje raportu końcowego, przekazanie Zamawiającemu projektów raportu końcowego</w:t>
      </w:r>
      <w:r w:rsidR="00B10898" w:rsidRPr="00A71451">
        <w:rPr>
          <w:rFonts w:eastAsia="Arial" w:cstheme="minorHAnsi"/>
          <w:lang w:eastAsia="pl-PL"/>
        </w:rPr>
        <w:t xml:space="preserve">, </w:t>
      </w:r>
      <w:r w:rsidRPr="00A71451">
        <w:rPr>
          <w:rFonts w:eastAsia="Arial" w:cstheme="minorHAnsi"/>
          <w:lang w:eastAsia="pl-PL"/>
        </w:rPr>
        <w:t>broszury</w:t>
      </w:r>
      <w:r w:rsidR="00B10898" w:rsidRPr="00A71451">
        <w:rPr>
          <w:rFonts w:eastAsia="Arial" w:cstheme="minorHAnsi"/>
          <w:lang w:eastAsia="pl-PL"/>
        </w:rPr>
        <w:t xml:space="preserve"> oraz prezentacji</w:t>
      </w:r>
      <w:r w:rsidRPr="00A71451">
        <w:rPr>
          <w:rFonts w:eastAsia="Arial" w:cstheme="minorHAnsi"/>
          <w:lang w:eastAsia="pl-PL"/>
        </w:rPr>
        <w:t>;</w:t>
      </w:r>
    </w:p>
    <w:p w14:paraId="1EFBE819" w14:textId="31E95A75" w:rsidR="006E27D2" w:rsidRPr="00A71451" w:rsidRDefault="006E27D2" w:rsidP="008876A5">
      <w:pPr>
        <w:pStyle w:val="Akapitzlist"/>
        <w:numPr>
          <w:ilvl w:val="1"/>
          <w:numId w:val="12"/>
        </w:numPr>
        <w:spacing w:before="120" w:after="240" w:line="276" w:lineRule="auto"/>
        <w:rPr>
          <w:rFonts w:eastAsia="Arial" w:cstheme="minorHAnsi"/>
          <w:b/>
          <w:bCs/>
        </w:rPr>
      </w:pPr>
      <w:r w:rsidRPr="00A71451">
        <w:rPr>
          <w:rFonts w:eastAsia="Arial" w:cstheme="minorHAnsi"/>
          <w:lang w:eastAsia="pl-PL"/>
        </w:rPr>
        <w:t xml:space="preserve">do </w:t>
      </w:r>
      <w:r w:rsidR="0030299E">
        <w:rPr>
          <w:rFonts w:eastAsia="Arial" w:cstheme="minorHAnsi"/>
          <w:lang w:eastAsia="pl-PL"/>
        </w:rPr>
        <w:t>14</w:t>
      </w:r>
      <w:r w:rsidRPr="00A71451">
        <w:rPr>
          <w:rFonts w:eastAsia="Arial" w:cstheme="minorHAnsi"/>
          <w:lang w:eastAsia="pl-PL"/>
        </w:rPr>
        <w:t xml:space="preserve"> tygodni od dnia podpisania umowy - przekazanie Zamawiającemu ostatecznych wersji produktów: raportu</w:t>
      </w:r>
      <w:r w:rsidR="00B10898" w:rsidRPr="00A71451">
        <w:rPr>
          <w:rFonts w:eastAsia="Arial" w:cstheme="minorHAnsi"/>
          <w:lang w:eastAsia="pl-PL"/>
        </w:rPr>
        <w:t xml:space="preserve">, broszury i prezentacji, </w:t>
      </w:r>
      <w:r w:rsidRPr="00A71451">
        <w:rPr>
          <w:rFonts w:eastAsia="Arial" w:cstheme="minorHAnsi"/>
          <w:lang w:eastAsia="pl-PL"/>
        </w:rPr>
        <w:t>uwzględniających wszystkie uwagi Zamawiającego.</w:t>
      </w:r>
    </w:p>
    <w:p w14:paraId="5A218B21" w14:textId="77777777" w:rsidR="009A52AF" w:rsidRPr="00A71451" w:rsidRDefault="009A52AF" w:rsidP="006E27D2">
      <w:pPr>
        <w:spacing w:line="276" w:lineRule="auto"/>
        <w:rPr>
          <w:rFonts w:cstheme="minorHAnsi"/>
        </w:rPr>
      </w:pPr>
    </w:p>
    <w:sectPr w:rsidR="009A52AF" w:rsidRPr="00A71451" w:rsidSect="008C4C2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E846" w14:textId="77777777" w:rsidR="009755C2" w:rsidRDefault="009755C2" w:rsidP="005A7771">
      <w:r>
        <w:separator/>
      </w:r>
    </w:p>
  </w:endnote>
  <w:endnote w:type="continuationSeparator" w:id="0">
    <w:p w14:paraId="7FD12E1E" w14:textId="77777777" w:rsidR="009755C2" w:rsidRDefault="009755C2" w:rsidP="005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5E7" w14:textId="77777777" w:rsidR="009755C2" w:rsidRDefault="009755C2" w:rsidP="005A7771">
      <w:r>
        <w:separator/>
      </w:r>
    </w:p>
  </w:footnote>
  <w:footnote w:type="continuationSeparator" w:id="0">
    <w:p w14:paraId="71747BA1" w14:textId="77777777" w:rsidR="009755C2" w:rsidRDefault="009755C2" w:rsidP="005A7771">
      <w:r>
        <w:continuationSeparator/>
      </w:r>
    </w:p>
  </w:footnote>
  <w:footnote w:id="1">
    <w:p w14:paraId="42817C01" w14:textId="77777777" w:rsidR="00E962A0" w:rsidRDefault="00E962A0" w:rsidP="00E962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A">
        <w:rPr>
          <w:rFonts w:ascii="Arial" w:hAnsi="Arial" w:cs="Arial"/>
          <w:sz w:val="16"/>
          <w:szCs w:val="16"/>
        </w:rPr>
        <w:t>Wymaga zmian zapisów dokumentów strategicznych województwa (np. RIS, Strategii Województwa), których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FFD2" w14:textId="01B4993E" w:rsidR="008C4C23" w:rsidRDefault="008C4C23" w:rsidP="008C4C2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6927" w14:textId="69384CB3" w:rsidR="008C4C23" w:rsidRDefault="008C4C23">
    <w:pPr>
      <w:pStyle w:val="Nagwek"/>
    </w:pPr>
    <w:r>
      <w:rPr>
        <w:noProof/>
      </w:rPr>
      <w:drawing>
        <wp:inline distT="0" distB="0" distL="0" distR="0" wp14:anchorId="7E5CA3EA" wp14:editId="2D3E487B">
          <wp:extent cx="5495925" cy="515120"/>
          <wp:effectExtent l="0" t="0" r="0" b="0"/>
          <wp:docPr id="1" name="Obraz 3" descr="Logo Programu Regionalnego Funduszy Europejskich">
            <a:extLst xmlns:a="http://schemas.openxmlformats.org/drawingml/2006/main">
              <a:ext uri="{FF2B5EF4-FFF2-40B4-BE49-F238E27FC236}">
                <a16:creationId xmlns:a16="http://schemas.microsoft.com/office/drawing/2014/main" id="{EA6AE599-68B9-42BE-ADBB-26C2842012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Programu Regionalnego Funduszy Europejskich">
                    <a:extLst>
                      <a:ext uri="{FF2B5EF4-FFF2-40B4-BE49-F238E27FC236}">
                        <a16:creationId xmlns:a16="http://schemas.microsoft.com/office/drawing/2014/main" id="{EA6AE599-68B9-42BE-ADBB-26C2842012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51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3632B" w14:textId="48E08CB1" w:rsidR="00E364FF" w:rsidRDefault="00793BA6">
    <w:pPr>
      <w:pStyle w:val="Nagwek"/>
    </w:pPr>
    <w:r>
      <w:t xml:space="preserve">Załącznik nr 2 do SWZ </w:t>
    </w:r>
    <w:r w:rsidR="00E364FF" w:rsidRPr="00E364FF">
      <w:t>RF-II-WSI.ZP.U.272.54.2022.MK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EC9"/>
    <w:multiLevelType w:val="multilevel"/>
    <w:tmpl w:val="C2C8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B95269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250F12"/>
    <w:multiLevelType w:val="multilevel"/>
    <w:tmpl w:val="8EB8B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41A4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E66E3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8E74F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8563F"/>
    <w:multiLevelType w:val="hybridMultilevel"/>
    <w:tmpl w:val="160E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E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4D3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D80B94"/>
    <w:multiLevelType w:val="hybridMultilevel"/>
    <w:tmpl w:val="B772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3D8B"/>
    <w:multiLevelType w:val="hybridMultilevel"/>
    <w:tmpl w:val="5D5E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6DC0"/>
    <w:multiLevelType w:val="hybridMultilevel"/>
    <w:tmpl w:val="465CBC74"/>
    <w:lvl w:ilvl="0" w:tplc="4D46F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8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B101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C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9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20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8B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3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5667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1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F86D4C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E42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202655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A91AEF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972C6D"/>
    <w:multiLevelType w:val="hybridMultilevel"/>
    <w:tmpl w:val="04F44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3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5932D8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DA3863"/>
    <w:multiLevelType w:val="hybridMultilevel"/>
    <w:tmpl w:val="FFFFFFFF"/>
    <w:lvl w:ilvl="0" w:tplc="C2329D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7366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281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06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A43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0A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6132"/>
    <w:multiLevelType w:val="multilevel"/>
    <w:tmpl w:val="EC7C0C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9F011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8A2E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8953BA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36240B"/>
    <w:multiLevelType w:val="multilevel"/>
    <w:tmpl w:val="61183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496419"/>
    <w:multiLevelType w:val="hybridMultilevel"/>
    <w:tmpl w:val="B55AE736"/>
    <w:lvl w:ilvl="0" w:tplc="B4C2F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4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562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4A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C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88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E5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E8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5A5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33978"/>
    <w:multiLevelType w:val="hybridMultilevel"/>
    <w:tmpl w:val="DCF2A8A2"/>
    <w:lvl w:ilvl="0" w:tplc="2F60FB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78722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3091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CB40DEE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AC90A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A4A622C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B83C64C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BE6A8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D400ACF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759818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CE2391"/>
    <w:multiLevelType w:val="multilevel"/>
    <w:tmpl w:val="663C8D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7CCF61F4"/>
    <w:multiLevelType w:val="hybridMultilevel"/>
    <w:tmpl w:val="38929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82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60C10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68587B7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B044C5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418F63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4262013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8D58D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6FA6923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899445353">
    <w:abstractNumId w:val="27"/>
  </w:num>
  <w:num w:numId="2" w16cid:durableId="927738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02132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051003">
    <w:abstractNumId w:val="10"/>
  </w:num>
  <w:num w:numId="5" w16cid:durableId="540358799">
    <w:abstractNumId w:val="26"/>
  </w:num>
  <w:num w:numId="6" w16cid:durableId="1827894645">
    <w:abstractNumId w:val="20"/>
  </w:num>
  <w:num w:numId="7" w16cid:durableId="12225236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706008">
    <w:abstractNumId w:val="11"/>
  </w:num>
  <w:num w:numId="9" w16cid:durableId="1780641785">
    <w:abstractNumId w:val="30"/>
  </w:num>
  <w:num w:numId="10" w16cid:durableId="786968580">
    <w:abstractNumId w:val="10"/>
  </w:num>
  <w:num w:numId="11" w16cid:durableId="269778686">
    <w:abstractNumId w:val="9"/>
  </w:num>
  <w:num w:numId="12" w16cid:durableId="123274553">
    <w:abstractNumId w:val="0"/>
  </w:num>
  <w:num w:numId="13" w16cid:durableId="1561743858">
    <w:abstractNumId w:val="6"/>
  </w:num>
  <w:num w:numId="14" w16cid:durableId="1397359044">
    <w:abstractNumId w:val="17"/>
  </w:num>
  <w:num w:numId="15" w16cid:durableId="1453129817">
    <w:abstractNumId w:val="18"/>
  </w:num>
  <w:num w:numId="16" w16cid:durableId="1529635725">
    <w:abstractNumId w:val="14"/>
  </w:num>
  <w:num w:numId="17" w16cid:durableId="1881749115">
    <w:abstractNumId w:val="5"/>
  </w:num>
  <w:num w:numId="18" w16cid:durableId="1769538708">
    <w:abstractNumId w:val="28"/>
  </w:num>
  <w:num w:numId="19" w16cid:durableId="294062576">
    <w:abstractNumId w:val="7"/>
  </w:num>
  <w:num w:numId="20" w16cid:durableId="1366055961">
    <w:abstractNumId w:val="22"/>
  </w:num>
  <w:num w:numId="21" w16cid:durableId="1410736387">
    <w:abstractNumId w:val="8"/>
  </w:num>
  <w:num w:numId="22" w16cid:durableId="1707288279">
    <w:abstractNumId w:val="23"/>
  </w:num>
  <w:num w:numId="23" w16cid:durableId="2097166991">
    <w:abstractNumId w:val="4"/>
  </w:num>
  <w:num w:numId="24" w16cid:durableId="715813824">
    <w:abstractNumId w:val="12"/>
  </w:num>
  <w:num w:numId="25" w16cid:durableId="1510094545">
    <w:abstractNumId w:val="24"/>
  </w:num>
  <w:num w:numId="26" w16cid:durableId="1996257859">
    <w:abstractNumId w:val="19"/>
  </w:num>
  <w:num w:numId="27" w16cid:durableId="564995330">
    <w:abstractNumId w:val="13"/>
  </w:num>
  <w:num w:numId="28" w16cid:durableId="155851870">
    <w:abstractNumId w:val="1"/>
  </w:num>
  <w:num w:numId="29" w16cid:durableId="945308483">
    <w:abstractNumId w:val="25"/>
  </w:num>
  <w:num w:numId="30" w16cid:durableId="299580041">
    <w:abstractNumId w:val="16"/>
  </w:num>
  <w:num w:numId="31" w16cid:durableId="229004972">
    <w:abstractNumId w:val="15"/>
  </w:num>
  <w:num w:numId="32" w16cid:durableId="108626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D2"/>
    <w:rsid w:val="00123F09"/>
    <w:rsid w:val="0030299E"/>
    <w:rsid w:val="003F6803"/>
    <w:rsid w:val="004148F2"/>
    <w:rsid w:val="00455429"/>
    <w:rsid w:val="004B6170"/>
    <w:rsid w:val="005A7771"/>
    <w:rsid w:val="0060278D"/>
    <w:rsid w:val="00637A7E"/>
    <w:rsid w:val="006E27D2"/>
    <w:rsid w:val="00793BA6"/>
    <w:rsid w:val="007A17F0"/>
    <w:rsid w:val="007D7478"/>
    <w:rsid w:val="008876A5"/>
    <w:rsid w:val="008C4C23"/>
    <w:rsid w:val="009755C2"/>
    <w:rsid w:val="009A52AF"/>
    <w:rsid w:val="009A5C64"/>
    <w:rsid w:val="009B734E"/>
    <w:rsid w:val="00A71451"/>
    <w:rsid w:val="00B10898"/>
    <w:rsid w:val="00B25B7E"/>
    <w:rsid w:val="00CD4685"/>
    <w:rsid w:val="00E364FF"/>
    <w:rsid w:val="00E522CD"/>
    <w:rsid w:val="00E962A0"/>
    <w:rsid w:val="00ED5F03"/>
    <w:rsid w:val="00F2158E"/>
    <w:rsid w:val="00F526C5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2ECCA"/>
  <w15:chartTrackingRefBased/>
  <w15:docId w15:val="{7E2789F3-6708-42DB-9874-309AE42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D2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2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7D2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7D2"/>
    <w:pPr>
      <w:keepNext/>
      <w:keepLines/>
      <w:spacing w:before="4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68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2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7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27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7D2"/>
    <w:pPr>
      <w:spacing w:after="160" w:line="254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6E27D2"/>
  </w:style>
  <w:style w:type="character" w:customStyle="1" w:styleId="Nagwek1Znak">
    <w:name w:val="Nagłówek 1 Znak"/>
    <w:basedOn w:val="Domylnaczcionkaakapitu"/>
    <w:link w:val="Nagwek1"/>
    <w:uiPriority w:val="9"/>
    <w:rsid w:val="006E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F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5F0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8876A5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3F68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NormalTable0">
    <w:name w:val="Normal Table0"/>
    <w:rsid w:val="00E96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E962A0"/>
    <w:rPr>
      <w:rFonts w:eastAsiaTheme="minorEastAsia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E962A0"/>
    <w:rPr>
      <w:rFonts w:eastAsiaTheme="minorEastAsia"/>
      <w:sz w:val="20"/>
      <w:szCs w:val="20"/>
      <w:u w:color="000000"/>
      <w:lang w:eastAsia="pl-PL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 Exposant 3 Point,number,16 Poi"/>
    <w:uiPriority w:val="99"/>
    <w:qFormat/>
    <w:rsid w:val="00E962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C23"/>
  </w:style>
  <w:style w:type="paragraph" w:styleId="Stopka">
    <w:name w:val="footer"/>
    <w:basedOn w:val="Normalny"/>
    <w:link w:val="StopkaZnak"/>
    <w:uiPriority w:val="99"/>
    <w:unhideWhenUsed/>
    <w:rsid w:val="008C4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owacyjni.mazovia.pl/dzialania/ris-mazovia/dokumenty/regionalna-strategia-innowacji-dla-mazowsza-do-2030-roku/dokumenty-wdrozeniow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nduszedlamazowsza.eu/dokument/zapoznaj-sie-z-prawem-idokumentami/%20podrecznik-wnioskodawcy-i-beneficjenta-programow-polityki-spojnosci-2014-%202020-w-zakresie-informacji-i-promocj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EDD66-FBEB-475A-A22C-302B78D834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3111E68-DE14-484B-9AB2-46121646D861}"/>
</file>

<file path=customXml/itemProps3.xml><?xml version="1.0" encoding="utf-8"?>
<ds:datastoreItem xmlns:ds="http://schemas.openxmlformats.org/officeDocument/2006/customXml" ds:itemID="{B8082AF5-31D6-46BF-A310-A06D63016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Karolina</dc:creator>
  <cp:keywords/>
  <dc:description/>
  <cp:lastModifiedBy>Kowalczyk Marta</cp:lastModifiedBy>
  <cp:revision>6</cp:revision>
  <dcterms:created xsi:type="dcterms:W3CDTF">2022-06-30T07:24:00Z</dcterms:created>
  <dcterms:modified xsi:type="dcterms:W3CDTF">2022-07-01T08:30:00Z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