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5829DE49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43680C">
        <w:rPr>
          <w:rFonts w:asciiTheme="minorHAnsi" w:hAnsiTheme="minorHAnsi" w:cs="Arial"/>
          <w:b w:val="0"/>
          <w:bCs/>
          <w:sz w:val="22"/>
          <w:szCs w:val="22"/>
        </w:rPr>
        <w:t>17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43680C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4CE4EABD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953003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953003">
        <w:rPr>
          <w:rFonts w:asciiTheme="minorHAnsi" w:hAnsiTheme="minorHAnsi" w:cs="Arial"/>
          <w:b/>
          <w:sz w:val="26"/>
          <w:szCs w:val="26"/>
        </w:rPr>
        <w:br/>
        <w:t>w roku 202</w:t>
      </w:r>
      <w:r w:rsidR="00101567">
        <w:rPr>
          <w:rFonts w:asciiTheme="minorHAnsi" w:hAnsiTheme="minorHAnsi" w:cs="Arial"/>
          <w:b/>
          <w:sz w:val="26"/>
          <w:szCs w:val="26"/>
        </w:rPr>
        <w:t>3</w:t>
      </w:r>
      <w:r w:rsidR="00953003">
        <w:rPr>
          <w:rFonts w:asciiTheme="minorHAnsi" w:hAnsiTheme="minorHAnsi" w:cs="Arial"/>
          <w:b/>
          <w:sz w:val="26"/>
          <w:szCs w:val="26"/>
        </w:rPr>
        <w:t>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460840" w14:textId="77777777" w:rsidR="00953003" w:rsidRPr="00953003" w:rsidRDefault="00D65D12" w:rsidP="00953003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Theme="minorHAnsi" w:hAnsiTheme="minorHAnsi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63420364"/>
      <w:bookmarkEnd w:id="0"/>
      <w:bookmarkEnd w:id="1"/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>konserwacj</w:t>
      </w:r>
      <w:r w:rsidR="00953003">
        <w:rPr>
          <w:rFonts w:asciiTheme="minorHAnsi" w:hAnsiTheme="minorHAnsi" w:cs="Arial"/>
          <w:color w:val="000000"/>
          <w:sz w:val="22"/>
          <w:szCs w:val="22"/>
        </w:rPr>
        <w:t>a</w:t>
      </w:r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 xml:space="preserve"> i utrzymani</w:t>
      </w:r>
      <w:r w:rsidR="00953003">
        <w:rPr>
          <w:rFonts w:asciiTheme="minorHAnsi" w:hAnsiTheme="minorHAnsi" w:cs="Arial"/>
          <w:color w:val="000000"/>
          <w:sz w:val="22"/>
          <w:szCs w:val="22"/>
        </w:rPr>
        <w:t>e</w:t>
      </w:r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 xml:space="preserve"> oświetlenia ulicznego na terenie Gminy Zebrzydowice, tj. oświetlenia ulic, mostów, placów, parkingów, skwerów, parków, przejść będących ciągami dla pieszych, chodników. </w:t>
      </w:r>
    </w:p>
    <w:p w14:paraId="5FF66E0B" w14:textId="77777777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3" w:name="_GoBack"/>
      <w:bookmarkEnd w:id="3"/>
    </w:p>
    <w:p w14:paraId="3A635121" w14:textId="6CC1FD01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Ilość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na dzień 22</w:t>
      </w:r>
      <w:r w:rsidRPr="008231B1">
        <w:rPr>
          <w:rFonts w:asciiTheme="minorHAnsi" w:hAnsiTheme="minorHAnsi" w:cs="Arial"/>
          <w:sz w:val="22"/>
          <w:szCs w:val="22"/>
        </w:rPr>
        <w:t>.11.202</w:t>
      </w:r>
      <w:r w:rsidR="0029231B">
        <w:rPr>
          <w:rFonts w:asciiTheme="minorHAnsi" w:hAnsiTheme="minorHAnsi" w:cs="Arial"/>
          <w:sz w:val="22"/>
          <w:szCs w:val="22"/>
        </w:rPr>
        <w:t>2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r. wynosi </w:t>
      </w:r>
      <w:r w:rsidRPr="008231B1">
        <w:rPr>
          <w:rFonts w:asciiTheme="minorHAnsi" w:hAnsiTheme="minorHAnsi" w:cs="Arial"/>
          <w:sz w:val="22"/>
          <w:szCs w:val="22"/>
        </w:rPr>
        <w:t>1.5</w:t>
      </w:r>
      <w:r w:rsidR="00101567">
        <w:rPr>
          <w:rFonts w:asciiTheme="minorHAnsi" w:hAnsiTheme="minorHAnsi" w:cs="Arial"/>
          <w:sz w:val="22"/>
          <w:szCs w:val="22"/>
        </w:rPr>
        <w:t>6</w:t>
      </w:r>
      <w:r w:rsidRPr="008231B1">
        <w:rPr>
          <w:rFonts w:asciiTheme="minorHAnsi" w:hAnsiTheme="minorHAnsi" w:cs="Arial"/>
          <w:sz w:val="22"/>
          <w:szCs w:val="22"/>
        </w:rPr>
        <w:t>0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szt. Zmiana ilości do 5%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w trakcie obowiązywania umowy nie będzie miała wpływu na koszt zadania.</w:t>
      </w:r>
    </w:p>
    <w:p w14:paraId="2FC92077" w14:textId="77777777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5AFBCEE2" w14:textId="0BE88A5E" w:rsidR="00953003" w:rsidRPr="008231B1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               w Zarządzeniu Ministra Gospodarki Materiałowej i Paliwowej z dnia 14 września 1987 r. w sprawie Szczegółowych Zasad Eksploatacji Urządzeń Oświetlenia Ulicznego (MP z 1987 r. nr 29 póz. 230)</w:t>
      </w:r>
    </w:p>
    <w:p w14:paraId="237CF3C8" w14:textId="60A31514" w:rsidR="00B62143" w:rsidRDefault="00B6214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50CF56E" w14:textId="77777777" w:rsidR="00953003" w:rsidRPr="008231B1" w:rsidRDefault="00953003" w:rsidP="00953003">
      <w:pPr>
        <w:pStyle w:val="Styl"/>
        <w:widowControl/>
        <w:autoSpaceDE/>
        <w:spacing w:before="80"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Do kosztów utrzymania i konserwacji oświetlenia ulicznego wlicza się:</w:t>
      </w:r>
    </w:p>
    <w:p w14:paraId="7D30432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dopuszczeń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do pracy na sieci przez właściwe przedsiębiorstwo energetyczne</w:t>
      </w:r>
    </w:p>
    <w:p w14:paraId="3F8DAA07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wymiany drzwiczek, tabliczek bezpiecznikowych, uzupełnianie obejm i innych elementów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słupów</w:t>
      </w:r>
    </w:p>
    <w:p w14:paraId="38C0AD7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52CC007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naprawy uszkodzonych lamp, pionów w słupach</w:t>
      </w:r>
    </w:p>
    <w:p w14:paraId="773B3C62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lokalizację wozem pomiarowym uszkodzonych kabli, naprawa uszkodzonych, zerwanych kabli </w:t>
      </w:r>
    </w:p>
    <w:p w14:paraId="3688634E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ziemnych</w:t>
      </w:r>
    </w:p>
    <w:p w14:paraId="295669CD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mycie kloszy opraw oświetleniowych</w:t>
      </w:r>
      <w:r w:rsidRPr="008231B1">
        <w:rPr>
          <w:rFonts w:asciiTheme="minorHAnsi" w:hAnsiTheme="minorHAnsi" w:cs="Arial"/>
          <w:b/>
          <w:color w:val="000000"/>
          <w:sz w:val="22"/>
          <w:szCs w:val="22"/>
        </w:rPr>
        <w:t xml:space="preserve"> 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raz w roku - w miesiącach wrzesień-październik</w:t>
      </w:r>
    </w:p>
    <w:p w14:paraId="7325955E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malowanie metalowych słupów, wysięgników, drzwiczek, szaf oświetlenia ulicznego w miarę </w:t>
      </w:r>
    </w:p>
    <w:p w14:paraId="03E02453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potrzeb</w:t>
      </w:r>
    </w:p>
    <w:p w14:paraId="48DE2A4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regulacja i wymiana zegarów sterujących</w:t>
      </w:r>
    </w:p>
    <w:p w14:paraId="0E09442F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konserwacja i bieżące naprawy szaf oświetlenia ulicznego, wymiana poszczególnych elementów  w szafach</w:t>
      </w:r>
    </w:p>
    <w:p w14:paraId="148976C0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prześwietlanie drzew</w:t>
      </w:r>
    </w:p>
    <w:p w14:paraId="789D55A6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wykonywanie oględzin i przeglądów technicznych </w:t>
      </w:r>
    </w:p>
    <w:p w14:paraId="46EBC075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porządkowanie terenów po wykopach, odtworzenie chodników, jezdni i terenów zielonych </w:t>
      </w:r>
    </w:p>
    <w:p w14:paraId="5D432BC8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przywrócenie do stanu pierwotnego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po naprawach sieci oświetleniowych</w:t>
      </w:r>
    </w:p>
    <w:p w14:paraId="74F38B58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3E359A31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lastRenderedPageBreak/>
        <w:t>prowadzenie całodobowego przyjmowania zgłoszeń o usterkach oświetlenia ulicznego</w:t>
      </w:r>
    </w:p>
    <w:p w14:paraId="296920F2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księgi przyjętych zgłoszeń o usterkach oświetlenia i ich naprawie</w:t>
      </w:r>
    </w:p>
    <w:p w14:paraId="3961245F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121A0E8" w14:textId="0955BDDB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Prace na sieci oświetleniowej należy wykonywać zgodnie z obowiązującymi w tym zakresie przepisami.</w:t>
      </w:r>
    </w:p>
    <w:p w14:paraId="1659FB0C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226B893" w14:textId="5EBD119F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Roboty związane z naprawą oświetlenia na skutek wypadku samochodowego będą realizowane 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sprawcy wypadku. W razie braku sprawcy uszkodzeń (potwierdzenie Policji) Zamawiający zapłaci za te roboty oddzielnie na podstawie protokołu konieczności i kosztorysu powykonawczego. </w:t>
      </w:r>
    </w:p>
    <w:p w14:paraId="58C3FC72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83C680" w14:textId="1500BF9F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 trakcie realizacji zamówienia Zamawiający może zlecić do wykonania roboty związane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6B6C9D52" w14:textId="77777777" w:rsidR="00953003" w:rsidRPr="00F6051F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3264D136" w:rsidR="00F2454D" w:rsidRPr="00F6051F" w:rsidRDefault="0095300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260336AD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53003">
        <w:rPr>
          <w:rFonts w:asciiTheme="minorHAnsi" w:hAnsiTheme="minorHAnsi" w:cs="Arial"/>
          <w:b/>
          <w:sz w:val="22"/>
          <w:szCs w:val="22"/>
        </w:rPr>
        <w:t>01.01.202</w:t>
      </w:r>
      <w:r w:rsidR="0043680C">
        <w:rPr>
          <w:rFonts w:asciiTheme="minorHAnsi" w:hAnsiTheme="minorHAnsi" w:cs="Arial"/>
          <w:b/>
          <w:sz w:val="22"/>
          <w:szCs w:val="22"/>
        </w:rPr>
        <w:t>3</w:t>
      </w:r>
      <w:r w:rsidR="00953003">
        <w:rPr>
          <w:rFonts w:asciiTheme="minorHAnsi" w:hAnsiTheme="minorHAnsi" w:cs="Arial"/>
          <w:b/>
          <w:sz w:val="22"/>
          <w:szCs w:val="22"/>
        </w:rPr>
        <w:t xml:space="preserve"> r. – 31.12.202</w:t>
      </w:r>
      <w:r w:rsidR="0043680C">
        <w:rPr>
          <w:rFonts w:asciiTheme="minorHAnsi" w:hAnsiTheme="minorHAnsi" w:cs="Arial"/>
          <w:b/>
          <w:sz w:val="22"/>
          <w:szCs w:val="22"/>
        </w:rPr>
        <w:t>3</w:t>
      </w:r>
      <w:r w:rsidR="00953003">
        <w:rPr>
          <w:rFonts w:asciiTheme="minorHAnsi" w:hAnsiTheme="minorHAnsi" w:cs="Arial"/>
          <w:b/>
          <w:sz w:val="22"/>
          <w:szCs w:val="22"/>
        </w:rPr>
        <w:t xml:space="preserve"> r.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2276CCA4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Wykonawca powinien wykazać, że zapewnia kierowanie robotami przez osobę posiadająca uprawnienia budowlane do kierowania robotami budowlanymi w branży elektrycznej oraz posiadającą zaświadczenie o przynależności do ŚOIIB;</w:t>
      </w:r>
    </w:p>
    <w:p w14:paraId="42956B4C" w14:textId="74573DF6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Wykonawca powinien wykazać, że posiada zatwierdzon</w:t>
      </w:r>
      <w:r w:rsidR="00C36F15">
        <w:rPr>
          <w:rFonts w:asciiTheme="minorHAnsi" w:hAnsiTheme="minorHAnsi" w:cs="Arial"/>
          <w:bCs/>
          <w:sz w:val="22"/>
          <w:szCs w:val="22"/>
        </w:rPr>
        <w:t>ą</w:t>
      </w:r>
      <w:r>
        <w:rPr>
          <w:rFonts w:asciiTheme="minorHAnsi" w:hAnsiTheme="minorHAnsi" w:cs="Arial"/>
          <w:bCs/>
          <w:sz w:val="22"/>
          <w:szCs w:val="22"/>
        </w:rPr>
        <w:t xml:space="preserve"> instrukcj</w:t>
      </w:r>
      <w:r w:rsidR="00C36F15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współpracy</w:t>
      </w:r>
      <w:r w:rsidR="00C36F15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z przedsiębiorstwem energetycznym obejmującym swym działaniem teren Gminy Zebrzydowice na sieci energetycznej będącej jego własnością (dotyczy obwodów oświetlenia ulicznego skojarzonych z liniami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);</w:t>
      </w:r>
    </w:p>
    <w:p w14:paraId="1E5E8508" w14:textId="6F6B6EC8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1E1458">
        <w:rPr>
          <w:rFonts w:asciiTheme="minorHAnsi" w:hAnsiTheme="minorHAnsi" w:cs="Arial"/>
          <w:bCs/>
          <w:sz w:val="22"/>
          <w:szCs w:val="22"/>
        </w:rPr>
        <w:t>3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F6051F">
        <w:rPr>
          <w:rFonts w:asciiTheme="minorHAnsi" w:hAnsiTheme="minorHAnsi" w:cs="Arial"/>
          <w:b/>
          <w:sz w:val="22"/>
          <w:szCs w:val="22"/>
        </w:rPr>
        <w:t>dwie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1458">
        <w:rPr>
          <w:rFonts w:asciiTheme="minorHAnsi" w:hAnsiTheme="minorHAnsi" w:cs="Arial"/>
          <w:bCs/>
          <w:sz w:val="22"/>
          <w:szCs w:val="22"/>
        </w:rPr>
        <w:t>usługi utrzymaniowe sieci oświetleniowej o porównywalnej ilości punktów oświetleniowych.</w:t>
      </w:r>
    </w:p>
    <w:p w14:paraId="68F6D78E" w14:textId="5D8CCD08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1E1458">
        <w:rPr>
          <w:rFonts w:asciiTheme="minorHAnsi" w:hAnsiTheme="minorHAnsi" w:cs="Arial"/>
          <w:bCs/>
          <w:sz w:val="22"/>
          <w:szCs w:val="22"/>
        </w:rPr>
        <w:t>usług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z załączeniem dowodów określających, czy te </w:t>
      </w:r>
      <w:r w:rsidR="001E1458">
        <w:rPr>
          <w:rFonts w:asciiTheme="minorHAnsi" w:hAnsiTheme="minorHAnsi" w:cs="Arial"/>
          <w:bCs/>
          <w:sz w:val="22"/>
          <w:szCs w:val="22"/>
        </w:rPr>
        <w:t>usługi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63AA8C97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4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4AF75C2C" w14:textId="30B3E8B2" w:rsidR="001E1458" w:rsidRDefault="001E1458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Oświadczenie o zapewnieniu kierowania robotami przez osobę posiadająca uprawnienia budowlane do kierowania robotami w branży elektrycznej oraz posiadającą zaświadczenie </w:t>
      </w:r>
      <w:r w:rsidR="00C36F15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t>o przynależności do ŚOIIB;</w:t>
      </w:r>
    </w:p>
    <w:p w14:paraId="0484F4B6" w14:textId="710039BD" w:rsidR="009D2EE5" w:rsidRPr="00F6051F" w:rsidRDefault="00C36F1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Zatwierdzoną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instrukcj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współpracy z przedsiębio</w:t>
      </w:r>
      <w:r>
        <w:rPr>
          <w:rFonts w:asciiTheme="minorHAnsi" w:hAnsiTheme="minorHAnsi" w:cs="Arial"/>
          <w:bCs/>
          <w:sz w:val="22"/>
          <w:szCs w:val="22"/>
        </w:rPr>
        <w:t xml:space="preserve">rstwem energetycznym obejmującym swym działaniem teren Gminy Zebrzydowice na sieci energetycznej będącej jego własnością (dotyczy obwodów oświetlenia ulicznego skojarzonych z liniami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);</w:t>
      </w:r>
    </w:p>
    <w:p w14:paraId="35E46692" w14:textId="6C1EA92B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C36F15">
        <w:rPr>
          <w:rFonts w:asciiTheme="minorHAnsi" w:hAnsiTheme="minorHAnsi" w:cs="Arial"/>
          <w:sz w:val="22"/>
          <w:szCs w:val="22"/>
        </w:rPr>
        <w:t>usług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C36F15">
        <w:rPr>
          <w:rFonts w:asciiTheme="minorHAnsi" w:hAnsiTheme="minorHAnsi" w:cs="Arial"/>
          <w:bCs/>
          <w:sz w:val="22"/>
          <w:szCs w:val="22"/>
        </w:rPr>
        <w:t xml:space="preserve">usługi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4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8768BAC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36F15">
        <w:rPr>
          <w:rFonts w:asciiTheme="minorHAnsi" w:hAnsiTheme="minorHAnsi" w:cs="Arial"/>
          <w:b/>
          <w:sz w:val="22"/>
          <w:szCs w:val="22"/>
        </w:rPr>
        <w:t>0</w:t>
      </w:r>
      <w:r w:rsidR="00257B31">
        <w:rPr>
          <w:rFonts w:asciiTheme="minorHAnsi" w:hAnsiTheme="minorHAnsi" w:cs="Arial"/>
          <w:b/>
          <w:sz w:val="22"/>
          <w:szCs w:val="22"/>
        </w:rPr>
        <w:t>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57B31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CCA243C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5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C36F15">
        <w:rPr>
          <w:rFonts w:asciiTheme="minorHAnsi" w:hAnsiTheme="minorHAnsi" w:cs="Arial"/>
          <w:b/>
          <w:sz w:val="22"/>
          <w:szCs w:val="22"/>
        </w:rPr>
        <w:t>0</w:t>
      </w:r>
      <w:r w:rsidR="00257B31">
        <w:rPr>
          <w:rFonts w:asciiTheme="minorHAnsi" w:hAnsiTheme="minorHAnsi" w:cs="Arial"/>
          <w:b/>
          <w:sz w:val="22"/>
          <w:szCs w:val="22"/>
        </w:rPr>
        <w:t>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57B31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5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6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A5E91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bookmarkEnd w:id="6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7A69971B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- mgr inż. </w:t>
      </w:r>
      <w:r w:rsidR="00257B31">
        <w:rPr>
          <w:rFonts w:asciiTheme="minorHAnsi" w:hAnsiTheme="minorHAnsi" w:cs="Arial"/>
          <w:sz w:val="22"/>
          <w:szCs w:val="22"/>
        </w:rPr>
        <w:t>Krzysztof Mucha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</w:t>
      </w:r>
      <w:r w:rsidR="00257B31">
        <w:rPr>
          <w:rFonts w:asciiTheme="minorHAnsi" w:hAnsiTheme="minorHAnsi" w:cs="Arial"/>
          <w:sz w:val="22"/>
          <w:szCs w:val="22"/>
        </w:rPr>
        <w:t>6.</w:t>
      </w:r>
    </w:p>
    <w:bookmarkEnd w:id="7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8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31A8986D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9E4BE6">
        <w:rPr>
          <w:rFonts w:asciiTheme="minorHAnsi" w:hAnsiTheme="minorHAnsi" w:cs="Arial"/>
          <w:sz w:val="22"/>
          <w:szCs w:val="22"/>
        </w:rPr>
        <w:t>1</w:t>
      </w:r>
      <w:r w:rsidR="00C36F15">
        <w:rPr>
          <w:rFonts w:asciiTheme="minorHAnsi" w:hAnsiTheme="minorHAnsi" w:cs="Arial"/>
          <w:sz w:val="22"/>
          <w:szCs w:val="22"/>
        </w:rPr>
        <w:t>6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7745C0" w:rsidRPr="00F6051F">
        <w:rPr>
          <w:rFonts w:asciiTheme="minorHAnsi" w:hAnsiTheme="minorHAnsi" w:cs="Arial"/>
          <w:sz w:val="22"/>
          <w:szCs w:val="22"/>
        </w:rPr>
        <w:t>1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C36F15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257B31">
        <w:rPr>
          <w:rFonts w:asciiTheme="minorHAnsi" w:hAnsiTheme="minorHAnsi" w:cs="Arial"/>
          <w:b/>
          <w:sz w:val="22"/>
          <w:szCs w:val="22"/>
        </w:rPr>
        <w:t>3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8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3755" w14:textId="77777777" w:rsidR="00C32402" w:rsidRDefault="00C32402" w:rsidP="00EA7276">
      <w:r>
        <w:separator/>
      </w:r>
    </w:p>
  </w:endnote>
  <w:endnote w:type="continuationSeparator" w:id="0">
    <w:p w14:paraId="3C70DED2" w14:textId="77777777" w:rsidR="00C32402" w:rsidRDefault="00C32402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753B" w14:textId="77777777" w:rsidR="00C32402" w:rsidRDefault="00C32402" w:rsidP="00EA7276">
      <w:r>
        <w:separator/>
      </w:r>
    </w:p>
  </w:footnote>
  <w:footnote w:type="continuationSeparator" w:id="0">
    <w:p w14:paraId="2B659604" w14:textId="77777777" w:rsidR="00C32402" w:rsidRDefault="00C32402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01567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57B31"/>
    <w:rsid w:val="00260507"/>
    <w:rsid w:val="00265D91"/>
    <w:rsid w:val="002764F4"/>
    <w:rsid w:val="002764FE"/>
    <w:rsid w:val="0028607C"/>
    <w:rsid w:val="0029231B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3680C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2022-11-28T08:20:00Z</dcterms:modified>
</cp:coreProperties>
</file>